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0D141" w14:textId="77777777" w:rsidR="001C6365" w:rsidRPr="000A5EB5" w:rsidRDefault="001C6365" w:rsidP="0098632F">
      <w:pPr>
        <w:spacing w:before="0" w:after="0"/>
        <w:jc w:val="both"/>
      </w:pPr>
    </w:p>
    <w:p w14:paraId="0D08879A" w14:textId="77777777" w:rsidR="001C6365" w:rsidRPr="000A5EB5" w:rsidRDefault="001C6365" w:rsidP="0098632F">
      <w:pPr>
        <w:spacing w:before="0" w:after="0"/>
        <w:jc w:val="both"/>
      </w:pPr>
    </w:p>
    <w:p w14:paraId="1B46E262" w14:textId="77777777" w:rsidR="001C6365" w:rsidRPr="000A5EB5" w:rsidRDefault="001C6365" w:rsidP="0098632F">
      <w:pPr>
        <w:spacing w:before="0" w:after="0"/>
        <w:jc w:val="both"/>
      </w:pPr>
    </w:p>
    <w:p w14:paraId="09678F5D" w14:textId="77777777" w:rsidR="001C6365" w:rsidRPr="000A5EB5" w:rsidRDefault="001C6365" w:rsidP="0098632F">
      <w:pPr>
        <w:spacing w:before="0" w:after="0"/>
        <w:jc w:val="both"/>
      </w:pPr>
    </w:p>
    <w:p w14:paraId="64F39A61" w14:textId="77777777" w:rsidR="001C6365" w:rsidRPr="000A5EB5" w:rsidRDefault="001C6365" w:rsidP="0098632F">
      <w:pPr>
        <w:spacing w:before="0" w:after="0"/>
        <w:jc w:val="both"/>
      </w:pPr>
    </w:p>
    <w:p w14:paraId="707672E5" w14:textId="77777777" w:rsidR="001C6365" w:rsidRPr="000A5EB5" w:rsidRDefault="001C6365" w:rsidP="0098632F">
      <w:pPr>
        <w:spacing w:before="0" w:after="0"/>
        <w:jc w:val="both"/>
      </w:pPr>
    </w:p>
    <w:p w14:paraId="0B22BE78" w14:textId="77777777" w:rsidR="001C6365" w:rsidRPr="000A5EB5" w:rsidRDefault="001C6365" w:rsidP="0098632F">
      <w:pPr>
        <w:spacing w:before="0" w:after="0"/>
        <w:jc w:val="both"/>
      </w:pPr>
    </w:p>
    <w:p w14:paraId="4EF1BE0F" w14:textId="77777777" w:rsidR="001C6365" w:rsidRPr="000A5EB5" w:rsidRDefault="001C6365" w:rsidP="0098632F">
      <w:pPr>
        <w:spacing w:before="0" w:after="0"/>
        <w:jc w:val="both"/>
      </w:pPr>
    </w:p>
    <w:tbl>
      <w:tblPr>
        <w:tblW w:w="9468" w:type="dxa"/>
        <w:tblBorders>
          <w:insideH w:val="single" w:sz="4" w:space="0" w:color="333333"/>
          <w:insideV w:val="single" w:sz="4" w:space="0" w:color="003366"/>
        </w:tblBorders>
        <w:tblLook w:val="0000" w:firstRow="0" w:lastRow="0" w:firstColumn="0" w:lastColumn="0" w:noHBand="0" w:noVBand="0"/>
      </w:tblPr>
      <w:tblGrid>
        <w:gridCol w:w="9468"/>
      </w:tblGrid>
      <w:tr w:rsidR="0089768A" w:rsidRPr="000A5EB5" w14:paraId="57F76D48" w14:textId="77777777" w:rsidTr="008068F4">
        <w:tc>
          <w:tcPr>
            <w:tcW w:w="9468" w:type="dxa"/>
          </w:tcPr>
          <w:p w14:paraId="2B1535B2" w14:textId="77777777" w:rsidR="0089768A" w:rsidRPr="000A5EB5" w:rsidRDefault="0089768A" w:rsidP="004C116C">
            <w:pPr>
              <w:pStyle w:val="Heading8"/>
              <w:numPr>
                <w:ilvl w:val="0"/>
                <w:numId w:val="0"/>
              </w:numPr>
              <w:ind w:left="1440"/>
              <w:jc w:val="center"/>
              <w:rPr>
                <w:b w:val="0"/>
                <w:sz w:val="36"/>
                <w:szCs w:val="36"/>
              </w:rPr>
            </w:pPr>
            <w:r w:rsidRPr="000A5EB5">
              <w:t>Programul Operaţional Regional 2014-2020</w:t>
            </w:r>
          </w:p>
          <w:p w14:paraId="67B9A4E2" w14:textId="77777777" w:rsidR="0089768A" w:rsidRPr="000A5EB5" w:rsidRDefault="0089768A" w:rsidP="004C116C">
            <w:pPr>
              <w:spacing w:before="0" w:after="0"/>
              <w:jc w:val="center"/>
              <w:rPr>
                <w:sz w:val="24"/>
              </w:rPr>
            </w:pPr>
          </w:p>
        </w:tc>
      </w:tr>
      <w:tr w:rsidR="00633482" w:rsidRPr="004A5D18" w14:paraId="23F44784" w14:textId="77777777" w:rsidTr="00925813">
        <w:trPr>
          <w:trHeight w:val="1465"/>
        </w:trPr>
        <w:tc>
          <w:tcPr>
            <w:tcW w:w="9468" w:type="dxa"/>
          </w:tcPr>
          <w:p w14:paraId="4A2854AC" w14:textId="5C4E1072" w:rsidR="00533704" w:rsidRDefault="001E47F2" w:rsidP="004C116C">
            <w:pPr>
              <w:pStyle w:val="Heading8"/>
              <w:numPr>
                <w:ilvl w:val="0"/>
                <w:numId w:val="0"/>
              </w:numPr>
              <w:jc w:val="center"/>
            </w:pPr>
            <w:r w:rsidRPr="000A5EB5">
              <w:t xml:space="preserve">CONDIȚII SPECIFICE </w:t>
            </w:r>
            <w:r w:rsidR="00973595" w:rsidRPr="000A5EB5">
              <w:t>de</w:t>
            </w:r>
            <w:r w:rsidRPr="000A5EB5">
              <w:t xml:space="preserve"> ACCESARE</w:t>
            </w:r>
            <w:r w:rsidR="00973595" w:rsidRPr="000A5EB5">
              <w:t xml:space="preserve"> </w:t>
            </w:r>
            <w:r w:rsidRPr="000A5EB5">
              <w:t>a FONDURILOR ÎN CADRUL APELU</w:t>
            </w:r>
            <w:r w:rsidR="00F60AC9">
              <w:t>rilor</w:t>
            </w:r>
            <w:r w:rsidRPr="000A5EB5">
              <w:t xml:space="preserve"> DE PROIECTE </w:t>
            </w:r>
            <w:r w:rsidR="007F385E" w:rsidRPr="000A5EB5">
              <w:t>NR. POR/</w:t>
            </w:r>
            <w:r w:rsidRPr="000A5EB5">
              <w:t>201</w:t>
            </w:r>
            <w:r w:rsidR="0035185A">
              <w:t>7</w:t>
            </w:r>
            <w:r w:rsidRPr="000A5EB5">
              <w:t>/3/3.1/</w:t>
            </w:r>
            <w:r w:rsidR="00982C99" w:rsidRPr="000A5EB5">
              <w:t>C</w:t>
            </w:r>
            <w:r w:rsidRPr="004A5D18">
              <w:t>/1</w:t>
            </w:r>
            <w:r w:rsidR="0035185A">
              <w:t>/BI</w:t>
            </w:r>
            <w:r w:rsidR="00533704">
              <w:t>,</w:t>
            </w:r>
            <w:r w:rsidR="0035185A">
              <w:t xml:space="preserve"> </w:t>
            </w:r>
            <w:r w:rsidR="0035185A" w:rsidRPr="000A5EB5">
              <w:t>POR/</w:t>
            </w:r>
            <w:r w:rsidR="0035185A">
              <w:t>2017</w:t>
            </w:r>
            <w:r w:rsidR="0035185A" w:rsidRPr="000A5EB5">
              <w:t>/3/3.1/C</w:t>
            </w:r>
            <w:r w:rsidR="0035185A" w:rsidRPr="004A5D18">
              <w:t>/1</w:t>
            </w:r>
            <w:r w:rsidR="0035185A">
              <w:t>/7 regiuni</w:t>
            </w:r>
            <w:r w:rsidR="00533704">
              <w:t xml:space="preserve"> ŞI</w:t>
            </w:r>
          </w:p>
          <w:p w14:paraId="08452B72" w14:textId="03F9E09D" w:rsidR="001E47F2" w:rsidRPr="004A5D18" w:rsidRDefault="00533704" w:rsidP="004C116C">
            <w:pPr>
              <w:pStyle w:val="Heading8"/>
              <w:numPr>
                <w:ilvl w:val="0"/>
                <w:numId w:val="0"/>
              </w:numPr>
              <w:jc w:val="center"/>
            </w:pPr>
            <w:r>
              <w:t>por/2017/3/3.1/c/1/iti</w:t>
            </w:r>
          </w:p>
          <w:p w14:paraId="60A06989" w14:textId="242A8D1A" w:rsidR="001E47F2" w:rsidRPr="004A5D18" w:rsidRDefault="001E47F2" w:rsidP="004C116C">
            <w:pPr>
              <w:pStyle w:val="Heading8"/>
              <w:numPr>
                <w:ilvl w:val="0"/>
                <w:numId w:val="0"/>
              </w:numPr>
              <w:jc w:val="center"/>
            </w:pPr>
          </w:p>
          <w:p w14:paraId="04FDA4A9" w14:textId="77777777" w:rsidR="001E47F2" w:rsidRPr="004A5D18" w:rsidRDefault="001E47F2" w:rsidP="004C116C">
            <w:pPr>
              <w:pStyle w:val="Heading8"/>
              <w:numPr>
                <w:ilvl w:val="0"/>
                <w:numId w:val="0"/>
              </w:numPr>
              <w:jc w:val="center"/>
            </w:pPr>
            <w:r w:rsidRPr="004A5D18">
              <w:t>AXA PRIORITARĂ 3, PRIORITATEA DE INVESTIțII 3.1</w:t>
            </w:r>
          </w:p>
          <w:p w14:paraId="11A28C7D" w14:textId="77777777" w:rsidR="006025CF" w:rsidRPr="004A5D18" w:rsidRDefault="00345985" w:rsidP="004C116C">
            <w:pPr>
              <w:jc w:val="center"/>
              <w:rPr>
                <w:b/>
                <w:caps/>
                <w:sz w:val="32"/>
              </w:rPr>
            </w:pPr>
            <w:r w:rsidRPr="004A5D18">
              <w:rPr>
                <w:b/>
                <w:caps/>
                <w:sz w:val="32"/>
              </w:rPr>
              <w:t xml:space="preserve">OPERAȚIUNEA </w:t>
            </w:r>
            <w:r w:rsidR="00982C99" w:rsidRPr="004A5D18">
              <w:rPr>
                <w:b/>
                <w:caps/>
                <w:sz w:val="32"/>
              </w:rPr>
              <w:t>C – ILUMINAT PUBLIC</w:t>
            </w:r>
          </w:p>
        </w:tc>
      </w:tr>
      <w:tr w:rsidR="0089768A" w:rsidRPr="004A5D18" w14:paraId="57E95306" w14:textId="77777777" w:rsidTr="008068F4">
        <w:tc>
          <w:tcPr>
            <w:tcW w:w="9468" w:type="dxa"/>
          </w:tcPr>
          <w:p w14:paraId="6D685DF4" w14:textId="68531B41" w:rsidR="0089768A" w:rsidRPr="004C116C" w:rsidRDefault="00963305" w:rsidP="00963305">
            <w:pPr>
              <w:pStyle w:val="Heading8"/>
              <w:numPr>
                <w:ilvl w:val="0"/>
                <w:numId w:val="0"/>
              </w:numPr>
              <w:ind w:left="1440" w:hanging="1440"/>
              <w:jc w:val="center"/>
              <w:rPr>
                <w:sz w:val="18"/>
              </w:rPr>
            </w:pPr>
            <w:r>
              <w:rPr>
                <w:sz w:val="18"/>
              </w:rPr>
              <w:t>CONSULTARE PUBLICA</w:t>
            </w:r>
            <w:bookmarkStart w:id="0" w:name="_GoBack"/>
            <w:bookmarkEnd w:id="0"/>
            <w:r w:rsidR="00161498" w:rsidRPr="004C116C">
              <w:rPr>
                <w:sz w:val="18"/>
              </w:rPr>
              <w:t xml:space="preserve"> </w:t>
            </w:r>
            <w:r>
              <w:rPr>
                <w:sz w:val="18"/>
              </w:rPr>
              <w:t>06</w:t>
            </w:r>
            <w:r w:rsidR="00161498" w:rsidRPr="004C116C">
              <w:rPr>
                <w:sz w:val="18"/>
              </w:rPr>
              <w:t xml:space="preserve"> </w:t>
            </w:r>
            <w:r>
              <w:rPr>
                <w:sz w:val="18"/>
              </w:rPr>
              <w:t>DECEMBRIE</w:t>
            </w:r>
            <w:r w:rsidR="00161498" w:rsidRPr="004C116C">
              <w:rPr>
                <w:sz w:val="18"/>
              </w:rPr>
              <w:t xml:space="preserve"> 2017</w:t>
            </w:r>
          </w:p>
        </w:tc>
      </w:tr>
    </w:tbl>
    <w:p w14:paraId="2D22F0E9" w14:textId="77777777" w:rsidR="001C6365" w:rsidRPr="004A5D18" w:rsidRDefault="001C6365" w:rsidP="0098632F">
      <w:pPr>
        <w:spacing w:before="0" w:after="0"/>
        <w:jc w:val="both"/>
      </w:pPr>
    </w:p>
    <w:p w14:paraId="3080EB6B" w14:textId="77777777" w:rsidR="000E3A1B" w:rsidRDefault="000E3A1B" w:rsidP="00566A09">
      <w:pPr>
        <w:spacing w:before="0" w:after="0"/>
      </w:pPr>
    </w:p>
    <w:p w14:paraId="5CD43A5E" w14:textId="77777777" w:rsidR="000E3A1B" w:rsidRDefault="000E3A1B" w:rsidP="00566A09">
      <w:pPr>
        <w:spacing w:before="0" w:after="0"/>
      </w:pPr>
    </w:p>
    <w:p w14:paraId="54D00176" w14:textId="77777777" w:rsidR="000E3A1B" w:rsidRDefault="000E3A1B" w:rsidP="00566A09">
      <w:pPr>
        <w:spacing w:before="0" w:after="0"/>
      </w:pPr>
    </w:p>
    <w:p w14:paraId="4AD4F97D" w14:textId="77777777" w:rsidR="000E3A1B" w:rsidRDefault="008559B3" w:rsidP="008559B3">
      <w:pPr>
        <w:tabs>
          <w:tab w:val="left" w:pos="4320"/>
        </w:tabs>
        <w:spacing w:before="0" w:after="0"/>
      </w:pPr>
      <w:r>
        <w:tab/>
      </w:r>
    </w:p>
    <w:p w14:paraId="67740048" w14:textId="77777777" w:rsidR="000E3A1B" w:rsidRDefault="000E3A1B" w:rsidP="00566A09">
      <w:pPr>
        <w:spacing w:before="0" w:after="0"/>
      </w:pPr>
    </w:p>
    <w:p w14:paraId="683BBC1F" w14:textId="77777777" w:rsidR="000E3A1B" w:rsidRDefault="000E3A1B" w:rsidP="00566A09">
      <w:pPr>
        <w:spacing w:before="0" w:after="0"/>
      </w:pPr>
    </w:p>
    <w:p w14:paraId="56ACD5AA" w14:textId="77777777" w:rsidR="000E3A1B" w:rsidRDefault="000E3A1B" w:rsidP="00566A09">
      <w:pPr>
        <w:spacing w:before="0" w:after="0"/>
      </w:pPr>
    </w:p>
    <w:p w14:paraId="3F8DC3E2" w14:textId="77777777" w:rsidR="000E3A1B" w:rsidRPr="00E25F10" w:rsidRDefault="000E3A1B" w:rsidP="000E3A1B">
      <w:pPr>
        <w:shd w:val="clear" w:color="auto" w:fill="365F91"/>
        <w:jc w:val="center"/>
        <w:rPr>
          <w:b/>
          <w:bCs/>
          <w:color w:val="FFFFFF"/>
          <w:sz w:val="48"/>
          <w:szCs w:val="48"/>
        </w:rPr>
      </w:pPr>
      <w:r w:rsidRPr="00566A09">
        <w:rPr>
          <w:b/>
          <w:bCs/>
          <w:color w:val="FFFFFF" w:themeColor="background1"/>
          <w:sz w:val="48"/>
          <w:szCs w:val="48"/>
        </w:rPr>
        <w:t>Depunerea proiectelor prin MySMIS</w:t>
      </w:r>
    </w:p>
    <w:p w14:paraId="3CA088DF" w14:textId="77777777" w:rsidR="0089768A" w:rsidRPr="00566A09" w:rsidRDefault="001C6365" w:rsidP="00566A09">
      <w:pPr>
        <w:spacing w:before="0" w:after="0"/>
      </w:pPr>
      <w:r w:rsidRPr="004A5D18">
        <w:br w:type="page"/>
      </w:r>
      <w:r w:rsidR="0089768A" w:rsidRPr="00A23D81">
        <w:rPr>
          <w:sz w:val="44"/>
          <w:szCs w:val="44"/>
          <w:u w:val="single"/>
        </w:rPr>
        <w:lastRenderedPageBreak/>
        <w:t>PREAMBUL</w:t>
      </w:r>
    </w:p>
    <w:p w14:paraId="75AFAFB2" w14:textId="77777777" w:rsidR="0051208B" w:rsidRPr="00A23D81" w:rsidRDefault="0051208B" w:rsidP="0098632F">
      <w:pPr>
        <w:spacing w:before="0" w:after="0"/>
        <w:jc w:val="both"/>
        <w:rPr>
          <w:szCs w:val="20"/>
          <w:u w:val="single"/>
        </w:rPr>
      </w:pPr>
    </w:p>
    <w:p w14:paraId="6FF433F3" w14:textId="43B0ABED" w:rsidR="001E47F2" w:rsidRPr="00A23D81" w:rsidRDefault="001E47F2" w:rsidP="00E31C2E">
      <w:pPr>
        <w:pStyle w:val="marked"/>
        <w:spacing w:before="0" w:after="0"/>
        <w:ind w:left="567"/>
      </w:pPr>
      <w:r w:rsidRPr="00A23D81">
        <w:t>Acest document se aplică</w:t>
      </w:r>
      <w:r w:rsidR="007F385E" w:rsidRPr="00A23D81">
        <w:t xml:space="preserve"> apelu</w:t>
      </w:r>
      <w:r w:rsidR="002658DE" w:rsidRPr="00A23D81">
        <w:t>rilor</w:t>
      </w:r>
      <w:r w:rsidR="007F385E" w:rsidRPr="00A23D81">
        <w:t xml:space="preserve"> de proiecte nr. </w:t>
      </w:r>
      <w:r w:rsidR="007F385E" w:rsidRPr="00566A09">
        <w:rPr>
          <w:i/>
        </w:rPr>
        <w:t>POR/</w:t>
      </w:r>
      <w:r w:rsidR="00E87CF5" w:rsidRPr="00566A09">
        <w:rPr>
          <w:i/>
        </w:rPr>
        <w:t>201</w:t>
      </w:r>
      <w:r w:rsidR="0035185A" w:rsidRPr="00566A09">
        <w:rPr>
          <w:i/>
        </w:rPr>
        <w:t>7</w:t>
      </w:r>
      <w:r w:rsidR="00E87CF5" w:rsidRPr="00566A09">
        <w:rPr>
          <w:i/>
        </w:rPr>
        <w:t>/3/3.1/</w:t>
      </w:r>
      <w:r w:rsidR="00982C99" w:rsidRPr="00566A09">
        <w:rPr>
          <w:i/>
        </w:rPr>
        <w:t>C</w:t>
      </w:r>
      <w:r w:rsidRPr="00566A09">
        <w:rPr>
          <w:i/>
        </w:rPr>
        <w:t>/1</w:t>
      </w:r>
      <w:r w:rsidR="00FC4AEE" w:rsidRPr="00566A09">
        <w:rPr>
          <w:i/>
        </w:rPr>
        <w:t>/</w:t>
      </w:r>
      <w:r w:rsidR="002658DE" w:rsidRPr="00566A09">
        <w:rPr>
          <w:i/>
        </w:rPr>
        <w:t>7Regiuni</w:t>
      </w:r>
      <w:r w:rsidR="002658DE" w:rsidRPr="00A23D81">
        <w:t xml:space="preserve"> </w:t>
      </w:r>
      <w:r w:rsidR="00634FE9">
        <w:t>,</w:t>
      </w:r>
      <w:r w:rsidR="002658DE" w:rsidRPr="00566A09">
        <w:rPr>
          <w:i/>
        </w:rPr>
        <w:t>POR/201</w:t>
      </w:r>
      <w:r w:rsidR="00FB0448" w:rsidRPr="00566A09">
        <w:rPr>
          <w:i/>
        </w:rPr>
        <w:t>7</w:t>
      </w:r>
      <w:r w:rsidR="002658DE" w:rsidRPr="00566A09">
        <w:rPr>
          <w:i/>
        </w:rPr>
        <w:t>/3/3.1/C/1</w:t>
      </w:r>
      <w:r w:rsidR="00FC4AEE" w:rsidRPr="00566A09">
        <w:rPr>
          <w:i/>
        </w:rPr>
        <w:t>/</w:t>
      </w:r>
      <w:r w:rsidR="002658DE" w:rsidRPr="00566A09">
        <w:rPr>
          <w:i/>
        </w:rPr>
        <w:t>BI</w:t>
      </w:r>
      <w:r w:rsidR="002658DE" w:rsidRPr="00A23D81">
        <w:t xml:space="preserve"> </w:t>
      </w:r>
      <w:r w:rsidR="00634FE9">
        <w:t xml:space="preserve">şi </w:t>
      </w:r>
      <w:r w:rsidR="00634FE9" w:rsidRPr="00634FE9">
        <w:t>POR/2017/3/3.1/C/1/ITI</w:t>
      </w:r>
      <w:r w:rsidR="00634FE9">
        <w:t xml:space="preserve">, </w:t>
      </w:r>
      <w:r w:rsidRPr="00A23D81">
        <w:t xml:space="preserve">Axa prioritară 3 - Sprijinirea  tranziției către o economie cu emisii scăzute de carbon, Prioritatea de investiții 3.1 - </w:t>
      </w:r>
      <w:r w:rsidRPr="00A23D81">
        <w:rPr>
          <w:i/>
        </w:rPr>
        <w:t xml:space="preserve">Sprijinirea eficienței energetice, a gestionării inteligente a energiei și a utilizării energiei din surse regenerabile în infrastructurile publice, inclusiv în clădirile publice, și în sectorul locuințelor, </w:t>
      </w:r>
      <w:r w:rsidR="00D2429A" w:rsidRPr="00A23D81">
        <w:t xml:space="preserve">Operațiunea </w:t>
      </w:r>
      <w:r w:rsidR="00982C99" w:rsidRPr="00A23D81">
        <w:t xml:space="preserve">C – </w:t>
      </w:r>
      <w:r w:rsidR="00982C99" w:rsidRPr="00A23D81">
        <w:rPr>
          <w:i/>
        </w:rPr>
        <w:t>Iluminat public</w:t>
      </w:r>
      <w:r w:rsidRPr="00A23D81">
        <w:rPr>
          <w:i/>
        </w:rPr>
        <w:t xml:space="preserve"> </w:t>
      </w:r>
      <w:r w:rsidRPr="00A23D81">
        <w:t>în cadrul Programului Operaţional Regional (POR) 2014-2020.</w:t>
      </w:r>
    </w:p>
    <w:p w14:paraId="0679EDE3" w14:textId="7265AF39" w:rsidR="00EC39FF" w:rsidRPr="00A23D81" w:rsidRDefault="00EC39FF" w:rsidP="00E31C2E">
      <w:pPr>
        <w:pStyle w:val="marked"/>
        <w:tabs>
          <w:tab w:val="left" w:pos="2220"/>
          <w:tab w:val="left" w:pos="3780"/>
        </w:tabs>
        <w:spacing w:before="0" w:after="0"/>
        <w:ind w:left="567"/>
      </w:pPr>
      <w:r w:rsidRPr="00A23D81">
        <w:t xml:space="preserve">Cele </w:t>
      </w:r>
      <w:r w:rsidR="008E3A90">
        <w:t>trei</w:t>
      </w:r>
      <w:r w:rsidR="008E3A90" w:rsidRPr="00A23D81">
        <w:t xml:space="preserve"> </w:t>
      </w:r>
      <w:r w:rsidRPr="00A23D81">
        <w:t>apeluri de proiecte se lansează prin aplicația electronică MySMIS și sunt supuse acelorași condiții, cu excepția ratelor de cofinanțare aplicabile.</w:t>
      </w:r>
    </w:p>
    <w:p w14:paraId="0EA7D3A4" w14:textId="77777777" w:rsidR="00EC39FF" w:rsidRPr="00A23D81" w:rsidRDefault="00EC39FF" w:rsidP="00E31C2E">
      <w:pPr>
        <w:pStyle w:val="marked"/>
        <w:tabs>
          <w:tab w:val="left" w:pos="2220"/>
          <w:tab w:val="left" w:pos="3780"/>
        </w:tabs>
        <w:spacing w:before="0" w:after="0"/>
        <w:ind w:left="567"/>
      </w:pPr>
    </w:p>
    <w:p w14:paraId="576EFA91" w14:textId="42001777" w:rsidR="00EC39FF" w:rsidRPr="00A23D81" w:rsidRDefault="00EC39FF" w:rsidP="00566A09">
      <w:pPr>
        <w:pStyle w:val="marked"/>
        <w:tabs>
          <w:tab w:val="left" w:pos="2220"/>
          <w:tab w:val="left" w:pos="3780"/>
        </w:tabs>
        <w:spacing w:before="0" w:after="0"/>
        <w:ind w:left="567"/>
      </w:pPr>
      <w:r w:rsidRPr="00A23D81">
        <w:t xml:space="preserve">Interpretarea informațiilor incluse în cererea de finanțare se realizează sistematic, în conformitate cu prevederile </w:t>
      </w:r>
      <w:r w:rsidRPr="00566A09">
        <w:rPr>
          <w:i/>
        </w:rPr>
        <w:t>Ghidului Solicitantului – Condiții specifice de accesare a fondurilor</w:t>
      </w:r>
      <w:r w:rsidRPr="00A23D81">
        <w:t xml:space="preserve"> în cadrul apelurilor de proiecte </w:t>
      </w:r>
      <w:r w:rsidR="00250826" w:rsidRPr="00566A09">
        <w:rPr>
          <w:i/>
        </w:rPr>
        <w:t>nr. POR/2017</w:t>
      </w:r>
      <w:r w:rsidRPr="00566A09">
        <w:rPr>
          <w:i/>
        </w:rPr>
        <w:t>/3/3.1/C/1</w:t>
      </w:r>
      <w:r w:rsidR="00FC4AEE" w:rsidRPr="00566A09">
        <w:rPr>
          <w:i/>
        </w:rPr>
        <w:t>/</w:t>
      </w:r>
      <w:r w:rsidRPr="00566A09">
        <w:rPr>
          <w:i/>
        </w:rPr>
        <w:t>7Regiuni</w:t>
      </w:r>
      <w:r w:rsidR="008E3A90">
        <w:rPr>
          <w:i/>
        </w:rPr>
        <w:t>,</w:t>
      </w:r>
      <w:r w:rsidR="00250826" w:rsidRPr="00566A09">
        <w:rPr>
          <w:i/>
        </w:rPr>
        <w:t xml:space="preserve"> nr. POR/2017</w:t>
      </w:r>
      <w:r w:rsidRPr="00566A09">
        <w:rPr>
          <w:i/>
        </w:rPr>
        <w:t>/3/3.1/C/1</w:t>
      </w:r>
      <w:r w:rsidR="00FC4AEE" w:rsidRPr="00566A09">
        <w:rPr>
          <w:i/>
        </w:rPr>
        <w:t>/</w:t>
      </w:r>
      <w:r w:rsidRPr="00566A09">
        <w:rPr>
          <w:i/>
        </w:rPr>
        <w:t>BI</w:t>
      </w:r>
      <w:r w:rsidR="008E3A90">
        <w:rPr>
          <w:i/>
        </w:rPr>
        <w:t xml:space="preserve"> şi</w:t>
      </w:r>
      <w:r w:rsidR="008E3A90" w:rsidRPr="008E3A90">
        <w:t xml:space="preserve"> </w:t>
      </w:r>
      <w:r w:rsidR="008E3A90" w:rsidRPr="008E3A90">
        <w:rPr>
          <w:i/>
        </w:rPr>
        <w:t>POR/2017/3/3.1/C/1/ITI</w:t>
      </w:r>
      <w:r w:rsidRPr="00A23D81">
        <w:t xml:space="preserve">, aprobat și publicat pe site-ul </w:t>
      </w:r>
      <w:hyperlink r:id="rId8" w:history="1">
        <w:r w:rsidR="00990E9F" w:rsidRPr="00A23D81">
          <w:rPr>
            <w:rStyle w:val="Hyperlink"/>
          </w:rPr>
          <w:t>www.inforegio.ro</w:t>
        </w:r>
      </w:hyperlink>
      <w:r w:rsidR="00990E9F" w:rsidRPr="00A23D81">
        <w:t>, neluâ</w:t>
      </w:r>
      <w:r w:rsidRPr="00A23D81">
        <w:t>ndu-se în considerare extrasele secvențiale din aplicația electronică MySMIS.</w:t>
      </w:r>
      <w:r w:rsidR="003A51CB" w:rsidRPr="00A23D81">
        <w:tab/>
      </w:r>
    </w:p>
    <w:p w14:paraId="578F6B29" w14:textId="77777777" w:rsidR="001E47F2" w:rsidRPr="00A23D81" w:rsidRDefault="00EC39FF" w:rsidP="00566A09">
      <w:pPr>
        <w:pStyle w:val="marked"/>
        <w:tabs>
          <w:tab w:val="left" w:pos="2220"/>
          <w:tab w:val="left" w:pos="3780"/>
        </w:tabs>
        <w:spacing w:before="0" w:after="0"/>
        <w:ind w:left="567"/>
      </w:pPr>
      <w:r w:rsidRPr="00A23D81">
        <w:tab/>
      </w:r>
    </w:p>
    <w:p w14:paraId="340EDF9C" w14:textId="77777777" w:rsidR="001E47F2" w:rsidRPr="00A23D81" w:rsidRDefault="001E47F2" w:rsidP="00E31C2E">
      <w:pPr>
        <w:pStyle w:val="marked"/>
        <w:spacing w:before="0" w:after="0"/>
        <w:ind w:left="567"/>
      </w:pPr>
      <w:r w:rsidRPr="00A23D81">
        <w:t>Prezentul document se adresează tuturor potenţialilor solicitanți pentru apelu</w:t>
      </w:r>
      <w:r w:rsidR="00990E9F" w:rsidRPr="00A23D81">
        <w:t>rile</w:t>
      </w:r>
      <w:r w:rsidRPr="00A23D81">
        <w:t xml:space="preserve"> de proiecte mai sus menționat</w:t>
      </w:r>
      <w:r w:rsidR="00990E9F" w:rsidRPr="00A23D81">
        <w:t>e</w:t>
      </w:r>
      <w:r w:rsidR="005322E4" w:rsidRPr="00A23D81">
        <w:t>.</w:t>
      </w:r>
    </w:p>
    <w:p w14:paraId="39A523BC" w14:textId="77777777" w:rsidR="001E47F2" w:rsidRPr="00A23D81" w:rsidRDefault="001E47F2" w:rsidP="00E31C2E">
      <w:pPr>
        <w:pStyle w:val="marked"/>
        <w:spacing w:before="0" w:after="0"/>
        <w:ind w:left="567"/>
      </w:pPr>
      <w:r w:rsidRPr="00A23D81">
        <w:t xml:space="preserve"> </w:t>
      </w:r>
    </w:p>
    <w:p w14:paraId="0F58C8C1" w14:textId="77777777" w:rsidR="001E47F2" w:rsidRPr="00B143CA" w:rsidRDefault="001E47F2" w:rsidP="00E31C2E">
      <w:pPr>
        <w:pStyle w:val="marked"/>
        <w:spacing w:before="0" w:after="0"/>
        <w:ind w:left="567"/>
      </w:pPr>
      <w:r w:rsidRPr="00A23D81">
        <w:t>Aspectele cuprinse în acest document ce derivă din Programul Operațional Regional și modul său de implementare, vor fi interpretate exclusiv de către Ministerul Dezvoltării Regionale</w:t>
      </w:r>
      <w:r w:rsidR="004747C9" w:rsidRPr="00A23D81">
        <w:t xml:space="preserve">, </w:t>
      </w:r>
      <w:r w:rsidRPr="00A23D81">
        <w:t>Administrației Publice</w:t>
      </w:r>
      <w:r w:rsidR="004747C9" w:rsidRPr="00A23D81">
        <w:t xml:space="preserve"> și Fondurilor Europene</w:t>
      </w:r>
      <w:r w:rsidRPr="00A23D81">
        <w:t xml:space="preserve"> (MDRAP</w:t>
      </w:r>
      <w:r w:rsidR="004747C9" w:rsidRPr="00A23D81">
        <w:t>FE</w:t>
      </w:r>
      <w:r w:rsidRPr="00A23D81">
        <w:t xml:space="preserve"> – AMPOR) cu respectarea legislației în vigoare și folosind </w:t>
      </w:r>
      <w:r w:rsidRPr="00B143CA">
        <w:t>metoda de interpretare sistematică.</w:t>
      </w:r>
    </w:p>
    <w:p w14:paraId="5C1A4557" w14:textId="77777777" w:rsidR="001E503D" w:rsidRPr="00B143CA" w:rsidRDefault="001E503D" w:rsidP="00181CCA">
      <w:pPr>
        <w:spacing w:before="0" w:after="0"/>
        <w:jc w:val="both"/>
        <w:rPr>
          <w:sz w:val="24"/>
          <w:u w:val="single"/>
        </w:rPr>
      </w:pPr>
    </w:p>
    <w:p w14:paraId="76E30167" w14:textId="77777777" w:rsidR="0051208B" w:rsidRPr="00A23D81" w:rsidRDefault="0089768A" w:rsidP="00181CCA">
      <w:pPr>
        <w:spacing w:before="0" w:after="0"/>
        <w:jc w:val="both"/>
        <w:rPr>
          <w:sz w:val="44"/>
          <w:szCs w:val="44"/>
          <w:u w:val="single"/>
        </w:rPr>
      </w:pPr>
      <w:r w:rsidRPr="009C5A8B">
        <w:rPr>
          <w:sz w:val="44"/>
          <w:szCs w:val="44"/>
          <w:u w:val="single"/>
        </w:rPr>
        <w:t>IMPORTANT</w:t>
      </w:r>
    </w:p>
    <w:p w14:paraId="7DB9D4B6" w14:textId="77777777" w:rsidR="00181CCA" w:rsidRPr="00A23D81" w:rsidRDefault="00181CCA" w:rsidP="00181CCA">
      <w:pPr>
        <w:spacing w:before="0" w:after="0"/>
        <w:jc w:val="both"/>
        <w:rPr>
          <w:szCs w:val="20"/>
          <w:u w:val="single"/>
        </w:rPr>
      </w:pPr>
    </w:p>
    <w:p w14:paraId="6032925D" w14:textId="40BC87A5" w:rsidR="001E47F2" w:rsidRPr="00A23D81" w:rsidRDefault="001E47F2" w:rsidP="00E31C2E">
      <w:pPr>
        <w:pStyle w:val="marked"/>
        <w:spacing w:before="0" w:after="0"/>
        <w:ind w:left="567"/>
      </w:pPr>
      <w:r w:rsidRPr="00A23D81">
        <w:t xml:space="preserve">Vă recomandăm ca înainte de a începe completarea cererii de finanțare pentru </w:t>
      </w:r>
      <w:r w:rsidR="003D6B0A" w:rsidRPr="00A23D81">
        <w:t xml:space="preserve">apelurilor de proiecte </w:t>
      </w:r>
      <w:r w:rsidR="003D6B0A" w:rsidRPr="00566A09">
        <w:t xml:space="preserve">nr. </w:t>
      </w:r>
      <w:r w:rsidR="003D6B0A" w:rsidRPr="00566A09">
        <w:rPr>
          <w:i/>
        </w:rPr>
        <w:t>POR/201</w:t>
      </w:r>
      <w:r w:rsidR="001E53D2" w:rsidRPr="00566A09">
        <w:rPr>
          <w:i/>
        </w:rPr>
        <w:t>7</w:t>
      </w:r>
      <w:r w:rsidR="003D6B0A" w:rsidRPr="00566A09">
        <w:rPr>
          <w:i/>
        </w:rPr>
        <w:t>/3/3.1/C/1</w:t>
      </w:r>
      <w:r w:rsidR="00FC4AEE" w:rsidRPr="00566A09">
        <w:rPr>
          <w:i/>
        </w:rPr>
        <w:t>/</w:t>
      </w:r>
      <w:r w:rsidR="003D6B0A" w:rsidRPr="00566A09">
        <w:rPr>
          <w:i/>
        </w:rPr>
        <w:t>7Regiuni</w:t>
      </w:r>
      <w:r w:rsidR="008E3A90">
        <w:rPr>
          <w:i/>
        </w:rPr>
        <w:t>,</w:t>
      </w:r>
      <w:r w:rsidR="003D6B0A" w:rsidRPr="00566A09">
        <w:rPr>
          <w:i/>
        </w:rPr>
        <w:t xml:space="preserve"> </w:t>
      </w:r>
      <w:r w:rsidR="003D6B0A" w:rsidRPr="00566A09">
        <w:t>nr.</w:t>
      </w:r>
      <w:r w:rsidR="001E53D2" w:rsidRPr="00566A09">
        <w:rPr>
          <w:i/>
        </w:rPr>
        <w:t xml:space="preserve"> POR/2017</w:t>
      </w:r>
      <w:r w:rsidR="003D6B0A" w:rsidRPr="00566A09">
        <w:rPr>
          <w:i/>
        </w:rPr>
        <w:t>/3/3.1/C/1</w:t>
      </w:r>
      <w:r w:rsidR="00FC4AEE" w:rsidRPr="00566A09">
        <w:rPr>
          <w:i/>
        </w:rPr>
        <w:t>/</w:t>
      </w:r>
      <w:r w:rsidR="003D6B0A" w:rsidRPr="00566A09">
        <w:rPr>
          <w:i/>
        </w:rPr>
        <w:t>BI</w:t>
      </w:r>
      <w:r w:rsidR="008E3A90">
        <w:rPr>
          <w:i/>
        </w:rPr>
        <w:t xml:space="preserve"> şi </w:t>
      </w:r>
      <w:r w:rsidR="008E3A90" w:rsidRPr="00634FE9">
        <w:t>POR/2017/3/3.1/C/1/ITI</w:t>
      </w:r>
      <w:r w:rsidR="008E3A90">
        <w:t>,</w:t>
      </w:r>
      <w:r w:rsidR="003D6B0A" w:rsidRPr="00A23D81" w:rsidDel="003D6B0A">
        <w:t xml:space="preserve"> </w:t>
      </w:r>
      <w:r w:rsidRPr="00A23D81">
        <w:t xml:space="preserve">– Axa prioritară 3 - </w:t>
      </w:r>
      <w:r w:rsidRPr="00A23D81">
        <w:rPr>
          <w:i/>
        </w:rPr>
        <w:t>Sprijinirea  tranziției către o economie cu emisii scăzute de carbon</w:t>
      </w:r>
      <w:r w:rsidRPr="00A23D81">
        <w:t xml:space="preserve">, Prioritatea </w:t>
      </w:r>
      <w:r w:rsidR="00D2429A" w:rsidRPr="00A23D81">
        <w:t xml:space="preserve">de investiții 3.1, Operațiunea </w:t>
      </w:r>
      <w:r w:rsidR="00982C99" w:rsidRPr="00A23D81">
        <w:t xml:space="preserve">C – </w:t>
      </w:r>
      <w:r w:rsidR="00982C99" w:rsidRPr="00A23D81">
        <w:rPr>
          <w:i/>
        </w:rPr>
        <w:t>Iluminat Public</w:t>
      </w:r>
      <w:r w:rsidRPr="00A23D81">
        <w:t xml:space="preserve"> să vă asiguraţi că aţi parcurs toate informaţiile prezentate în acest document</w:t>
      </w:r>
      <w:r w:rsidR="00C91A94">
        <w:t>,</w:t>
      </w:r>
      <w:r w:rsidR="000A5ABE" w:rsidRPr="000A5ABE">
        <w:t xml:space="preserve"> toate prevederile </w:t>
      </w:r>
      <w:r w:rsidR="000A5ABE" w:rsidRPr="004C116C">
        <w:rPr>
          <w:i/>
        </w:rPr>
        <w:t>Ghidul solicitantului - Condiții generale de accesare a fondurilor în cadrul POR 2014-2020 (cu modificările și completările ulterioare)</w:t>
      </w:r>
      <w:r w:rsidR="00C91A94">
        <w:t xml:space="preserve"> </w:t>
      </w:r>
      <w:r w:rsidR="00C91A94" w:rsidRPr="00C91A94">
        <w:t xml:space="preserve">precum și </w:t>
      </w:r>
      <w:r w:rsidR="00C91A94">
        <w:t xml:space="preserve">cele legate </w:t>
      </w:r>
      <w:r w:rsidR="00C91A94" w:rsidRPr="00C91A94">
        <w:t>de specificul Instrumentului Investiții Teritoriale Integrate – ITI Delta Dunării, prevăzut de documentele relevante, inclusiv Strategia Integrată de Dezvoltare Durabilă a Deltei Dunării</w:t>
      </w:r>
      <w:r w:rsidR="00C91A94">
        <w:t>,</w:t>
      </w:r>
      <w:r w:rsidRPr="00A23D81">
        <w:t xml:space="preserve"> şi să vă asigurați că aţi înţeles toate aspectele legate de specificul intervenţiilor finanţate din POR 2014-2020.</w:t>
      </w:r>
    </w:p>
    <w:p w14:paraId="0F25EB74" w14:textId="77777777" w:rsidR="001E47F2" w:rsidRPr="00A23D81" w:rsidRDefault="001E47F2" w:rsidP="00E31C2E">
      <w:pPr>
        <w:pStyle w:val="marked"/>
        <w:spacing w:before="0" w:after="0"/>
        <w:ind w:left="567"/>
      </w:pPr>
    </w:p>
    <w:p w14:paraId="3CC689AC" w14:textId="77777777" w:rsidR="001E47F2" w:rsidRPr="004A5D18" w:rsidRDefault="001E47F2" w:rsidP="00E31C2E">
      <w:pPr>
        <w:pStyle w:val="marked"/>
        <w:spacing w:before="0" w:after="0"/>
        <w:ind w:left="567"/>
      </w:pPr>
      <w:r w:rsidRPr="00A23D81">
        <w:t>Vă recomandăm ca</w:t>
      </w:r>
      <w:r w:rsidR="00915B25" w:rsidRPr="00A23D81">
        <w:t>,</w:t>
      </w:r>
      <w:r w:rsidRPr="00A23D81">
        <w:t xml:space="preserve"> până la data limită de depunere a cererilor de finanţare în cadrul prezent</w:t>
      </w:r>
      <w:r w:rsidR="00466119" w:rsidRPr="00A23D81">
        <w:t>elor</w:t>
      </w:r>
      <w:r w:rsidRPr="00A23D81">
        <w:t xml:space="preserve"> apel</w:t>
      </w:r>
      <w:r w:rsidR="00466119" w:rsidRPr="00A23D81">
        <w:t>uri</w:t>
      </w:r>
      <w:r w:rsidRPr="00A23D81">
        <w:t xml:space="preserve"> de proiecte, să consultaţi periodic pagina de internet </w:t>
      </w:r>
      <w:hyperlink r:id="rId9" w:history="1">
        <w:r w:rsidR="00025C2A" w:rsidRPr="00A23D81">
          <w:rPr>
            <w:rStyle w:val="Hyperlink"/>
          </w:rPr>
          <w:t>www.inforegio.ro</w:t>
        </w:r>
      </w:hyperlink>
      <w:r w:rsidRPr="00A23D81">
        <w:t>, pentru a urmări eventualele modificări/interpretări ale condiţiilor specifice, precum și alte comunicări / clarificări pentru accesarea fondurilor în cadrul POR 2014-2020.</w:t>
      </w:r>
      <w:r w:rsidRPr="004A5D18">
        <w:t xml:space="preserve"> </w:t>
      </w:r>
    </w:p>
    <w:p w14:paraId="279C5EBB" w14:textId="77777777" w:rsidR="001E47F2" w:rsidRPr="004A5D18" w:rsidRDefault="001E47F2" w:rsidP="00E31C2E">
      <w:pPr>
        <w:pStyle w:val="marked"/>
        <w:spacing w:before="0" w:after="0"/>
        <w:ind w:left="567"/>
      </w:pPr>
    </w:p>
    <w:p w14:paraId="34EAFE35" w14:textId="77777777" w:rsidR="001E47F2" w:rsidRDefault="001E47F2" w:rsidP="00E31C2E">
      <w:pPr>
        <w:pStyle w:val="marked"/>
        <w:spacing w:before="0" w:after="0"/>
        <w:ind w:left="567"/>
      </w:pPr>
      <w:r w:rsidRPr="004A5D18">
        <w:t>Pentru a facilita procesul de completare şi transmitere a cererilor de finanţare, la sediul Agențiilor pentru Dezvoltare Regională (ADR)</w:t>
      </w:r>
      <w:r w:rsidR="00747C3F" w:rsidRPr="004A5D18">
        <w:rPr>
          <w:rStyle w:val="FootnoteReference"/>
        </w:rPr>
        <w:footnoteReference w:id="1"/>
      </w:r>
      <w:r w:rsidR="009A3A2F">
        <w:t>,</w:t>
      </w:r>
      <w:r w:rsidR="009A3A2F" w:rsidRPr="009A3A2F">
        <w:t xml:space="preserve"> </w:t>
      </w:r>
      <w:r w:rsidR="009A3A2F">
        <w:t>cât ş</w:t>
      </w:r>
      <w:r w:rsidR="009A3A2F" w:rsidRPr="009A3A2F">
        <w:t xml:space="preserve">i </w:t>
      </w:r>
      <w:r w:rsidR="009A3A2F">
        <w:t xml:space="preserve">în cadrul </w:t>
      </w:r>
      <w:r w:rsidR="009A3A2F" w:rsidRPr="009A3A2F">
        <w:t>ADI ITI DD</w:t>
      </w:r>
      <w:r w:rsidR="009A3A2F">
        <w:t>,</w:t>
      </w:r>
      <w:r w:rsidRPr="004A5D18">
        <w:rPr>
          <w:vertAlign w:val="superscript"/>
        </w:rPr>
        <w:t xml:space="preserve"> </w:t>
      </w:r>
      <w:r w:rsidRPr="004A5D18">
        <w:t>funcţionează un birou de informare, unde solicitanţii pot fi asistaţi, în mod gratuit, în clarificarea unor aspecte legate de completarea şi pregătirea cererii de finanţare. Întrebările relevante şi răspunsurile corespunzătoare sunt publicate periodic pe pagina de internet a Agențiilor pentru Dezvoltare Regională (ADR), la secțiunea dedicată POR 2014-2020.</w:t>
      </w:r>
    </w:p>
    <w:p w14:paraId="3626FBAA" w14:textId="77777777" w:rsidR="00D13C0C" w:rsidRDefault="00D13C0C" w:rsidP="00E31C2E">
      <w:pPr>
        <w:pStyle w:val="marked"/>
        <w:spacing w:before="0" w:after="0"/>
        <w:ind w:left="567"/>
      </w:pPr>
    </w:p>
    <w:p w14:paraId="40CF3E79" w14:textId="77777777" w:rsidR="00D868C3" w:rsidRDefault="00D868C3" w:rsidP="00D868C3">
      <w:pPr>
        <w:pStyle w:val="marked"/>
        <w:spacing w:before="0" w:after="0"/>
        <w:ind w:left="567"/>
      </w:pPr>
      <w:r w:rsidRPr="006C30C2">
        <w:lastRenderedPageBreak/>
        <w:t>De asemenea, solicitanţii aferenți apelului de pro</w:t>
      </w:r>
      <w:r>
        <w:t>iecte cu titlul POR/2017/3/3.1/C</w:t>
      </w:r>
      <w:r w:rsidRPr="006C30C2">
        <w:t>/1</w:t>
      </w:r>
      <w:r>
        <w:t>/ITI</w:t>
      </w:r>
      <w:r w:rsidRPr="006C30C2">
        <w:t xml:space="preserve"> (Cod nr. </w:t>
      </w:r>
      <w:r w:rsidRPr="001D501C">
        <w:rPr>
          <w:highlight w:val="yellow"/>
        </w:rPr>
        <w:t>POR/x</w:t>
      </w:r>
      <w:r w:rsidRPr="006C30C2">
        <w:t xml:space="preserve">) se pot adresa  </w:t>
      </w:r>
      <w:r w:rsidRPr="001D501C">
        <w:rPr>
          <w:i/>
        </w:rPr>
        <w:t>Agenției pentru Dezvoltare Regională Sud-Est (ADR SE)</w:t>
      </w:r>
      <w:r w:rsidRPr="006C30C2">
        <w:t xml:space="preserve"> în cadrul careia funcţionează un birou de informare, cât şi ADI ITI DD, unde solicitanţii pot fi asistaţi, în mod gratuit, în clarificarea unor aspecte legate de completarea şi pregătirea cererii de finanţare. Întrebările relevante şi răspunsurile corespunzătoare sunt publicate periodic pe pagina de internet a Agenției pentru Dezvoltare Regională Sud-Est (ADR SE), la secțiunea dedicată POR 2014-2020.</w:t>
      </w:r>
    </w:p>
    <w:p w14:paraId="4BD83753" w14:textId="77777777" w:rsidR="00D868C3" w:rsidRDefault="00D868C3" w:rsidP="00E31C2E">
      <w:pPr>
        <w:pStyle w:val="marked"/>
        <w:spacing w:before="0" w:after="0"/>
        <w:ind w:left="567"/>
      </w:pPr>
    </w:p>
    <w:p w14:paraId="10917C62" w14:textId="24D25FB3" w:rsidR="00D13C0C" w:rsidRDefault="00D13C0C" w:rsidP="00D13C0C">
      <w:pPr>
        <w:pStyle w:val="marked"/>
        <w:spacing w:before="0" w:after="0"/>
        <w:ind w:left="567"/>
      </w:pPr>
      <w:r>
        <w:t>În cazul apelului de proiecte dedicat zonei de Inves</w:t>
      </w:r>
      <w:r w:rsidR="00AA24B8">
        <w:t>tiţie Terito</w:t>
      </w:r>
      <w:r>
        <w:t>rială Integrată Delta Dunării (ITI DD), menţionăm faptul că un actor important în derularea mecanismului Investiţiilor Teritoriale Integrate este Asociaţia pentru Dezvoltarea Intercomunitară ITI Delta Dunării (ADI ITI DD), care s-a constituit în scopul organizării, reglementării, finanţării, monitorizării şi coordonării în comun, pe raza de competenţă a unităţilor administrativ-teritoriale cuprinse în Strategia Integrată de Dezvoltare Durabilă a Deltei Dunării (2030).</w:t>
      </w:r>
    </w:p>
    <w:p w14:paraId="0C29973F" w14:textId="77777777" w:rsidR="006C30C2" w:rsidRDefault="006C30C2" w:rsidP="00D13C0C">
      <w:pPr>
        <w:pStyle w:val="marked"/>
        <w:spacing w:before="0" w:after="0"/>
        <w:ind w:left="567"/>
      </w:pPr>
    </w:p>
    <w:p w14:paraId="71D1B713" w14:textId="77777777" w:rsidR="00D13C0C" w:rsidRDefault="00D13C0C" w:rsidP="00D13C0C">
      <w:pPr>
        <w:pStyle w:val="marked"/>
        <w:spacing w:before="0" w:after="0"/>
        <w:ind w:left="567"/>
      </w:pPr>
      <w:r>
        <w:t xml:space="preserve">Asociaţia pentru Dezvoltarea Intercomunitară ITI Delta Dunării (ADI ITI DD) are un rol decisiv în stabilirea conformităţii proiectului cu Strategia Integrată de Dezvoltare Durabilă a Deltei Dunării (SIDDDD), fiind instituţia care, pe baza informaţiilor oferite de solicitantul de finanţare în cadrul fişei de proiect, decide dacă proiectul este conform cu SIDDDD. </w:t>
      </w:r>
    </w:p>
    <w:p w14:paraId="15694FC3" w14:textId="77777777" w:rsidR="00D13C0C" w:rsidRDefault="00D13C0C" w:rsidP="00D13C0C">
      <w:pPr>
        <w:pStyle w:val="marked"/>
        <w:spacing w:before="0" w:after="0"/>
        <w:ind w:left="567"/>
      </w:pPr>
    </w:p>
    <w:p w14:paraId="0425A90F" w14:textId="77777777" w:rsidR="00D13C0C" w:rsidRDefault="00D13C0C" w:rsidP="00D13C0C">
      <w:pPr>
        <w:pStyle w:val="marked"/>
        <w:spacing w:before="0" w:after="0"/>
        <w:ind w:left="567"/>
      </w:pPr>
      <w:r>
        <w:t>În urma acestei decizii, ADI ITI DD eliberează solicitanţilor de finanţare un „Aviz de conformitate”, document ce va fi depus către aplicant, împreună cu cererea de finanţare.</w:t>
      </w:r>
    </w:p>
    <w:p w14:paraId="33D36749" w14:textId="77777777" w:rsidR="00D13C0C" w:rsidRDefault="00D13C0C" w:rsidP="00D13C0C">
      <w:pPr>
        <w:pStyle w:val="marked"/>
        <w:spacing w:before="0" w:after="0"/>
        <w:ind w:left="567"/>
      </w:pPr>
    </w:p>
    <w:p w14:paraId="502E3642" w14:textId="77777777" w:rsidR="00D13C0C" w:rsidRDefault="00D13C0C" w:rsidP="00D13C0C">
      <w:pPr>
        <w:pStyle w:val="marked"/>
        <w:spacing w:before="0" w:after="0"/>
        <w:ind w:left="567"/>
      </w:pPr>
      <w:r>
        <w:t>ADI ITI DD are, de asemenea, un rol important în stimularea beneficiarilor la nivel local și în sprijinirea pregătirii proiectelor, precum și pentru a asigura prevenție în fază incipientă a oricăror probleme cu care se confruntă proiectele.</w:t>
      </w:r>
    </w:p>
    <w:p w14:paraId="17E45A8B" w14:textId="77777777" w:rsidR="00D13C0C" w:rsidRDefault="00D13C0C" w:rsidP="00D13C0C">
      <w:pPr>
        <w:pStyle w:val="marked"/>
        <w:spacing w:before="0" w:after="0"/>
        <w:ind w:left="567"/>
      </w:pPr>
    </w:p>
    <w:p w14:paraId="2E7254CC" w14:textId="77777777" w:rsidR="00D13C0C" w:rsidRDefault="00D13C0C" w:rsidP="00D13C0C">
      <w:pPr>
        <w:pStyle w:val="marked"/>
        <w:spacing w:before="0" w:after="0"/>
        <w:ind w:left="567"/>
      </w:pPr>
      <w:r>
        <w:t xml:space="preserve">La nivelul Autorității de Management pentru Programul Operaţional Regional, proiectele ITI vor urma procedura generală a Programului. </w:t>
      </w:r>
    </w:p>
    <w:p w14:paraId="732BE8D4" w14:textId="77777777" w:rsidR="00D13C0C" w:rsidRDefault="00D13C0C" w:rsidP="00D13C0C">
      <w:pPr>
        <w:pStyle w:val="marked"/>
        <w:spacing w:before="0" w:after="0"/>
        <w:ind w:left="567"/>
      </w:pPr>
    </w:p>
    <w:p w14:paraId="03697411" w14:textId="7F967315" w:rsidR="00723839" w:rsidRPr="004A5D18" w:rsidRDefault="00D13C0C" w:rsidP="00D13C0C">
      <w:pPr>
        <w:pStyle w:val="marked"/>
        <w:spacing w:before="0" w:after="0"/>
        <w:ind w:left="567"/>
      </w:pPr>
      <w:r>
        <w:t>Menţionăm că proiectele care nu sunt conforme cu strategia mai sus menţionată, sunt neeligibile.</w:t>
      </w:r>
    </w:p>
    <w:p w14:paraId="0CA60E22" w14:textId="49C9F4B3" w:rsidR="00723839" w:rsidRDefault="00723839" w:rsidP="006025CF">
      <w:pPr>
        <w:spacing w:before="0" w:after="0"/>
        <w:jc w:val="both"/>
      </w:pPr>
    </w:p>
    <w:p w14:paraId="5BA48685" w14:textId="77777777" w:rsidR="00723839" w:rsidRDefault="00723839" w:rsidP="004C116C">
      <w:pPr>
        <w:spacing w:before="0" w:after="0"/>
        <w:ind w:firstLine="720"/>
        <w:jc w:val="both"/>
      </w:pPr>
    </w:p>
    <w:p w14:paraId="51C99181" w14:textId="77777777" w:rsidR="00723839" w:rsidRDefault="00723839" w:rsidP="004C116C">
      <w:pPr>
        <w:spacing w:before="0" w:after="0"/>
        <w:ind w:firstLine="720"/>
        <w:jc w:val="both"/>
      </w:pPr>
    </w:p>
    <w:tbl>
      <w:tblPr>
        <w:tblW w:w="5000" w:type="pct"/>
        <w:tblBorders>
          <w:insideV w:val="single" w:sz="8" w:space="0" w:color="808080"/>
        </w:tblBorders>
        <w:tblLook w:val="01E0" w:firstRow="1" w:lastRow="1" w:firstColumn="1" w:lastColumn="1" w:noHBand="0" w:noVBand="0"/>
      </w:tblPr>
      <w:tblGrid>
        <w:gridCol w:w="636"/>
        <w:gridCol w:w="9052"/>
      </w:tblGrid>
      <w:tr w:rsidR="00723839" w:rsidRPr="00AF42AE" w14:paraId="00AAEF1E" w14:textId="77777777" w:rsidTr="004C116C">
        <w:trPr>
          <w:trHeight w:val="523"/>
        </w:trPr>
        <w:tc>
          <w:tcPr>
            <w:tcW w:w="328" w:type="pct"/>
            <w:vAlign w:val="center"/>
          </w:tcPr>
          <w:p w14:paraId="737AD45F" w14:textId="77777777" w:rsidR="00723839" w:rsidRPr="00AF42AE" w:rsidRDefault="00723839" w:rsidP="004C116C">
            <w:pPr>
              <w:spacing w:before="0" w:after="0"/>
              <w:jc w:val="both"/>
              <w:rPr>
                <w:b/>
                <w:bCs/>
              </w:rPr>
            </w:pPr>
            <w:r w:rsidRPr="00AF42AE">
              <w:rPr>
                <w:b/>
                <w:noProof/>
                <w:lang w:eastAsia="ro-RO"/>
              </w:rPr>
              <w:drawing>
                <wp:inline distT="0" distB="0" distL="0" distR="0" wp14:anchorId="38A3FCC2" wp14:editId="0624746D">
                  <wp:extent cx="266700" cy="259080"/>
                  <wp:effectExtent l="0" t="0" r="0" b="7620"/>
                  <wp:docPr id="63" name="Picture 63"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4672" w:type="pct"/>
            <w:vAlign w:val="center"/>
          </w:tcPr>
          <w:p w14:paraId="4A322464" w14:textId="77777777" w:rsidR="00723839" w:rsidRPr="00AF42AE" w:rsidRDefault="00723839" w:rsidP="004C116C">
            <w:pPr>
              <w:jc w:val="both"/>
              <w:rPr>
                <w:rFonts w:eastAsia="SimSun"/>
              </w:rPr>
            </w:pPr>
            <w:r w:rsidRPr="00AF42AE">
              <w:rPr>
                <w:rFonts w:eastAsia="SimSun"/>
              </w:rPr>
              <w:t>În cadrul prezentului document prin Ghidul general se întelege documentul cu titlul</w:t>
            </w:r>
            <w:r w:rsidRPr="00AF42AE">
              <w:t xml:space="preserve"> </w:t>
            </w:r>
            <w:r w:rsidRPr="0006668B">
              <w:rPr>
                <w:i/>
              </w:rPr>
              <w:t xml:space="preserve">Ghidul solicitantului - Condiții generale de accesare a fondurilor în cadrul POR 2014-2020 </w:t>
            </w:r>
            <w:r w:rsidRPr="0006668B">
              <w:rPr>
                <w:rFonts w:eastAsia="SimSun"/>
                <w:bCs/>
                <w:i/>
              </w:rPr>
              <w:t>(cu modificările și completările ulterioare</w:t>
            </w:r>
            <w:r>
              <w:rPr>
                <w:rFonts w:eastAsia="SimSun"/>
                <w:bCs/>
              </w:rPr>
              <w:t xml:space="preserve">), </w:t>
            </w:r>
            <w:r w:rsidRPr="00AF42AE">
              <w:t xml:space="preserve">iar prin </w:t>
            </w:r>
            <w:r>
              <w:t>G</w:t>
            </w:r>
            <w:r w:rsidRPr="00AF42AE">
              <w:t>hidul specific apelului de proiecte se înțelege prezentul document.</w:t>
            </w:r>
          </w:p>
        </w:tc>
      </w:tr>
    </w:tbl>
    <w:p w14:paraId="3CDFDF00" w14:textId="77777777" w:rsidR="00723839" w:rsidRDefault="00723839" w:rsidP="004C116C">
      <w:pPr>
        <w:spacing w:before="0" w:after="0"/>
        <w:ind w:firstLine="720"/>
        <w:jc w:val="both"/>
      </w:pPr>
    </w:p>
    <w:p w14:paraId="0BD09303" w14:textId="77777777" w:rsidR="006C5F86" w:rsidRPr="004A5D18" w:rsidRDefault="0089768A" w:rsidP="006025CF">
      <w:pPr>
        <w:spacing w:before="0" w:after="0"/>
        <w:jc w:val="both"/>
        <w:rPr>
          <w:sz w:val="32"/>
          <w:szCs w:val="32"/>
        </w:rPr>
      </w:pPr>
      <w:r w:rsidRPr="004C116C">
        <w:br w:type="page"/>
      </w:r>
      <w:r w:rsidR="00467104" w:rsidRPr="004A5D18">
        <w:rPr>
          <w:sz w:val="32"/>
          <w:szCs w:val="32"/>
        </w:rPr>
        <w:lastRenderedPageBreak/>
        <w:t>CUPRINS</w:t>
      </w:r>
    </w:p>
    <w:p w14:paraId="32ADBEA8" w14:textId="77777777" w:rsidR="00874536" w:rsidRDefault="008068F4">
      <w:pPr>
        <w:pStyle w:val="TOC1"/>
        <w:tabs>
          <w:tab w:val="left" w:pos="403"/>
          <w:tab w:val="right" w:leader="dot" w:pos="9678"/>
        </w:tabs>
        <w:rPr>
          <w:rFonts w:asciiTheme="minorHAnsi" w:eastAsiaTheme="minorEastAsia" w:hAnsiTheme="minorHAnsi" w:cstheme="minorBidi"/>
          <w:b w:val="0"/>
          <w:noProof/>
          <w:sz w:val="22"/>
          <w:szCs w:val="22"/>
          <w:lang w:eastAsia="ro-RO"/>
        </w:rPr>
      </w:pPr>
      <w:r w:rsidRPr="004A5D18">
        <w:rPr>
          <w:rFonts w:ascii="Trebuchet MS" w:hAnsi="Trebuchet MS"/>
          <w:lang w:eastAsia="ja-JP"/>
        </w:rPr>
        <w:fldChar w:fldCharType="begin"/>
      </w:r>
      <w:r w:rsidRPr="004A5D18">
        <w:rPr>
          <w:rFonts w:ascii="Trebuchet MS" w:hAnsi="Trebuchet MS"/>
          <w:lang w:eastAsia="ja-JP"/>
        </w:rPr>
        <w:instrText xml:space="preserve"> TOC \o "1-4" \h \z \u </w:instrText>
      </w:r>
      <w:r w:rsidRPr="004A5D18">
        <w:rPr>
          <w:rFonts w:ascii="Trebuchet MS" w:hAnsi="Trebuchet MS"/>
          <w:lang w:eastAsia="ja-JP"/>
        </w:rPr>
        <w:fldChar w:fldCharType="separate"/>
      </w:r>
      <w:hyperlink w:anchor="_Toc497464075" w:history="1">
        <w:r w:rsidR="00874536" w:rsidRPr="00847583">
          <w:rPr>
            <w:rStyle w:val="Hyperlink"/>
            <w:noProof/>
          </w:rPr>
          <w:t>1</w:t>
        </w:r>
        <w:r w:rsidR="00874536">
          <w:rPr>
            <w:rFonts w:asciiTheme="minorHAnsi" w:eastAsiaTheme="minorEastAsia" w:hAnsiTheme="minorHAnsi" w:cstheme="minorBidi"/>
            <w:b w:val="0"/>
            <w:noProof/>
            <w:sz w:val="22"/>
            <w:szCs w:val="22"/>
            <w:lang w:eastAsia="ro-RO"/>
          </w:rPr>
          <w:tab/>
        </w:r>
        <w:r w:rsidR="00874536" w:rsidRPr="00847583">
          <w:rPr>
            <w:rStyle w:val="Hyperlink"/>
            <w:noProof/>
          </w:rPr>
          <w:t>INFORMAȚII AXĂ PRIORITARĂ/ PRIORITATE DE INVESTIȚII/ OPERAȚIUNE</w:t>
        </w:r>
        <w:r w:rsidR="00874536">
          <w:rPr>
            <w:noProof/>
            <w:webHidden/>
          </w:rPr>
          <w:tab/>
        </w:r>
        <w:r w:rsidR="00874536">
          <w:rPr>
            <w:noProof/>
            <w:webHidden/>
          </w:rPr>
          <w:fldChar w:fldCharType="begin"/>
        </w:r>
        <w:r w:rsidR="00874536">
          <w:rPr>
            <w:noProof/>
            <w:webHidden/>
          </w:rPr>
          <w:instrText xml:space="preserve"> PAGEREF _Toc497464075 \h </w:instrText>
        </w:r>
        <w:r w:rsidR="00874536">
          <w:rPr>
            <w:noProof/>
            <w:webHidden/>
          </w:rPr>
        </w:r>
        <w:r w:rsidR="00874536">
          <w:rPr>
            <w:noProof/>
            <w:webHidden/>
          </w:rPr>
          <w:fldChar w:fldCharType="separate"/>
        </w:r>
        <w:r w:rsidR="00F9628B">
          <w:rPr>
            <w:noProof/>
            <w:webHidden/>
          </w:rPr>
          <w:t>5</w:t>
        </w:r>
        <w:r w:rsidR="00874536">
          <w:rPr>
            <w:noProof/>
            <w:webHidden/>
          </w:rPr>
          <w:fldChar w:fldCharType="end"/>
        </w:r>
      </w:hyperlink>
    </w:p>
    <w:p w14:paraId="4E7805AD" w14:textId="77777777" w:rsidR="00874536" w:rsidRDefault="00304C8C">
      <w:pPr>
        <w:pStyle w:val="TOC2"/>
        <w:tabs>
          <w:tab w:val="left" w:pos="800"/>
          <w:tab w:val="right" w:leader="dot" w:pos="9678"/>
        </w:tabs>
        <w:rPr>
          <w:rFonts w:asciiTheme="minorHAnsi" w:eastAsiaTheme="minorEastAsia" w:hAnsiTheme="minorHAnsi" w:cstheme="minorBidi"/>
          <w:noProof/>
          <w:sz w:val="22"/>
          <w:szCs w:val="22"/>
          <w:lang w:eastAsia="ro-RO"/>
        </w:rPr>
      </w:pPr>
      <w:hyperlink w:anchor="_Toc497464076" w:history="1">
        <w:r w:rsidR="00874536" w:rsidRPr="00847583">
          <w:rPr>
            <w:rStyle w:val="Hyperlink"/>
            <w:rFonts w:eastAsia="SimSun"/>
            <w:noProof/>
          </w:rPr>
          <w:t>1.1</w:t>
        </w:r>
        <w:r w:rsidR="00874536">
          <w:rPr>
            <w:rFonts w:asciiTheme="minorHAnsi" w:eastAsiaTheme="minorEastAsia" w:hAnsiTheme="minorHAnsi" w:cstheme="minorBidi"/>
            <w:noProof/>
            <w:sz w:val="22"/>
            <w:szCs w:val="22"/>
            <w:lang w:eastAsia="ro-RO"/>
          </w:rPr>
          <w:tab/>
        </w:r>
        <w:r w:rsidR="00874536" w:rsidRPr="00847583">
          <w:rPr>
            <w:rStyle w:val="Hyperlink"/>
            <w:rFonts w:eastAsia="SimSun"/>
            <w:noProof/>
          </w:rPr>
          <w:t>Axa prioritară 3: Sprijinirea  tranziției către o economie cu emisii scăzute de carbon</w:t>
        </w:r>
        <w:r w:rsidR="00874536">
          <w:rPr>
            <w:noProof/>
            <w:webHidden/>
          </w:rPr>
          <w:tab/>
        </w:r>
        <w:r w:rsidR="00874536">
          <w:rPr>
            <w:noProof/>
            <w:webHidden/>
          </w:rPr>
          <w:fldChar w:fldCharType="begin"/>
        </w:r>
        <w:r w:rsidR="00874536">
          <w:rPr>
            <w:noProof/>
            <w:webHidden/>
          </w:rPr>
          <w:instrText xml:space="preserve"> PAGEREF _Toc497464076 \h </w:instrText>
        </w:r>
        <w:r w:rsidR="00874536">
          <w:rPr>
            <w:noProof/>
            <w:webHidden/>
          </w:rPr>
        </w:r>
        <w:r w:rsidR="00874536">
          <w:rPr>
            <w:noProof/>
            <w:webHidden/>
          </w:rPr>
          <w:fldChar w:fldCharType="separate"/>
        </w:r>
        <w:r w:rsidR="00F9628B">
          <w:rPr>
            <w:noProof/>
            <w:webHidden/>
          </w:rPr>
          <w:t>5</w:t>
        </w:r>
        <w:r w:rsidR="00874536">
          <w:rPr>
            <w:noProof/>
            <w:webHidden/>
          </w:rPr>
          <w:fldChar w:fldCharType="end"/>
        </w:r>
      </w:hyperlink>
    </w:p>
    <w:p w14:paraId="6D7EA519" w14:textId="77777777" w:rsidR="00874536" w:rsidRDefault="00304C8C">
      <w:pPr>
        <w:pStyle w:val="TOC2"/>
        <w:tabs>
          <w:tab w:val="left" w:pos="800"/>
          <w:tab w:val="right" w:leader="dot" w:pos="9678"/>
        </w:tabs>
        <w:rPr>
          <w:rFonts w:asciiTheme="minorHAnsi" w:eastAsiaTheme="minorEastAsia" w:hAnsiTheme="minorHAnsi" w:cstheme="minorBidi"/>
          <w:noProof/>
          <w:sz w:val="22"/>
          <w:szCs w:val="22"/>
          <w:lang w:eastAsia="ro-RO"/>
        </w:rPr>
      </w:pPr>
      <w:hyperlink w:anchor="_Toc497464077" w:history="1">
        <w:r w:rsidR="00874536" w:rsidRPr="00847583">
          <w:rPr>
            <w:rStyle w:val="Hyperlink"/>
            <w:rFonts w:eastAsia="SimSun"/>
            <w:noProof/>
          </w:rPr>
          <w:t>1.2</w:t>
        </w:r>
        <w:r w:rsidR="00874536">
          <w:rPr>
            <w:rFonts w:asciiTheme="minorHAnsi" w:eastAsiaTheme="minorEastAsia" w:hAnsiTheme="minorHAnsi" w:cstheme="minorBidi"/>
            <w:noProof/>
            <w:sz w:val="22"/>
            <w:szCs w:val="22"/>
            <w:lang w:eastAsia="ro-RO"/>
          </w:rPr>
          <w:tab/>
        </w:r>
        <w:r w:rsidR="00874536" w:rsidRPr="00847583">
          <w:rPr>
            <w:rStyle w:val="Hyperlink"/>
            <w:rFonts w:eastAsia="SimSun"/>
            <w:noProof/>
          </w:rPr>
          <w:t>Care este obiectivul specific al axei prioritare/priorității de investiții?</w:t>
        </w:r>
        <w:r w:rsidR="00874536">
          <w:rPr>
            <w:noProof/>
            <w:webHidden/>
          </w:rPr>
          <w:tab/>
        </w:r>
        <w:r w:rsidR="00874536">
          <w:rPr>
            <w:noProof/>
            <w:webHidden/>
          </w:rPr>
          <w:fldChar w:fldCharType="begin"/>
        </w:r>
        <w:r w:rsidR="00874536">
          <w:rPr>
            <w:noProof/>
            <w:webHidden/>
          </w:rPr>
          <w:instrText xml:space="preserve"> PAGEREF _Toc497464077 \h </w:instrText>
        </w:r>
        <w:r w:rsidR="00874536">
          <w:rPr>
            <w:noProof/>
            <w:webHidden/>
          </w:rPr>
        </w:r>
        <w:r w:rsidR="00874536">
          <w:rPr>
            <w:noProof/>
            <w:webHidden/>
          </w:rPr>
          <w:fldChar w:fldCharType="separate"/>
        </w:r>
        <w:r w:rsidR="00F9628B">
          <w:rPr>
            <w:noProof/>
            <w:webHidden/>
          </w:rPr>
          <w:t>5</w:t>
        </w:r>
        <w:r w:rsidR="00874536">
          <w:rPr>
            <w:noProof/>
            <w:webHidden/>
          </w:rPr>
          <w:fldChar w:fldCharType="end"/>
        </w:r>
      </w:hyperlink>
    </w:p>
    <w:p w14:paraId="2E909576" w14:textId="77777777" w:rsidR="00874536" w:rsidRDefault="00304C8C">
      <w:pPr>
        <w:pStyle w:val="TOC2"/>
        <w:tabs>
          <w:tab w:val="left" w:pos="800"/>
          <w:tab w:val="right" w:leader="dot" w:pos="9678"/>
        </w:tabs>
        <w:rPr>
          <w:rFonts w:asciiTheme="minorHAnsi" w:eastAsiaTheme="minorEastAsia" w:hAnsiTheme="minorHAnsi" w:cstheme="minorBidi"/>
          <w:noProof/>
          <w:sz w:val="22"/>
          <w:szCs w:val="22"/>
          <w:lang w:eastAsia="ro-RO"/>
        </w:rPr>
      </w:pPr>
      <w:hyperlink w:anchor="_Toc497464078" w:history="1">
        <w:r w:rsidR="00874536" w:rsidRPr="00847583">
          <w:rPr>
            <w:rStyle w:val="Hyperlink"/>
            <w:rFonts w:eastAsia="SimSun"/>
            <w:noProof/>
          </w:rPr>
          <w:t>1.3</w:t>
        </w:r>
        <w:r w:rsidR="00874536">
          <w:rPr>
            <w:rFonts w:asciiTheme="minorHAnsi" w:eastAsiaTheme="minorEastAsia" w:hAnsiTheme="minorHAnsi" w:cstheme="minorBidi"/>
            <w:noProof/>
            <w:sz w:val="22"/>
            <w:szCs w:val="22"/>
            <w:lang w:eastAsia="ro-RO"/>
          </w:rPr>
          <w:tab/>
        </w:r>
        <w:r w:rsidR="00874536" w:rsidRPr="00847583">
          <w:rPr>
            <w:rStyle w:val="Hyperlink"/>
            <w:rFonts w:eastAsia="SimSun"/>
            <w:noProof/>
          </w:rPr>
          <w:t>Care sunt regiunile în cadrul cărora se pot solicita finanțări în cadrul axei prioritare 3 / prioritatea de investiții 3.1?</w:t>
        </w:r>
        <w:r w:rsidR="00874536">
          <w:rPr>
            <w:noProof/>
            <w:webHidden/>
          </w:rPr>
          <w:tab/>
        </w:r>
        <w:r w:rsidR="00874536">
          <w:rPr>
            <w:noProof/>
            <w:webHidden/>
          </w:rPr>
          <w:fldChar w:fldCharType="begin"/>
        </w:r>
        <w:r w:rsidR="00874536">
          <w:rPr>
            <w:noProof/>
            <w:webHidden/>
          </w:rPr>
          <w:instrText xml:space="preserve"> PAGEREF _Toc497464078 \h </w:instrText>
        </w:r>
        <w:r w:rsidR="00874536">
          <w:rPr>
            <w:noProof/>
            <w:webHidden/>
          </w:rPr>
        </w:r>
        <w:r w:rsidR="00874536">
          <w:rPr>
            <w:noProof/>
            <w:webHidden/>
          </w:rPr>
          <w:fldChar w:fldCharType="separate"/>
        </w:r>
        <w:r w:rsidR="00F9628B">
          <w:rPr>
            <w:noProof/>
            <w:webHidden/>
          </w:rPr>
          <w:t>5</w:t>
        </w:r>
        <w:r w:rsidR="00874536">
          <w:rPr>
            <w:noProof/>
            <w:webHidden/>
          </w:rPr>
          <w:fldChar w:fldCharType="end"/>
        </w:r>
      </w:hyperlink>
    </w:p>
    <w:p w14:paraId="7BC2A090" w14:textId="77777777" w:rsidR="00874536" w:rsidRDefault="00304C8C">
      <w:pPr>
        <w:pStyle w:val="TOC2"/>
        <w:tabs>
          <w:tab w:val="left" w:pos="800"/>
          <w:tab w:val="right" w:leader="dot" w:pos="9678"/>
        </w:tabs>
        <w:rPr>
          <w:rFonts w:asciiTheme="minorHAnsi" w:eastAsiaTheme="minorEastAsia" w:hAnsiTheme="minorHAnsi" w:cstheme="minorBidi"/>
          <w:noProof/>
          <w:sz w:val="22"/>
          <w:szCs w:val="22"/>
          <w:lang w:eastAsia="ro-RO"/>
        </w:rPr>
      </w:pPr>
      <w:hyperlink w:anchor="_Toc497464079" w:history="1">
        <w:r w:rsidR="00874536" w:rsidRPr="00847583">
          <w:rPr>
            <w:rStyle w:val="Hyperlink"/>
            <w:rFonts w:eastAsia="SimSun"/>
            <w:noProof/>
          </w:rPr>
          <w:t>1.4</w:t>
        </w:r>
        <w:r w:rsidR="00874536">
          <w:rPr>
            <w:rFonts w:asciiTheme="minorHAnsi" w:eastAsiaTheme="minorEastAsia" w:hAnsiTheme="minorHAnsi" w:cstheme="minorBidi"/>
            <w:noProof/>
            <w:sz w:val="22"/>
            <w:szCs w:val="22"/>
            <w:lang w:eastAsia="ro-RO"/>
          </w:rPr>
          <w:tab/>
        </w:r>
        <w:r w:rsidR="00874536" w:rsidRPr="00847583">
          <w:rPr>
            <w:rStyle w:val="Hyperlink"/>
            <w:rFonts w:eastAsia="SimSun"/>
            <w:noProof/>
          </w:rPr>
          <w:t>Care sunt acțiunile sprijinite în cadrul axei prioritare/priorității de investiție/operaţiunii?</w:t>
        </w:r>
        <w:r w:rsidR="00874536">
          <w:rPr>
            <w:noProof/>
            <w:webHidden/>
          </w:rPr>
          <w:tab/>
        </w:r>
        <w:r w:rsidR="00874536">
          <w:rPr>
            <w:noProof/>
            <w:webHidden/>
          </w:rPr>
          <w:fldChar w:fldCharType="begin"/>
        </w:r>
        <w:r w:rsidR="00874536">
          <w:rPr>
            <w:noProof/>
            <w:webHidden/>
          </w:rPr>
          <w:instrText xml:space="preserve"> PAGEREF _Toc497464079 \h </w:instrText>
        </w:r>
        <w:r w:rsidR="00874536">
          <w:rPr>
            <w:noProof/>
            <w:webHidden/>
          </w:rPr>
        </w:r>
        <w:r w:rsidR="00874536">
          <w:rPr>
            <w:noProof/>
            <w:webHidden/>
          </w:rPr>
          <w:fldChar w:fldCharType="separate"/>
        </w:r>
        <w:r w:rsidR="00F9628B">
          <w:rPr>
            <w:noProof/>
            <w:webHidden/>
          </w:rPr>
          <w:t>5</w:t>
        </w:r>
        <w:r w:rsidR="00874536">
          <w:rPr>
            <w:noProof/>
            <w:webHidden/>
          </w:rPr>
          <w:fldChar w:fldCharType="end"/>
        </w:r>
      </w:hyperlink>
    </w:p>
    <w:p w14:paraId="7496A633" w14:textId="77777777" w:rsidR="00874536" w:rsidRDefault="00304C8C">
      <w:pPr>
        <w:pStyle w:val="TOC2"/>
        <w:tabs>
          <w:tab w:val="right" w:leader="dot" w:pos="9678"/>
        </w:tabs>
        <w:rPr>
          <w:rFonts w:asciiTheme="minorHAnsi" w:eastAsiaTheme="minorEastAsia" w:hAnsiTheme="minorHAnsi" w:cstheme="minorBidi"/>
          <w:noProof/>
          <w:sz w:val="22"/>
          <w:szCs w:val="22"/>
          <w:lang w:eastAsia="ro-RO"/>
        </w:rPr>
      </w:pPr>
      <w:hyperlink w:anchor="_Toc497464080" w:history="1">
        <w:r w:rsidR="00874536" w:rsidRPr="00847583">
          <w:rPr>
            <w:rStyle w:val="Hyperlink"/>
            <w:b/>
            <w:noProof/>
          </w:rPr>
          <w:t>1.5 Indicatori POR aferenţi priorităţii de investiţie</w:t>
        </w:r>
        <w:r w:rsidR="00874536">
          <w:rPr>
            <w:noProof/>
            <w:webHidden/>
          </w:rPr>
          <w:tab/>
        </w:r>
        <w:r w:rsidR="00874536">
          <w:rPr>
            <w:noProof/>
            <w:webHidden/>
          </w:rPr>
          <w:fldChar w:fldCharType="begin"/>
        </w:r>
        <w:r w:rsidR="00874536">
          <w:rPr>
            <w:noProof/>
            <w:webHidden/>
          </w:rPr>
          <w:instrText xml:space="preserve"> PAGEREF _Toc497464080 \h </w:instrText>
        </w:r>
        <w:r w:rsidR="00874536">
          <w:rPr>
            <w:noProof/>
            <w:webHidden/>
          </w:rPr>
        </w:r>
        <w:r w:rsidR="00874536">
          <w:rPr>
            <w:noProof/>
            <w:webHidden/>
          </w:rPr>
          <w:fldChar w:fldCharType="separate"/>
        </w:r>
        <w:r w:rsidR="00F9628B">
          <w:rPr>
            <w:noProof/>
            <w:webHidden/>
          </w:rPr>
          <w:t>5</w:t>
        </w:r>
        <w:r w:rsidR="00874536">
          <w:rPr>
            <w:noProof/>
            <w:webHidden/>
          </w:rPr>
          <w:fldChar w:fldCharType="end"/>
        </w:r>
      </w:hyperlink>
    </w:p>
    <w:p w14:paraId="5272F653" w14:textId="77777777" w:rsidR="00874536" w:rsidRDefault="00304C8C">
      <w:pPr>
        <w:pStyle w:val="TOC2"/>
        <w:tabs>
          <w:tab w:val="right" w:leader="dot" w:pos="9678"/>
        </w:tabs>
        <w:rPr>
          <w:rFonts w:asciiTheme="minorHAnsi" w:eastAsiaTheme="minorEastAsia" w:hAnsiTheme="minorHAnsi" w:cstheme="minorBidi"/>
          <w:noProof/>
          <w:sz w:val="22"/>
          <w:szCs w:val="22"/>
          <w:lang w:eastAsia="ro-RO"/>
        </w:rPr>
      </w:pPr>
      <w:hyperlink w:anchor="_Toc497464081" w:history="1">
        <w:r w:rsidR="00874536" w:rsidRPr="00847583">
          <w:rPr>
            <w:rStyle w:val="Hyperlink"/>
            <w:b/>
            <w:noProof/>
            <w:lang w:val="en-US"/>
          </w:rPr>
          <w:t>1.6 Indicatori proiect</w:t>
        </w:r>
        <w:r w:rsidR="00874536">
          <w:rPr>
            <w:noProof/>
            <w:webHidden/>
          </w:rPr>
          <w:tab/>
        </w:r>
        <w:r w:rsidR="00874536">
          <w:rPr>
            <w:noProof/>
            <w:webHidden/>
          </w:rPr>
          <w:fldChar w:fldCharType="begin"/>
        </w:r>
        <w:r w:rsidR="00874536">
          <w:rPr>
            <w:noProof/>
            <w:webHidden/>
          </w:rPr>
          <w:instrText xml:space="preserve"> PAGEREF _Toc497464081 \h </w:instrText>
        </w:r>
        <w:r w:rsidR="00874536">
          <w:rPr>
            <w:noProof/>
            <w:webHidden/>
          </w:rPr>
        </w:r>
        <w:r w:rsidR="00874536">
          <w:rPr>
            <w:noProof/>
            <w:webHidden/>
          </w:rPr>
          <w:fldChar w:fldCharType="separate"/>
        </w:r>
        <w:r w:rsidR="00F9628B">
          <w:rPr>
            <w:noProof/>
            <w:webHidden/>
          </w:rPr>
          <w:t>6</w:t>
        </w:r>
        <w:r w:rsidR="00874536">
          <w:rPr>
            <w:noProof/>
            <w:webHidden/>
          </w:rPr>
          <w:fldChar w:fldCharType="end"/>
        </w:r>
      </w:hyperlink>
    </w:p>
    <w:p w14:paraId="1F60BB7A" w14:textId="77777777" w:rsidR="00874536" w:rsidRDefault="00304C8C">
      <w:pPr>
        <w:pStyle w:val="TOC2"/>
        <w:tabs>
          <w:tab w:val="right" w:leader="dot" w:pos="9678"/>
        </w:tabs>
        <w:rPr>
          <w:rFonts w:asciiTheme="minorHAnsi" w:eastAsiaTheme="minorEastAsia" w:hAnsiTheme="minorHAnsi" w:cstheme="minorBidi"/>
          <w:noProof/>
          <w:sz w:val="22"/>
          <w:szCs w:val="22"/>
          <w:lang w:eastAsia="ro-RO"/>
        </w:rPr>
      </w:pPr>
      <w:hyperlink w:anchor="_Toc497464082" w:history="1">
        <w:r w:rsidR="00874536" w:rsidRPr="00847583">
          <w:rPr>
            <w:rStyle w:val="Hyperlink"/>
            <w:rFonts w:eastAsia="SimSun"/>
            <w:noProof/>
          </w:rPr>
          <w:t>1.7 Care este cuantumul cofinanţării acordate în cadrul prezentului apel de proiecte</w:t>
        </w:r>
        <w:r w:rsidR="00874536">
          <w:rPr>
            <w:noProof/>
            <w:webHidden/>
          </w:rPr>
          <w:tab/>
        </w:r>
        <w:r w:rsidR="00874536">
          <w:rPr>
            <w:noProof/>
            <w:webHidden/>
          </w:rPr>
          <w:fldChar w:fldCharType="begin"/>
        </w:r>
        <w:r w:rsidR="00874536">
          <w:rPr>
            <w:noProof/>
            <w:webHidden/>
          </w:rPr>
          <w:instrText xml:space="preserve"> PAGEREF _Toc497464082 \h </w:instrText>
        </w:r>
        <w:r w:rsidR="00874536">
          <w:rPr>
            <w:noProof/>
            <w:webHidden/>
          </w:rPr>
        </w:r>
        <w:r w:rsidR="00874536">
          <w:rPr>
            <w:noProof/>
            <w:webHidden/>
          </w:rPr>
          <w:fldChar w:fldCharType="separate"/>
        </w:r>
        <w:r w:rsidR="00F9628B">
          <w:rPr>
            <w:noProof/>
            <w:webHidden/>
          </w:rPr>
          <w:t>7</w:t>
        </w:r>
        <w:r w:rsidR="00874536">
          <w:rPr>
            <w:noProof/>
            <w:webHidden/>
          </w:rPr>
          <w:fldChar w:fldCharType="end"/>
        </w:r>
      </w:hyperlink>
    </w:p>
    <w:p w14:paraId="5D04EB52" w14:textId="77777777" w:rsidR="00874536" w:rsidRDefault="00304C8C">
      <w:pPr>
        <w:pStyle w:val="TOC1"/>
        <w:tabs>
          <w:tab w:val="left" w:pos="403"/>
          <w:tab w:val="right" w:leader="dot" w:pos="9678"/>
        </w:tabs>
        <w:rPr>
          <w:rFonts w:asciiTheme="minorHAnsi" w:eastAsiaTheme="minorEastAsia" w:hAnsiTheme="minorHAnsi" w:cstheme="minorBidi"/>
          <w:b w:val="0"/>
          <w:noProof/>
          <w:sz w:val="22"/>
          <w:szCs w:val="22"/>
          <w:lang w:eastAsia="ro-RO"/>
        </w:rPr>
      </w:pPr>
      <w:hyperlink w:anchor="_Toc497464083" w:history="1">
        <w:r w:rsidR="00874536" w:rsidRPr="00847583">
          <w:rPr>
            <w:rStyle w:val="Hyperlink"/>
            <w:noProof/>
          </w:rPr>
          <w:t>2</w:t>
        </w:r>
        <w:r w:rsidR="00874536">
          <w:rPr>
            <w:rFonts w:asciiTheme="minorHAnsi" w:eastAsiaTheme="minorEastAsia" w:hAnsiTheme="minorHAnsi" w:cstheme="minorBidi"/>
            <w:b w:val="0"/>
            <w:noProof/>
            <w:sz w:val="22"/>
            <w:szCs w:val="22"/>
            <w:lang w:eastAsia="ro-RO"/>
          </w:rPr>
          <w:tab/>
        </w:r>
        <w:r w:rsidR="00874536" w:rsidRPr="00847583">
          <w:rPr>
            <w:rStyle w:val="Hyperlink"/>
            <w:noProof/>
          </w:rPr>
          <w:t>INFORMAȚII APEL DE PROIECTE</w:t>
        </w:r>
        <w:r w:rsidR="00874536">
          <w:rPr>
            <w:noProof/>
            <w:webHidden/>
          </w:rPr>
          <w:tab/>
        </w:r>
        <w:r w:rsidR="00874536">
          <w:rPr>
            <w:noProof/>
            <w:webHidden/>
          </w:rPr>
          <w:fldChar w:fldCharType="begin"/>
        </w:r>
        <w:r w:rsidR="00874536">
          <w:rPr>
            <w:noProof/>
            <w:webHidden/>
          </w:rPr>
          <w:instrText xml:space="preserve"> PAGEREF _Toc497464083 \h </w:instrText>
        </w:r>
        <w:r w:rsidR="00874536">
          <w:rPr>
            <w:noProof/>
            <w:webHidden/>
          </w:rPr>
        </w:r>
        <w:r w:rsidR="00874536">
          <w:rPr>
            <w:noProof/>
            <w:webHidden/>
          </w:rPr>
          <w:fldChar w:fldCharType="separate"/>
        </w:r>
        <w:r w:rsidR="00F9628B">
          <w:rPr>
            <w:noProof/>
            <w:webHidden/>
          </w:rPr>
          <w:t>7</w:t>
        </w:r>
        <w:r w:rsidR="00874536">
          <w:rPr>
            <w:noProof/>
            <w:webHidden/>
          </w:rPr>
          <w:fldChar w:fldCharType="end"/>
        </w:r>
      </w:hyperlink>
    </w:p>
    <w:p w14:paraId="20C484E1" w14:textId="77777777" w:rsidR="00874536" w:rsidRDefault="00304C8C">
      <w:pPr>
        <w:pStyle w:val="TOC2"/>
        <w:tabs>
          <w:tab w:val="left" w:pos="800"/>
          <w:tab w:val="right" w:leader="dot" w:pos="9678"/>
        </w:tabs>
        <w:rPr>
          <w:rFonts w:asciiTheme="minorHAnsi" w:eastAsiaTheme="minorEastAsia" w:hAnsiTheme="minorHAnsi" w:cstheme="minorBidi"/>
          <w:noProof/>
          <w:sz w:val="22"/>
          <w:szCs w:val="22"/>
          <w:lang w:eastAsia="ro-RO"/>
        </w:rPr>
      </w:pPr>
      <w:hyperlink w:anchor="_Toc497464084" w:history="1">
        <w:r w:rsidR="00874536" w:rsidRPr="00847583">
          <w:rPr>
            <w:rStyle w:val="Hyperlink"/>
            <w:rFonts w:eastAsia="SimSun"/>
            <w:noProof/>
          </w:rPr>
          <w:t>2.1</w:t>
        </w:r>
        <w:r w:rsidR="00874536">
          <w:rPr>
            <w:rFonts w:asciiTheme="minorHAnsi" w:eastAsiaTheme="minorEastAsia" w:hAnsiTheme="minorHAnsi" w:cstheme="minorBidi"/>
            <w:noProof/>
            <w:sz w:val="22"/>
            <w:szCs w:val="22"/>
            <w:lang w:eastAsia="ro-RO"/>
          </w:rPr>
          <w:tab/>
        </w:r>
        <w:r w:rsidR="00874536" w:rsidRPr="00847583">
          <w:rPr>
            <w:rStyle w:val="Hyperlink"/>
            <w:rFonts w:eastAsia="SimSun"/>
            <w:noProof/>
          </w:rPr>
          <w:t>Ce tip de apel de proiecte se lansează?</w:t>
        </w:r>
        <w:r w:rsidR="00874536">
          <w:rPr>
            <w:noProof/>
            <w:webHidden/>
          </w:rPr>
          <w:tab/>
        </w:r>
        <w:r w:rsidR="00874536">
          <w:rPr>
            <w:noProof/>
            <w:webHidden/>
          </w:rPr>
          <w:fldChar w:fldCharType="begin"/>
        </w:r>
        <w:r w:rsidR="00874536">
          <w:rPr>
            <w:noProof/>
            <w:webHidden/>
          </w:rPr>
          <w:instrText xml:space="preserve"> PAGEREF _Toc497464084 \h </w:instrText>
        </w:r>
        <w:r w:rsidR="00874536">
          <w:rPr>
            <w:noProof/>
            <w:webHidden/>
          </w:rPr>
        </w:r>
        <w:r w:rsidR="00874536">
          <w:rPr>
            <w:noProof/>
            <w:webHidden/>
          </w:rPr>
          <w:fldChar w:fldCharType="separate"/>
        </w:r>
        <w:r w:rsidR="00F9628B">
          <w:rPr>
            <w:noProof/>
            <w:webHidden/>
          </w:rPr>
          <w:t>7</w:t>
        </w:r>
        <w:r w:rsidR="00874536">
          <w:rPr>
            <w:noProof/>
            <w:webHidden/>
          </w:rPr>
          <w:fldChar w:fldCharType="end"/>
        </w:r>
      </w:hyperlink>
    </w:p>
    <w:p w14:paraId="2E2A6848" w14:textId="77777777" w:rsidR="00874536" w:rsidRDefault="00304C8C">
      <w:pPr>
        <w:pStyle w:val="TOC2"/>
        <w:tabs>
          <w:tab w:val="left" w:pos="800"/>
          <w:tab w:val="right" w:leader="dot" w:pos="9678"/>
        </w:tabs>
        <w:rPr>
          <w:rFonts w:asciiTheme="minorHAnsi" w:eastAsiaTheme="minorEastAsia" w:hAnsiTheme="minorHAnsi" w:cstheme="minorBidi"/>
          <w:noProof/>
          <w:sz w:val="22"/>
          <w:szCs w:val="22"/>
          <w:lang w:eastAsia="ro-RO"/>
        </w:rPr>
      </w:pPr>
      <w:hyperlink w:anchor="_Toc497464089" w:history="1">
        <w:r w:rsidR="00874536" w:rsidRPr="00847583">
          <w:rPr>
            <w:rStyle w:val="Hyperlink"/>
            <w:rFonts w:eastAsia="SimSun"/>
            <w:noProof/>
          </w:rPr>
          <w:t>2.2</w:t>
        </w:r>
        <w:r w:rsidR="00874536">
          <w:rPr>
            <w:rFonts w:asciiTheme="minorHAnsi" w:eastAsiaTheme="minorEastAsia" w:hAnsiTheme="minorHAnsi" w:cstheme="minorBidi"/>
            <w:noProof/>
            <w:sz w:val="22"/>
            <w:szCs w:val="22"/>
            <w:lang w:eastAsia="ro-RO"/>
          </w:rPr>
          <w:tab/>
        </w:r>
        <w:r w:rsidR="00874536" w:rsidRPr="00847583">
          <w:rPr>
            <w:rStyle w:val="Hyperlink"/>
            <w:rFonts w:eastAsia="SimSun"/>
            <w:noProof/>
          </w:rPr>
          <w:t>Care este perioada în care pot fi depuse cererile de finanțare?</w:t>
        </w:r>
        <w:r w:rsidR="00874536">
          <w:rPr>
            <w:noProof/>
            <w:webHidden/>
          </w:rPr>
          <w:tab/>
        </w:r>
        <w:r w:rsidR="00874536">
          <w:rPr>
            <w:noProof/>
            <w:webHidden/>
          </w:rPr>
          <w:fldChar w:fldCharType="begin"/>
        </w:r>
        <w:r w:rsidR="00874536">
          <w:rPr>
            <w:noProof/>
            <w:webHidden/>
          </w:rPr>
          <w:instrText xml:space="preserve"> PAGEREF _Toc497464089 \h </w:instrText>
        </w:r>
        <w:r w:rsidR="00874536">
          <w:rPr>
            <w:noProof/>
            <w:webHidden/>
          </w:rPr>
        </w:r>
        <w:r w:rsidR="00874536">
          <w:rPr>
            <w:noProof/>
            <w:webHidden/>
          </w:rPr>
          <w:fldChar w:fldCharType="separate"/>
        </w:r>
        <w:r w:rsidR="00F9628B">
          <w:rPr>
            <w:noProof/>
            <w:webHidden/>
          </w:rPr>
          <w:t>8</w:t>
        </w:r>
        <w:r w:rsidR="00874536">
          <w:rPr>
            <w:noProof/>
            <w:webHidden/>
          </w:rPr>
          <w:fldChar w:fldCharType="end"/>
        </w:r>
      </w:hyperlink>
    </w:p>
    <w:p w14:paraId="2BEF6301" w14:textId="77777777" w:rsidR="00874536" w:rsidRDefault="00304C8C">
      <w:pPr>
        <w:pStyle w:val="TOC2"/>
        <w:tabs>
          <w:tab w:val="left" w:pos="800"/>
          <w:tab w:val="right" w:leader="dot" w:pos="9678"/>
        </w:tabs>
        <w:rPr>
          <w:rFonts w:asciiTheme="minorHAnsi" w:eastAsiaTheme="minorEastAsia" w:hAnsiTheme="minorHAnsi" w:cstheme="minorBidi"/>
          <w:noProof/>
          <w:sz w:val="22"/>
          <w:szCs w:val="22"/>
          <w:lang w:eastAsia="ro-RO"/>
        </w:rPr>
      </w:pPr>
      <w:hyperlink w:anchor="_Toc497464090" w:history="1">
        <w:r w:rsidR="00874536" w:rsidRPr="00847583">
          <w:rPr>
            <w:rStyle w:val="Hyperlink"/>
            <w:rFonts w:eastAsia="SimSun"/>
            <w:noProof/>
          </w:rPr>
          <w:t>2.3</w:t>
        </w:r>
        <w:r w:rsidR="00874536">
          <w:rPr>
            <w:rFonts w:asciiTheme="minorHAnsi" w:eastAsiaTheme="minorEastAsia" w:hAnsiTheme="minorHAnsi" w:cstheme="minorBidi"/>
            <w:noProof/>
            <w:sz w:val="22"/>
            <w:szCs w:val="22"/>
            <w:lang w:eastAsia="ro-RO"/>
          </w:rPr>
          <w:tab/>
        </w:r>
        <w:r w:rsidR="00874536" w:rsidRPr="00847583">
          <w:rPr>
            <w:rStyle w:val="Hyperlink"/>
            <w:rFonts w:eastAsia="SimSun"/>
            <w:noProof/>
          </w:rPr>
          <w:t>Unde se depun cererile de finanțare si care este modalitatea de depunere?</w:t>
        </w:r>
        <w:r w:rsidR="00874536">
          <w:rPr>
            <w:noProof/>
            <w:webHidden/>
          </w:rPr>
          <w:tab/>
        </w:r>
        <w:r w:rsidR="00874536">
          <w:rPr>
            <w:noProof/>
            <w:webHidden/>
          </w:rPr>
          <w:fldChar w:fldCharType="begin"/>
        </w:r>
        <w:r w:rsidR="00874536">
          <w:rPr>
            <w:noProof/>
            <w:webHidden/>
          </w:rPr>
          <w:instrText xml:space="preserve"> PAGEREF _Toc497464090 \h </w:instrText>
        </w:r>
        <w:r w:rsidR="00874536">
          <w:rPr>
            <w:noProof/>
            <w:webHidden/>
          </w:rPr>
        </w:r>
        <w:r w:rsidR="00874536">
          <w:rPr>
            <w:noProof/>
            <w:webHidden/>
          </w:rPr>
          <w:fldChar w:fldCharType="separate"/>
        </w:r>
        <w:r w:rsidR="00F9628B">
          <w:rPr>
            <w:noProof/>
            <w:webHidden/>
          </w:rPr>
          <w:t>8</w:t>
        </w:r>
        <w:r w:rsidR="00874536">
          <w:rPr>
            <w:noProof/>
            <w:webHidden/>
          </w:rPr>
          <w:fldChar w:fldCharType="end"/>
        </w:r>
      </w:hyperlink>
    </w:p>
    <w:p w14:paraId="19B5F6D5" w14:textId="77777777" w:rsidR="00874536" w:rsidRDefault="00304C8C">
      <w:pPr>
        <w:pStyle w:val="TOC2"/>
        <w:tabs>
          <w:tab w:val="left" w:pos="800"/>
          <w:tab w:val="right" w:leader="dot" w:pos="9678"/>
        </w:tabs>
        <w:rPr>
          <w:rFonts w:asciiTheme="minorHAnsi" w:eastAsiaTheme="minorEastAsia" w:hAnsiTheme="minorHAnsi" w:cstheme="minorBidi"/>
          <w:noProof/>
          <w:sz w:val="22"/>
          <w:szCs w:val="22"/>
          <w:lang w:eastAsia="ro-RO"/>
        </w:rPr>
      </w:pPr>
      <w:hyperlink w:anchor="_Toc497464091" w:history="1">
        <w:r w:rsidR="00874536" w:rsidRPr="00847583">
          <w:rPr>
            <w:rStyle w:val="Hyperlink"/>
            <w:rFonts w:eastAsia="SimSun"/>
            <w:noProof/>
          </w:rPr>
          <w:t>2.4</w:t>
        </w:r>
        <w:r w:rsidR="00874536">
          <w:rPr>
            <w:rFonts w:asciiTheme="minorHAnsi" w:eastAsiaTheme="minorEastAsia" w:hAnsiTheme="minorHAnsi" w:cstheme="minorBidi"/>
            <w:noProof/>
            <w:sz w:val="22"/>
            <w:szCs w:val="22"/>
            <w:lang w:eastAsia="ro-RO"/>
          </w:rPr>
          <w:tab/>
        </w:r>
        <w:r w:rsidR="00874536" w:rsidRPr="00847583">
          <w:rPr>
            <w:rStyle w:val="Hyperlink"/>
            <w:rFonts w:eastAsia="SimSun"/>
            <w:noProof/>
          </w:rPr>
          <w:t>Care este valoarea minimă și maximă a cererii de finanţare</w:t>
        </w:r>
        <w:r w:rsidR="00874536">
          <w:rPr>
            <w:noProof/>
            <w:webHidden/>
          </w:rPr>
          <w:tab/>
        </w:r>
        <w:r w:rsidR="00874536">
          <w:rPr>
            <w:noProof/>
            <w:webHidden/>
          </w:rPr>
          <w:fldChar w:fldCharType="begin"/>
        </w:r>
        <w:r w:rsidR="00874536">
          <w:rPr>
            <w:noProof/>
            <w:webHidden/>
          </w:rPr>
          <w:instrText xml:space="preserve"> PAGEREF _Toc497464091 \h </w:instrText>
        </w:r>
        <w:r w:rsidR="00874536">
          <w:rPr>
            <w:noProof/>
            <w:webHidden/>
          </w:rPr>
        </w:r>
        <w:r w:rsidR="00874536">
          <w:rPr>
            <w:noProof/>
            <w:webHidden/>
          </w:rPr>
          <w:fldChar w:fldCharType="separate"/>
        </w:r>
        <w:r w:rsidR="00F9628B">
          <w:rPr>
            <w:noProof/>
            <w:webHidden/>
          </w:rPr>
          <w:t>8</w:t>
        </w:r>
        <w:r w:rsidR="00874536">
          <w:rPr>
            <w:noProof/>
            <w:webHidden/>
          </w:rPr>
          <w:fldChar w:fldCharType="end"/>
        </w:r>
      </w:hyperlink>
    </w:p>
    <w:p w14:paraId="74CAF835" w14:textId="77777777" w:rsidR="00874536" w:rsidRDefault="00304C8C">
      <w:pPr>
        <w:pStyle w:val="TOC2"/>
        <w:tabs>
          <w:tab w:val="left" w:pos="800"/>
          <w:tab w:val="right" w:leader="dot" w:pos="9678"/>
        </w:tabs>
        <w:rPr>
          <w:rFonts w:asciiTheme="minorHAnsi" w:eastAsiaTheme="minorEastAsia" w:hAnsiTheme="minorHAnsi" w:cstheme="minorBidi"/>
          <w:noProof/>
          <w:sz w:val="22"/>
          <w:szCs w:val="22"/>
          <w:lang w:eastAsia="ro-RO"/>
        </w:rPr>
      </w:pPr>
      <w:hyperlink w:anchor="_Toc497464092" w:history="1">
        <w:r w:rsidR="00874536" w:rsidRPr="00847583">
          <w:rPr>
            <w:rStyle w:val="Hyperlink"/>
            <w:rFonts w:eastAsia="SimSun"/>
            <w:noProof/>
          </w:rPr>
          <w:t>2.5</w:t>
        </w:r>
        <w:r w:rsidR="00874536">
          <w:rPr>
            <w:rFonts w:asciiTheme="minorHAnsi" w:eastAsiaTheme="minorEastAsia" w:hAnsiTheme="minorHAnsi" w:cstheme="minorBidi"/>
            <w:noProof/>
            <w:sz w:val="22"/>
            <w:szCs w:val="22"/>
            <w:lang w:eastAsia="ro-RO"/>
          </w:rPr>
          <w:tab/>
        </w:r>
        <w:r w:rsidR="00874536" w:rsidRPr="00847583">
          <w:rPr>
            <w:rStyle w:val="Hyperlink"/>
            <w:rFonts w:eastAsia="SimSun"/>
            <w:noProof/>
          </w:rPr>
          <w:t>Care este alocarea financiară pentru această operațiune?</w:t>
        </w:r>
        <w:r w:rsidR="00874536">
          <w:rPr>
            <w:noProof/>
            <w:webHidden/>
          </w:rPr>
          <w:tab/>
        </w:r>
        <w:r w:rsidR="00874536">
          <w:rPr>
            <w:noProof/>
            <w:webHidden/>
          </w:rPr>
          <w:fldChar w:fldCharType="begin"/>
        </w:r>
        <w:r w:rsidR="00874536">
          <w:rPr>
            <w:noProof/>
            <w:webHidden/>
          </w:rPr>
          <w:instrText xml:space="preserve"> PAGEREF _Toc497464092 \h </w:instrText>
        </w:r>
        <w:r w:rsidR="00874536">
          <w:rPr>
            <w:noProof/>
            <w:webHidden/>
          </w:rPr>
        </w:r>
        <w:r w:rsidR="00874536">
          <w:rPr>
            <w:noProof/>
            <w:webHidden/>
          </w:rPr>
          <w:fldChar w:fldCharType="separate"/>
        </w:r>
        <w:r w:rsidR="00F9628B">
          <w:rPr>
            <w:noProof/>
            <w:webHidden/>
          </w:rPr>
          <w:t>9</w:t>
        </w:r>
        <w:r w:rsidR="00874536">
          <w:rPr>
            <w:noProof/>
            <w:webHidden/>
          </w:rPr>
          <w:fldChar w:fldCharType="end"/>
        </w:r>
      </w:hyperlink>
    </w:p>
    <w:p w14:paraId="29A0F740" w14:textId="77777777" w:rsidR="00874536" w:rsidRDefault="00304C8C">
      <w:pPr>
        <w:pStyle w:val="TOC2"/>
        <w:tabs>
          <w:tab w:val="left" w:pos="800"/>
          <w:tab w:val="right" w:leader="dot" w:pos="9678"/>
        </w:tabs>
        <w:rPr>
          <w:rFonts w:asciiTheme="minorHAnsi" w:eastAsiaTheme="minorEastAsia" w:hAnsiTheme="minorHAnsi" w:cstheme="minorBidi"/>
          <w:noProof/>
          <w:sz w:val="22"/>
          <w:szCs w:val="22"/>
          <w:lang w:eastAsia="ro-RO"/>
        </w:rPr>
      </w:pPr>
      <w:hyperlink w:anchor="_Toc497464094" w:history="1">
        <w:r w:rsidR="00874536" w:rsidRPr="00847583">
          <w:rPr>
            <w:rStyle w:val="Hyperlink"/>
            <w:rFonts w:eastAsia="SimSun"/>
            <w:noProof/>
          </w:rPr>
          <w:t>2.6</w:t>
        </w:r>
        <w:r w:rsidR="00874536">
          <w:rPr>
            <w:rFonts w:asciiTheme="minorHAnsi" w:eastAsiaTheme="minorEastAsia" w:hAnsiTheme="minorHAnsi" w:cstheme="minorBidi"/>
            <w:noProof/>
            <w:sz w:val="22"/>
            <w:szCs w:val="22"/>
            <w:lang w:eastAsia="ro-RO"/>
          </w:rPr>
          <w:tab/>
        </w:r>
        <w:r w:rsidR="00874536" w:rsidRPr="00847583">
          <w:rPr>
            <w:rStyle w:val="Hyperlink"/>
            <w:rFonts w:eastAsia="SimSun"/>
            <w:noProof/>
          </w:rPr>
          <w:t>Cine poate solicita finanțarea în cadrul apelurilor de proiecte cu titlurile POR/2017/3/3.1/C/1/7Regiuni, POR/2017/3/3.1/C/1/BI şi  POR/2017/3/3.1/C/1/ITI ?</w:t>
        </w:r>
        <w:r w:rsidR="00874536">
          <w:rPr>
            <w:noProof/>
            <w:webHidden/>
          </w:rPr>
          <w:tab/>
        </w:r>
        <w:r w:rsidR="00874536">
          <w:rPr>
            <w:noProof/>
            <w:webHidden/>
          </w:rPr>
          <w:fldChar w:fldCharType="begin"/>
        </w:r>
        <w:r w:rsidR="00874536">
          <w:rPr>
            <w:noProof/>
            <w:webHidden/>
          </w:rPr>
          <w:instrText xml:space="preserve"> PAGEREF _Toc497464094 \h </w:instrText>
        </w:r>
        <w:r w:rsidR="00874536">
          <w:rPr>
            <w:noProof/>
            <w:webHidden/>
          </w:rPr>
        </w:r>
        <w:r w:rsidR="00874536">
          <w:rPr>
            <w:noProof/>
            <w:webHidden/>
          </w:rPr>
          <w:fldChar w:fldCharType="separate"/>
        </w:r>
        <w:r w:rsidR="00F9628B">
          <w:rPr>
            <w:noProof/>
            <w:webHidden/>
          </w:rPr>
          <w:t>9</w:t>
        </w:r>
        <w:r w:rsidR="00874536">
          <w:rPr>
            <w:noProof/>
            <w:webHidden/>
          </w:rPr>
          <w:fldChar w:fldCharType="end"/>
        </w:r>
      </w:hyperlink>
    </w:p>
    <w:p w14:paraId="1F3A1E9B" w14:textId="77777777" w:rsidR="00874536" w:rsidRDefault="00304C8C">
      <w:pPr>
        <w:pStyle w:val="TOC2"/>
        <w:tabs>
          <w:tab w:val="left" w:pos="800"/>
          <w:tab w:val="right" w:leader="dot" w:pos="9678"/>
        </w:tabs>
        <w:rPr>
          <w:rFonts w:asciiTheme="minorHAnsi" w:eastAsiaTheme="minorEastAsia" w:hAnsiTheme="minorHAnsi" w:cstheme="minorBidi"/>
          <w:noProof/>
          <w:sz w:val="22"/>
          <w:szCs w:val="22"/>
          <w:lang w:eastAsia="ro-RO"/>
        </w:rPr>
      </w:pPr>
      <w:hyperlink w:anchor="_Toc497464095" w:history="1">
        <w:r w:rsidR="00874536" w:rsidRPr="00847583">
          <w:rPr>
            <w:rStyle w:val="Hyperlink"/>
            <w:rFonts w:eastAsia="SimSun"/>
            <w:noProof/>
          </w:rPr>
          <w:t>2.7</w:t>
        </w:r>
        <w:r w:rsidR="00874536">
          <w:rPr>
            <w:rFonts w:asciiTheme="minorHAnsi" w:eastAsiaTheme="minorEastAsia" w:hAnsiTheme="minorHAnsi" w:cstheme="minorBidi"/>
            <w:noProof/>
            <w:sz w:val="22"/>
            <w:szCs w:val="22"/>
            <w:lang w:eastAsia="ro-RO"/>
          </w:rPr>
          <w:tab/>
        </w:r>
        <w:r w:rsidR="00874536" w:rsidRPr="00847583">
          <w:rPr>
            <w:rStyle w:val="Hyperlink"/>
            <w:rFonts w:eastAsia="SimSun"/>
            <w:noProof/>
          </w:rPr>
          <w:t>Care este specificul proiectelor ce pot fi depuse în cadrul prezentelor apeluri de proiecte?</w:t>
        </w:r>
        <w:r w:rsidR="00874536">
          <w:rPr>
            <w:noProof/>
            <w:webHidden/>
          </w:rPr>
          <w:tab/>
        </w:r>
        <w:r w:rsidR="00874536">
          <w:rPr>
            <w:noProof/>
            <w:webHidden/>
          </w:rPr>
          <w:fldChar w:fldCharType="begin"/>
        </w:r>
        <w:r w:rsidR="00874536">
          <w:rPr>
            <w:noProof/>
            <w:webHidden/>
          </w:rPr>
          <w:instrText xml:space="preserve"> PAGEREF _Toc497464095 \h </w:instrText>
        </w:r>
        <w:r w:rsidR="00874536">
          <w:rPr>
            <w:noProof/>
            <w:webHidden/>
          </w:rPr>
        </w:r>
        <w:r w:rsidR="00874536">
          <w:rPr>
            <w:noProof/>
            <w:webHidden/>
          </w:rPr>
          <w:fldChar w:fldCharType="separate"/>
        </w:r>
        <w:r w:rsidR="00F9628B">
          <w:rPr>
            <w:noProof/>
            <w:webHidden/>
          </w:rPr>
          <w:t>9</w:t>
        </w:r>
        <w:r w:rsidR="00874536">
          <w:rPr>
            <w:noProof/>
            <w:webHidden/>
          </w:rPr>
          <w:fldChar w:fldCharType="end"/>
        </w:r>
      </w:hyperlink>
    </w:p>
    <w:p w14:paraId="13B4D74F" w14:textId="77777777" w:rsidR="00874536" w:rsidRDefault="00304C8C">
      <w:pPr>
        <w:pStyle w:val="TOC1"/>
        <w:tabs>
          <w:tab w:val="left" w:pos="403"/>
          <w:tab w:val="right" w:leader="dot" w:pos="9678"/>
        </w:tabs>
        <w:rPr>
          <w:rFonts w:asciiTheme="minorHAnsi" w:eastAsiaTheme="minorEastAsia" w:hAnsiTheme="minorHAnsi" w:cstheme="minorBidi"/>
          <w:b w:val="0"/>
          <w:noProof/>
          <w:sz w:val="22"/>
          <w:szCs w:val="22"/>
          <w:lang w:eastAsia="ro-RO"/>
        </w:rPr>
      </w:pPr>
      <w:hyperlink w:anchor="_Toc497464096" w:history="1">
        <w:r w:rsidR="00874536" w:rsidRPr="00847583">
          <w:rPr>
            <w:rStyle w:val="Hyperlink"/>
            <w:noProof/>
          </w:rPr>
          <w:t>3</w:t>
        </w:r>
        <w:r w:rsidR="00874536">
          <w:rPr>
            <w:rFonts w:asciiTheme="minorHAnsi" w:eastAsiaTheme="minorEastAsia" w:hAnsiTheme="minorHAnsi" w:cstheme="minorBidi"/>
            <w:b w:val="0"/>
            <w:noProof/>
            <w:sz w:val="22"/>
            <w:szCs w:val="22"/>
            <w:lang w:eastAsia="ro-RO"/>
          </w:rPr>
          <w:tab/>
        </w:r>
        <w:r w:rsidR="00874536" w:rsidRPr="00847583">
          <w:rPr>
            <w:rStyle w:val="Hyperlink"/>
            <w:noProof/>
          </w:rPr>
          <w:t>AJUTOR DE STAT</w:t>
        </w:r>
        <w:r w:rsidR="00874536">
          <w:rPr>
            <w:noProof/>
            <w:webHidden/>
          </w:rPr>
          <w:tab/>
        </w:r>
        <w:r w:rsidR="00874536">
          <w:rPr>
            <w:noProof/>
            <w:webHidden/>
          </w:rPr>
          <w:fldChar w:fldCharType="begin"/>
        </w:r>
        <w:r w:rsidR="00874536">
          <w:rPr>
            <w:noProof/>
            <w:webHidden/>
          </w:rPr>
          <w:instrText xml:space="preserve"> PAGEREF _Toc497464096 \h </w:instrText>
        </w:r>
        <w:r w:rsidR="00874536">
          <w:rPr>
            <w:noProof/>
            <w:webHidden/>
          </w:rPr>
        </w:r>
        <w:r w:rsidR="00874536">
          <w:rPr>
            <w:noProof/>
            <w:webHidden/>
          </w:rPr>
          <w:fldChar w:fldCharType="separate"/>
        </w:r>
        <w:r w:rsidR="00F9628B">
          <w:rPr>
            <w:noProof/>
            <w:webHidden/>
          </w:rPr>
          <w:t>10</w:t>
        </w:r>
        <w:r w:rsidR="00874536">
          <w:rPr>
            <w:noProof/>
            <w:webHidden/>
          </w:rPr>
          <w:fldChar w:fldCharType="end"/>
        </w:r>
      </w:hyperlink>
    </w:p>
    <w:p w14:paraId="1BB4B19E" w14:textId="77777777" w:rsidR="00874536" w:rsidRDefault="00304C8C">
      <w:pPr>
        <w:pStyle w:val="TOC1"/>
        <w:tabs>
          <w:tab w:val="left" w:pos="403"/>
          <w:tab w:val="right" w:leader="dot" w:pos="9678"/>
        </w:tabs>
        <w:rPr>
          <w:rFonts w:asciiTheme="minorHAnsi" w:eastAsiaTheme="minorEastAsia" w:hAnsiTheme="minorHAnsi" w:cstheme="minorBidi"/>
          <w:b w:val="0"/>
          <w:noProof/>
          <w:sz w:val="22"/>
          <w:szCs w:val="22"/>
          <w:lang w:eastAsia="ro-RO"/>
        </w:rPr>
      </w:pPr>
      <w:hyperlink w:anchor="_Toc497464097" w:history="1">
        <w:r w:rsidR="00874536" w:rsidRPr="00847583">
          <w:rPr>
            <w:rStyle w:val="Hyperlink"/>
            <w:noProof/>
          </w:rPr>
          <w:t>4</w:t>
        </w:r>
        <w:r w:rsidR="00874536">
          <w:rPr>
            <w:rFonts w:asciiTheme="minorHAnsi" w:eastAsiaTheme="minorEastAsia" w:hAnsiTheme="minorHAnsi" w:cstheme="minorBidi"/>
            <w:b w:val="0"/>
            <w:noProof/>
            <w:sz w:val="22"/>
            <w:szCs w:val="22"/>
            <w:lang w:eastAsia="ro-RO"/>
          </w:rPr>
          <w:tab/>
        </w:r>
        <w:r w:rsidR="00874536" w:rsidRPr="00847583">
          <w:rPr>
            <w:rStyle w:val="Hyperlink"/>
            <w:noProof/>
          </w:rPr>
          <w:t>CRITERII DE ELIGIBILITATE ȘI SELECȚIE</w:t>
        </w:r>
        <w:r w:rsidR="00874536">
          <w:rPr>
            <w:noProof/>
            <w:webHidden/>
          </w:rPr>
          <w:tab/>
        </w:r>
        <w:r w:rsidR="00874536">
          <w:rPr>
            <w:noProof/>
            <w:webHidden/>
          </w:rPr>
          <w:fldChar w:fldCharType="begin"/>
        </w:r>
        <w:r w:rsidR="00874536">
          <w:rPr>
            <w:noProof/>
            <w:webHidden/>
          </w:rPr>
          <w:instrText xml:space="preserve"> PAGEREF _Toc497464097 \h </w:instrText>
        </w:r>
        <w:r w:rsidR="00874536">
          <w:rPr>
            <w:noProof/>
            <w:webHidden/>
          </w:rPr>
        </w:r>
        <w:r w:rsidR="00874536">
          <w:rPr>
            <w:noProof/>
            <w:webHidden/>
          </w:rPr>
          <w:fldChar w:fldCharType="separate"/>
        </w:r>
        <w:r w:rsidR="00F9628B">
          <w:rPr>
            <w:noProof/>
            <w:webHidden/>
          </w:rPr>
          <w:t>13</w:t>
        </w:r>
        <w:r w:rsidR="00874536">
          <w:rPr>
            <w:noProof/>
            <w:webHidden/>
          </w:rPr>
          <w:fldChar w:fldCharType="end"/>
        </w:r>
      </w:hyperlink>
    </w:p>
    <w:p w14:paraId="7E0EAB8C" w14:textId="77777777" w:rsidR="00874536" w:rsidRDefault="00304C8C">
      <w:pPr>
        <w:pStyle w:val="TOC2"/>
        <w:tabs>
          <w:tab w:val="left" w:pos="800"/>
          <w:tab w:val="right" w:leader="dot" w:pos="9678"/>
        </w:tabs>
        <w:rPr>
          <w:rFonts w:asciiTheme="minorHAnsi" w:eastAsiaTheme="minorEastAsia" w:hAnsiTheme="minorHAnsi" w:cstheme="minorBidi"/>
          <w:noProof/>
          <w:sz w:val="22"/>
          <w:szCs w:val="22"/>
          <w:lang w:eastAsia="ro-RO"/>
        </w:rPr>
      </w:pPr>
      <w:hyperlink w:anchor="_Toc497464098" w:history="1">
        <w:r w:rsidR="00874536" w:rsidRPr="00847583">
          <w:rPr>
            <w:rStyle w:val="Hyperlink"/>
            <w:noProof/>
          </w:rPr>
          <w:t>4.1</w:t>
        </w:r>
        <w:r w:rsidR="00874536">
          <w:rPr>
            <w:rFonts w:asciiTheme="minorHAnsi" w:eastAsiaTheme="minorEastAsia" w:hAnsiTheme="minorHAnsi" w:cstheme="minorBidi"/>
            <w:noProof/>
            <w:sz w:val="22"/>
            <w:szCs w:val="22"/>
            <w:lang w:eastAsia="ro-RO"/>
          </w:rPr>
          <w:tab/>
        </w:r>
        <w:r w:rsidR="00874536" w:rsidRPr="00847583">
          <w:rPr>
            <w:rStyle w:val="Hyperlink"/>
            <w:noProof/>
          </w:rPr>
          <w:t>Eligibilitatea solicitanților</w:t>
        </w:r>
        <w:r w:rsidR="00874536">
          <w:rPr>
            <w:noProof/>
            <w:webHidden/>
          </w:rPr>
          <w:tab/>
        </w:r>
        <w:r w:rsidR="00874536">
          <w:rPr>
            <w:noProof/>
            <w:webHidden/>
          </w:rPr>
          <w:fldChar w:fldCharType="begin"/>
        </w:r>
        <w:r w:rsidR="00874536">
          <w:rPr>
            <w:noProof/>
            <w:webHidden/>
          </w:rPr>
          <w:instrText xml:space="preserve"> PAGEREF _Toc497464098 \h </w:instrText>
        </w:r>
        <w:r w:rsidR="00874536">
          <w:rPr>
            <w:noProof/>
            <w:webHidden/>
          </w:rPr>
        </w:r>
        <w:r w:rsidR="00874536">
          <w:rPr>
            <w:noProof/>
            <w:webHidden/>
          </w:rPr>
          <w:fldChar w:fldCharType="separate"/>
        </w:r>
        <w:r w:rsidR="00F9628B">
          <w:rPr>
            <w:noProof/>
            <w:webHidden/>
          </w:rPr>
          <w:t>13</w:t>
        </w:r>
        <w:r w:rsidR="00874536">
          <w:rPr>
            <w:noProof/>
            <w:webHidden/>
          </w:rPr>
          <w:fldChar w:fldCharType="end"/>
        </w:r>
      </w:hyperlink>
    </w:p>
    <w:p w14:paraId="13D8200F" w14:textId="77777777" w:rsidR="00874536" w:rsidRDefault="00304C8C">
      <w:pPr>
        <w:pStyle w:val="TOC2"/>
        <w:tabs>
          <w:tab w:val="left" w:pos="800"/>
          <w:tab w:val="right" w:leader="dot" w:pos="9678"/>
        </w:tabs>
        <w:rPr>
          <w:rFonts w:asciiTheme="minorHAnsi" w:eastAsiaTheme="minorEastAsia" w:hAnsiTheme="minorHAnsi" w:cstheme="minorBidi"/>
          <w:noProof/>
          <w:sz w:val="22"/>
          <w:szCs w:val="22"/>
          <w:lang w:eastAsia="ro-RO"/>
        </w:rPr>
      </w:pPr>
      <w:hyperlink w:anchor="_Toc497464099" w:history="1">
        <w:r w:rsidR="00874536" w:rsidRPr="00847583">
          <w:rPr>
            <w:rStyle w:val="Hyperlink"/>
            <w:noProof/>
          </w:rPr>
          <w:t>4.2</w:t>
        </w:r>
        <w:r w:rsidR="00874536">
          <w:rPr>
            <w:rFonts w:asciiTheme="minorHAnsi" w:eastAsiaTheme="minorEastAsia" w:hAnsiTheme="minorHAnsi" w:cstheme="minorBidi"/>
            <w:noProof/>
            <w:sz w:val="22"/>
            <w:szCs w:val="22"/>
            <w:lang w:eastAsia="ro-RO"/>
          </w:rPr>
          <w:tab/>
        </w:r>
        <w:r w:rsidR="00874536" w:rsidRPr="00847583">
          <w:rPr>
            <w:rStyle w:val="Hyperlink"/>
            <w:noProof/>
          </w:rPr>
          <w:t>Eligibilitatea proiectului și a activităților</w:t>
        </w:r>
        <w:r w:rsidR="00874536">
          <w:rPr>
            <w:noProof/>
            <w:webHidden/>
          </w:rPr>
          <w:tab/>
        </w:r>
        <w:r w:rsidR="00874536">
          <w:rPr>
            <w:noProof/>
            <w:webHidden/>
          </w:rPr>
          <w:fldChar w:fldCharType="begin"/>
        </w:r>
        <w:r w:rsidR="00874536">
          <w:rPr>
            <w:noProof/>
            <w:webHidden/>
          </w:rPr>
          <w:instrText xml:space="preserve"> PAGEREF _Toc497464099 \h </w:instrText>
        </w:r>
        <w:r w:rsidR="00874536">
          <w:rPr>
            <w:noProof/>
            <w:webHidden/>
          </w:rPr>
        </w:r>
        <w:r w:rsidR="00874536">
          <w:rPr>
            <w:noProof/>
            <w:webHidden/>
          </w:rPr>
          <w:fldChar w:fldCharType="separate"/>
        </w:r>
        <w:r w:rsidR="00F9628B">
          <w:rPr>
            <w:noProof/>
            <w:webHidden/>
          </w:rPr>
          <w:t>17</w:t>
        </w:r>
        <w:r w:rsidR="00874536">
          <w:rPr>
            <w:noProof/>
            <w:webHidden/>
          </w:rPr>
          <w:fldChar w:fldCharType="end"/>
        </w:r>
      </w:hyperlink>
    </w:p>
    <w:p w14:paraId="65529F36" w14:textId="77777777" w:rsidR="00874536" w:rsidRDefault="00304C8C">
      <w:pPr>
        <w:pStyle w:val="TOC2"/>
        <w:tabs>
          <w:tab w:val="left" w:pos="800"/>
          <w:tab w:val="right" w:leader="dot" w:pos="9678"/>
        </w:tabs>
        <w:rPr>
          <w:rFonts w:asciiTheme="minorHAnsi" w:eastAsiaTheme="minorEastAsia" w:hAnsiTheme="minorHAnsi" w:cstheme="minorBidi"/>
          <w:noProof/>
          <w:sz w:val="22"/>
          <w:szCs w:val="22"/>
          <w:lang w:eastAsia="ro-RO"/>
        </w:rPr>
      </w:pPr>
      <w:hyperlink w:anchor="_Toc497464100" w:history="1">
        <w:r w:rsidR="00874536" w:rsidRPr="00847583">
          <w:rPr>
            <w:rStyle w:val="Hyperlink"/>
            <w:noProof/>
          </w:rPr>
          <w:t>4.3</w:t>
        </w:r>
        <w:r w:rsidR="00874536">
          <w:rPr>
            <w:rFonts w:asciiTheme="minorHAnsi" w:eastAsiaTheme="minorEastAsia" w:hAnsiTheme="minorHAnsi" w:cstheme="minorBidi"/>
            <w:noProof/>
            <w:sz w:val="22"/>
            <w:szCs w:val="22"/>
            <w:lang w:eastAsia="ro-RO"/>
          </w:rPr>
          <w:tab/>
        </w:r>
        <w:r w:rsidR="00874536" w:rsidRPr="00847583">
          <w:rPr>
            <w:rStyle w:val="Hyperlink"/>
            <w:noProof/>
          </w:rPr>
          <w:t>Eligibilitatea cheltuielilor</w:t>
        </w:r>
        <w:r w:rsidR="00874536">
          <w:rPr>
            <w:noProof/>
            <w:webHidden/>
          </w:rPr>
          <w:tab/>
        </w:r>
        <w:r w:rsidR="00874536">
          <w:rPr>
            <w:noProof/>
            <w:webHidden/>
          </w:rPr>
          <w:fldChar w:fldCharType="begin"/>
        </w:r>
        <w:r w:rsidR="00874536">
          <w:rPr>
            <w:noProof/>
            <w:webHidden/>
          </w:rPr>
          <w:instrText xml:space="preserve"> PAGEREF _Toc497464100 \h </w:instrText>
        </w:r>
        <w:r w:rsidR="00874536">
          <w:rPr>
            <w:noProof/>
            <w:webHidden/>
          </w:rPr>
        </w:r>
        <w:r w:rsidR="00874536">
          <w:rPr>
            <w:noProof/>
            <w:webHidden/>
          </w:rPr>
          <w:fldChar w:fldCharType="separate"/>
        </w:r>
        <w:r w:rsidR="00F9628B">
          <w:rPr>
            <w:noProof/>
            <w:webHidden/>
          </w:rPr>
          <w:t>21</w:t>
        </w:r>
        <w:r w:rsidR="00874536">
          <w:rPr>
            <w:noProof/>
            <w:webHidden/>
          </w:rPr>
          <w:fldChar w:fldCharType="end"/>
        </w:r>
      </w:hyperlink>
    </w:p>
    <w:p w14:paraId="2DB2CA90" w14:textId="77777777" w:rsidR="00874536" w:rsidRDefault="00304C8C">
      <w:pPr>
        <w:pStyle w:val="TOC2"/>
        <w:tabs>
          <w:tab w:val="left" w:pos="800"/>
          <w:tab w:val="right" w:leader="dot" w:pos="9678"/>
        </w:tabs>
        <w:rPr>
          <w:rFonts w:asciiTheme="minorHAnsi" w:eastAsiaTheme="minorEastAsia" w:hAnsiTheme="minorHAnsi" w:cstheme="minorBidi"/>
          <w:noProof/>
          <w:sz w:val="22"/>
          <w:szCs w:val="22"/>
          <w:lang w:eastAsia="ro-RO"/>
        </w:rPr>
      </w:pPr>
      <w:hyperlink w:anchor="_Toc497464101" w:history="1">
        <w:r w:rsidR="00874536" w:rsidRPr="00847583">
          <w:rPr>
            <w:rStyle w:val="Hyperlink"/>
            <w:noProof/>
          </w:rPr>
          <w:t>4.4</w:t>
        </w:r>
        <w:r w:rsidR="00874536">
          <w:rPr>
            <w:rFonts w:asciiTheme="minorHAnsi" w:eastAsiaTheme="minorEastAsia" w:hAnsiTheme="minorHAnsi" w:cstheme="minorBidi"/>
            <w:noProof/>
            <w:sz w:val="22"/>
            <w:szCs w:val="22"/>
            <w:lang w:eastAsia="ro-RO"/>
          </w:rPr>
          <w:tab/>
        </w:r>
        <w:r w:rsidR="00874536" w:rsidRPr="00847583">
          <w:rPr>
            <w:rStyle w:val="Hyperlink"/>
            <w:noProof/>
          </w:rPr>
          <w:t>Criterii de evaluare tehnică și financiară</w:t>
        </w:r>
        <w:r w:rsidR="00874536">
          <w:rPr>
            <w:noProof/>
            <w:webHidden/>
          </w:rPr>
          <w:tab/>
        </w:r>
        <w:r w:rsidR="00874536">
          <w:rPr>
            <w:noProof/>
            <w:webHidden/>
          </w:rPr>
          <w:fldChar w:fldCharType="begin"/>
        </w:r>
        <w:r w:rsidR="00874536">
          <w:rPr>
            <w:noProof/>
            <w:webHidden/>
          </w:rPr>
          <w:instrText xml:space="preserve"> PAGEREF _Toc497464101 \h </w:instrText>
        </w:r>
        <w:r w:rsidR="00874536">
          <w:rPr>
            <w:noProof/>
            <w:webHidden/>
          </w:rPr>
        </w:r>
        <w:r w:rsidR="00874536">
          <w:rPr>
            <w:noProof/>
            <w:webHidden/>
          </w:rPr>
          <w:fldChar w:fldCharType="separate"/>
        </w:r>
        <w:r w:rsidR="00F9628B">
          <w:rPr>
            <w:noProof/>
            <w:webHidden/>
          </w:rPr>
          <w:t>27</w:t>
        </w:r>
        <w:r w:rsidR="00874536">
          <w:rPr>
            <w:noProof/>
            <w:webHidden/>
          </w:rPr>
          <w:fldChar w:fldCharType="end"/>
        </w:r>
      </w:hyperlink>
    </w:p>
    <w:p w14:paraId="3F11B806" w14:textId="77777777" w:rsidR="00874536" w:rsidRDefault="00304C8C">
      <w:pPr>
        <w:pStyle w:val="TOC1"/>
        <w:tabs>
          <w:tab w:val="left" w:pos="403"/>
          <w:tab w:val="right" w:leader="dot" w:pos="9678"/>
        </w:tabs>
        <w:rPr>
          <w:rFonts w:asciiTheme="minorHAnsi" w:eastAsiaTheme="minorEastAsia" w:hAnsiTheme="minorHAnsi" w:cstheme="minorBidi"/>
          <w:b w:val="0"/>
          <w:noProof/>
          <w:sz w:val="22"/>
          <w:szCs w:val="22"/>
          <w:lang w:eastAsia="ro-RO"/>
        </w:rPr>
      </w:pPr>
      <w:hyperlink w:anchor="_Toc497464102" w:history="1">
        <w:r w:rsidR="00874536" w:rsidRPr="00847583">
          <w:rPr>
            <w:rStyle w:val="Hyperlink"/>
            <w:noProof/>
          </w:rPr>
          <w:t>5</w:t>
        </w:r>
        <w:r w:rsidR="00874536">
          <w:rPr>
            <w:rFonts w:asciiTheme="minorHAnsi" w:eastAsiaTheme="minorEastAsia" w:hAnsiTheme="minorHAnsi" w:cstheme="minorBidi"/>
            <w:b w:val="0"/>
            <w:noProof/>
            <w:sz w:val="22"/>
            <w:szCs w:val="22"/>
            <w:lang w:eastAsia="ro-RO"/>
          </w:rPr>
          <w:tab/>
        </w:r>
        <w:r w:rsidR="00874536" w:rsidRPr="00847583">
          <w:rPr>
            <w:rStyle w:val="Hyperlink"/>
            <w:noProof/>
          </w:rPr>
          <w:t>COMPLETAREA CERERILOR DE FINANTARE</w:t>
        </w:r>
        <w:r w:rsidR="00874536">
          <w:rPr>
            <w:noProof/>
            <w:webHidden/>
          </w:rPr>
          <w:tab/>
        </w:r>
        <w:r w:rsidR="00874536">
          <w:rPr>
            <w:noProof/>
            <w:webHidden/>
          </w:rPr>
          <w:fldChar w:fldCharType="begin"/>
        </w:r>
        <w:r w:rsidR="00874536">
          <w:rPr>
            <w:noProof/>
            <w:webHidden/>
          </w:rPr>
          <w:instrText xml:space="preserve"> PAGEREF _Toc497464102 \h </w:instrText>
        </w:r>
        <w:r w:rsidR="00874536">
          <w:rPr>
            <w:noProof/>
            <w:webHidden/>
          </w:rPr>
        </w:r>
        <w:r w:rsidR="00874536">
          <w:rPr>
            <w:noProof/>
            <w:webHidden/>
          </w:rPr>
          <w:fldChar w:fldCharType="separate"/>
        </w:r>
        <w:r w:rsidR="00F9628B">
          <w:rPr>
            <w:noProof/>
            <w:webHidden/>
          </w:rPr>
          <w:t>30</w:t>
        </w:r>
        <w:r w:rsidR="00874536">
          <w:rPr>
            <w:noProof/>
            <w:webHidden/>
          </w:rPr>
          <w:fldChar w:fldCharType="end"/>
        </w:r>
      </w:hyperlink>
    </w:p>
    <w:p w14:paraId="25CDA37C" w14:textId="77777777" w:rsidR="00874536" w:rsidRDefault="00304C8C">
      <w:pPr>
        <w:pStyle w:val="TOC2"/>
        <w:tabs>
          <w:tab w:val="left" w:pos="800"/>
          <w:tab w:val="right" w:leader="dot" w:pos="9678"/>
        </w:tabs>
        <w:rPr>
          <w:rFonts w:asciiTheme="minorHAnsi" w:eastAsiaTheme="minorEastAsia" w:hAnsiTheme="minorHAnsi" w:cstheme="minorBidi"/>
          <w:noProof/>
          <w:sz w:val="22"/>
          <w:szCs w:val="22"/>
          <w:lang w:eastAsia="ro-RO"/>
        </w:rPr>
      </w:pPr>
      <w:hyperlink w:anchor="_Toc497464103" w:history="1">
        <w:r w:rsidR="00874536" w:rsidRPr="00847583">
          <w:rPr>
            <w:rStyle w:val="Hyperlink"/>
            <w:noProof/>
          </w:rPr>
          <w:t>5.1</w:t>
        </w:r>
        <w:r w:rsidR="00874536">
          <w:rPr>
            <w:rFonts w:asciiTheme="minorHAnsi" w:eastAsiaTheme="minorEastAsia" w:hAnsiTheme="minorHAnsi" w:cstheme="minorBidi"/>
            <w:noProof/>
            <w:sz w:val="22"/>
            <w:szCs w:val="22"/>
            <w:lang w:eastAsia="ro-RO"/>
          </w:rPr>
          <w:tab/>
        </w:r>
        <w:r w:rsidR="00874536" w:rsidRPr="00847583">
          <w:rPr>
            <w:rStyle w:val="Hyperlink"/>
            <w:noProof/>
          </w:rPr>
          <w:t>Limba utilizată în completarea cererii de finanțare</w:t>
        </w:r>
        <w:r w:rsidR="00874536">
          <w:rPr>
            <w:noProof/>
            <w:webHidden/>
          </w:rPr>
          <w:tab/>
        </w:r>
        <w:r w:rsidR="00874536">
          <w:rPr>
            <w:noProof/>
            <w:webHidden/>
          </w:rPr>
          <w:fldChar w:fldCharType="begin"/>
        </w:r>
        <w:r w:rsidR="00874536">
          <w:rPr>
            <w:noProof/>
            <w:webHidden/>
          </w:rPr>
          <w:instrText xml:space="preserve"> PAGEREF _Toc497464103 \h </w:instrText>
        </w:r>
        <w:r w:rsidR="00874536">
          <w:rPr>
            <w:noProof/>
            <w:webHidden/>
          </w:rPr>
        </w:r>
        <w:r w:rsidR="00874536">
          <w:rPr>
            <w:noProof/>
            <w:webHidden/>
          </w:rPr>
          <w:fldChar w:fldCharType="separate"/>
        </w:r>
        <w:r w:rsidR="00F9628B">
          <w:rPr>
            <w:noProof/>
            <w:webHidden/>
          </w:rPr>
          <w:t>31</w:t>
        </w:r>
        <w:r w:rsidR="00874536">
          <w:rPr>
            <w:noProof/>
            <w:webHidden/>
          </w:rPr>
          <w:fldChar w:fldCharType="end"/>
        </w:r>
      </w:hyperlink>
    </w:p>
    <w:p w14:paraId="5D0595B3" w14:textId="77777777" w:rsidR="00874536" w:rsidRDefault="00304C8C">
      <w:pPr>
        <w:pStyle w:val="TOC2"/>
        <w:tabs>
          <w:tab w:val="left" w:pos="800"/>
          <w:tab w:val="right" w:leader="dot" w:pos="9678"/>
        </w:tabs>
        <w:rPr>
          <w:rFonts w:asciiTheme="minorHAnsi" w:eastAsiaTheme="minorEastAsia" w:hAnsiTheme="minorHAnsi" w:cstheme="minorBidi"/>
          <w:noProof/>
          <w:sz w:val="22"/>
          <w:szCs w:val="22"/>
          <w:lang w:eastAsia="ro-RO"/>
        </w:rPr>
      </w:pPr>
      <w:hyperlink w:anchor="_Toc497464104" w:history="1">
        <w:r w:rsidR="00874536" w:rsidRPr="00847583">
          <w:rPr>
            <w:rStyle w:val="Hyperlink"/>
            <w:noProof/>
          </w:rPr>
          <w:t>5.2</w:t>
        </w:r>
        <w:r w:rsidR="00874536">
          <w:rPr>
            <w:rFonts w:asciiTheme="minorHAnsi" w:eastAsiaTheme="minorEastAsia" w:hAnsiTheme="minorHAnsi" w:cstheme="minorBidi"/>
            <w:noProof/>
            <w:sz w:val="22"/>
            <w:szCs w:val="22"/>
            <w:lang w:eastAsia="ro-RO"/>
          </w:rPr>
          <w:tab/>
        </w:r>
        <w:r w:rsidR="00874536" w:rsidRPr="00847583">
          <w:rPr>
            <w:rStyle w:val="Hyperlink"/>
            <w:noProof/>
          </w:rPr>
          <w:t>Completarea și justificarea bugetului cererii de finanțare</w:t>
        </w:r>
        <w:r w:rsidR="00874536">
          <w:rPr>
            <w:noProof/>
            <w:webHidden/>
          </w:rPr>
          <w:tab/>
        </w:r>
        <w:r w:rsidR="00874536">
          <w:rPr>
            <w:noProof/>
            <w:webHidden/>
          </w:rPr>
          <w:fldChar w:fldCharType="begin"/>
        </w:r>
        <w:r w:rsidR="00874536">
          <w:rPr>
            <w:noProof/>
            <w:webHidden/>
          </w:rPr>
          <w:instrText xml:space="preserve"> PAGEREF _Toc497464104 \h </w:instrText>
        </w:r>
        <w:r w:rsidR="00874536">
          <w:rPr>
            <w:noProof/>
            <w:webHidden/>
          </w:rPr>
        </w:r>
        <w:r w:rsidR="00874536">
          <w:rPr>
            <w:noProof/>
            <w:webHidden/>
          </w:rPr>
          <w:fldChar w:fldCharType="separate"/>
        </w:r>
        <w:r w:rsidR="00F9628B">
          <w:rPr>
            <w:noProof/>
            <w:webHidden/>
          </w:rPr>
          <w:t>31</w:t>
        </w:r>
        <w:r w:rsidR="00874536">
          <w:rPr>
            <w:noProof/>
            <w:webHidden/>
          </w:rPr>
          <w:fldChar w:fldCharType="end"/>
        </w:r>
      </w:hyperlink>
    </w:p>
    <w:p w14:paraId="3A4CE312" w14:textId="77777777" w:rsidR="00874536" w:rsidRDefault="00304C8C">
      <w:pPr>
        <w:pStyle w:val="TOC2"/>
        <w:tabs>
          <w:tab w:val="left" w:pos="800"/>
          <w:tab w:val="right" w:leader="dot" w:pos="9678"/>
        </w:tabs>
        <w:rPr>
          <w:rFonts w:asciiTheme="minorHAnsi" w:eastAsiaTheme="minorEastAsia" w:hAnsiTheme="minorHAnsi" w:cstheme="minorBidi"/>
          <w:noProof/>
          <w:sz w:val="22"/>
          <w:szCs w:val="22"/>
          <w:lang w:eastAsia="ro-RO"/>
        </w:rPr>
      </w:pPr>
      <w:hyperlink w:anchor="_Toc497464105" w:history="1">
        <w:r w:rsidR="00874536" w:rsidRPr="00847583">
          <w:rPr>
            <w:rStyle w:val="Hyperlink"/>
            <w:noProof/>
          </w:rPr>
          <w:t>5.3</w:t>
        </w:r>
        <w:r w:rsidR="00874536">
          <w:rPr>
            <w:rFonts w:asciiTheme="minorHAnsi" w:eastAsiaTheme="minorEastAsia" w:hAnsiTheme="minorHAnsi" w:cstheme="minorBidi"/>
            <w:noProof/>
            <w:sz w:val="22"/>
            <w:szCs w:val="22"/>
            <w:lang w:eastAsia="ro-RO"/>
          </w:rPr>
          <w:tab/>
        </w:r>
        <w:r w:rsidR="00874536" w:rsidRPr="00847583">
          <w:rPr>
            <w:rStyle w:val="Hyperlink"/>
            <w:noProof/>
          </w:rPr>
          <w:t>Echipa de implementare a proiectului</w:t>
        </w:r>
        <w:r w:rsidR="00874536">
          <w:rPr>
            <w:noProof/>
            <w:webHidden/>
          </w:rPr>
          <w:tab/>
        </w:r>
        <w:r w:rsidR="00874536">
          <w:rPr>
            <w:noProof/>
            <w:webHidden/>
          </w:rPr>
          <w:fldChar w:fldCharType="begin"/>
        </w:r>
        <w:r w:rsidR="00874536">
          <w:rPr>
            <w:noProof/>
            <w:webHidden/>
          </w:rPr>
          <w:instrText xml:space="preserve"> PAGEREF _Toc497464105 \h </w:instrText>
        </w:r>
        <w:r w:rsidR="00874536">
          <w:rPr>
            <w:noProof/>
            <w:webHidden/>
          </w:rPr>
        </w:r>
        <w:r w:rsidR="00874536">
          <w:rPr>
            <w:noProof/>
            <w:webHidden/>
          </w:rPr>
          <w:fldChar w:fldCharType="separate"/>
        </w:r>
        <w:r w:rsidR="00F9628B">
          <w:rPr>
            <w:noProof/>
            <w:webHidden/>
          </w:rPr>
          <w:t>31</w:t>
        </w:r>
        <w:r w:rsidR="00874536">
          <w:rPr>
            <w:noProof/>
            <w:webHidden/>
          </w:rPr>
          <w:fldChar w:fldCharType="end"/>
        </w:r>
      </w:hyperlink>
    </w:p>
    <w:p w14:paraId="32B00AB9" w14:textId="77777777" w:rsidR="00874536" w:rsidRDefault="00304C8C">
      <w:pPr>
        <w:pStyle w:val="TOC2"/>
        <w:tabs>
          <w:tab w:val="left" w:pos="800"/>
          <w:tab w:val="right" w:leader="dot" w:pos="9678"/>
        </w:tabs>
        <w:rPr>
          <w:rFonts w:asciiTheme="minorHAnsi" w:eastAsiaTheme="minorEastAsia" w:hAnsiTheme="minorHAnsi" w:cstheme="minorBidi"/>
          <w:noProof/>
          <w:sz w:val="22"/>
          <w:szCs w:val="22"/>
          <w:lang w:eastAsia="ro-RO"/>
        </w:rPr>
      </w:pPr>
      <w:hyperlink w:anchor="_Toc497464106" w:history="1">
        <w:r w:rsidR="00874536" w:rsidRPr="00847583">
          <w:rPr>
            <w:rStyle w:val="Hyperlink"/>
            <w:noProof/>
          </w:rPr>
          <w:t>5.4</w:t>
        </w:r>
        <w:r w:rsidR="00874536">
          <w:rPr>
            <w:rFonts w:asciiTheme="minorHAnsi" w:eastAsiaTheme="minorEastAsia" w:hAnsiTheme="minorHAnsi" w:cstheme="minorBidi"/>
            <w:noProof/>
            <w:sz w:val="22"/>
            <w:szCs w:val="22"/>
            <w:lang w:eastAsia="ro-RO"/>
          </w:rPr>
          <w:tab/>
        </w:r>
        <w:r w:rsidR="00874536" w:rsidRPr="00847583">
          <w:rPr>
            <w:rStyle w:val="Hyperlink"/>
            <w:noProof/>
          </w:rPr>
          <w:t>Anexele la cerere de finanţare aplicabile prezentelor apeluri</w:t>
        </w:r>
        <w:r w:rsidR="00874536">
          <w:rPr>
            <w:noProof/>
            <w:webHidden/>
          </w:rPr>
          <w:tab/>
        </w:r>
        <w:r w:rsidR="00874536">
          <w:rPr>
            <w:noProof/>
            <w:webHidden/>
          </w:rPr>
          <w:fldChar w:fldCharType="begin"/>
        </w:r>
        <w:r w:rsidR="00874536">
          <w:rPr>
            <w:noProof/>
            <w:webHidden/>
          </w:rPr>
          <w:instrText xml:space="preserve"> PAGEREF _Toc497464106 \h </w:instrText>
        </w:r>
        <w:r w:rsidR="00874536">
          <w:rPr>
            <w:noProof/>
            <w:webHidden/>
          </w:rPr>
        </w:r>
        <w:r w:rsidR="00874536">
          <w:rPr>
            <w:noProof/>
            <w:webHidden/>
          </w:rPr>
          <w:fldChar w:fldCharType="separate"/>
        </w:r>
        <w:r w:rsidR="00F9628B">
          <w:rPr>
            <w:noProof/>
            <w:webHidden/>
          </w:rPr>
          <w:t>31</w:t>
        </w:r>
        <w:r w:rsidR="00874536">
          <w:rPr>
            <w:noProof/>
            <w:webHidden/>
          </w:rPr>
          <w:fldChar w:fldCharType="end"/>
        </w:r>
      </w:hyperlink>
    </w:p>
    <w:p w14:paraId="2698253D" w14:textId="77777777" w:rsidR="00874536" w:rsidRDefault="00304C8C">
      <w:pPr>
        <w:pStyle w:val="TOC3"/>
        <w:tabs>
          <w:tab w:val="left" w:pos="1200"/>
          <w:tab w:val="right" w:leader="dot" w:pos="9678"/>
        </w:tabs>
        <w:rPr>
          <w:rFonts w:asciiTheme="minorHAnsi" w:eastAsiaTheme="minorEastAsia" w:hAnsiTheme="minorHAnsi" w:cstheme="minorBidi"/>
          <w:noProof/>
          <w:sz w:val="22"/>
          <w:szCs w:val="22"/>
          <w:lang w:eastAsia="ro-RO"/>
        </w:rPr>
      </w:pPr>
      <w:hyperlink w:anchor="_Toc497464107" w:history="1">
        <w:r w:rsidR="00874536" w:rsidRPr="00847583">
          <w:rPr>
            <w:rStyle w:val="Hyperlink"/>
            <w:noProof/>
          </w:rPr>
          <w:t>5.4.1</w:t>
        </w:r>
        <w:r w:rsidR="00874536">
          <w:rPr>
            <w:rFonts w:asciiTheme="minorHAnsi" w:eastAsiaTheme="minorEastAsia" w:hAnsiTheme="minorHAnsi" w:cstheme="minorBidi"/>
            <w:noProof/>
            <w:sz w:val="22"/>
            <w:szCs w:val="22"/>
            <w:lang w:eastAsia="ro-RO"/>
          </w:rPr>
          <w:tab/>
        </w:r>
        <w:r w:rsidR="00874536" w:rsidRPr="00847583">
          <w:rPr>
            <w:rStyle w:val="Hyperlink"/>
            <w:noProof/>
          </w:rPr>
          <w:t>Anexele obligatorii la depunerea cererii de finanțare</w:t>
        </w:r>
        <w:r w:rsidR="00874536">
          <w:rPr>
            <w:noProof/>
            <w:webHidden/>
          </w:rPr>
          <w:tab/>
        </w:r>
        <w:r w:rsidR="00874536">
          <w:rPr>
            <w:noProof/>
            <w:webHidden/>
          </w:rPr>
          <w:fldChar w:fldCharType="begin"/>
        </w:r>
        <w:r w:rsidR="00874536">
          <w:rPr>
            <w:noProof/>
            <w:webHidden/>
          </w:rPr>
          <w:instrText xml:space="preserve"> PAGEREF _Toc497464107 \h </w:instrText>
        </w:r>
        <w:r w:rsidR="00874536">
          <w:rPr>
            <w:noProof/>
            <w:webHidden/>
          </w:rPr>
        </w:r>
        <w:r w:rsidR="00874536">
          <w:rPr>
            <w:noProof/>
            <w:webHidden/>
          </w:rPr>
          <w:fldChar w:fldCharType="separate"/>
        </w:r>
        <w:r w:rsidR="00F9628B">
          <w:rPr>
            <w:noProof/>
            <w:webHidden/>
          </w:rPr>
          <w:t>32</w:t>
        </w:r>
        <w:r w:rsidR="00874536">
          <w:rPr>
            <w:noProof/>
            <w:webHidden/>
          </w:rPr>
          <w:fldChar w:fldCharType="end"/>
        </w:r>
      </w:hyperlink>
    </w:p>
    <w:p w14:paraId="35D95A52" w14:textId="77777777" w:rsidR="00874536" w:rsidRDefault="00304C8C">
      <w:pPr>
        <w:pStyle w:val="TOC3"/>
        <w:tabs>
          <w:tab w:val="left" w:pos="1200"/>
          <w:tab w:val="right" w:leader="dot" w:pos="9678"/>
        </w:tabs>
        <w:rPr>
          <w:rFonts w:asciiTheme="minorHAnsi" w:eastAsiaTheme="minorEastAsia" w:hAnsiTheme="minorHAnsi" w:cstheme="minorBidi"/>
          <w:noProof/>
          <w:sz w:val="22"/>
          <w:szCs w:val="22"/>
          <w:lang w:eastAsia="ro-RO"/>
        </w:rPr>
      </w:pPr>
      <w:hyperlink w:anchor="_Toc497464108" w:history="1">
        <w:r w:rsidR="00874536" w:rsidRPr="00847583">
          <w:rPr>
            <w:rStyle w:val="Hyperlink"/>
            <w:noProof/>
          </w:rPr>
          <w:t>5.4.2</w:t>
        </w:r>
        <w:r w:rsidR="00874536">
          <w:rPr>
            <w:rFonts w:asciiTheme="minorHAnsi" w:eastAsiaTheme="minorEastAsia" w:hAnsiTheme="minorHAnsi" w:cstheme="minorBidi"/>
            <w:noProof/>
            <w:sz w:val="22"/>
            <w:szCs w:val="22"/>
            <w:lang w:eastAsia="ro-RO"/>
          </w:rPr>
          <w:tab/>
        </w:r>
        <w:r w:rsidR="00874536" w:rsidRPr="00847583">
          <w:rPr>
            <w:rStyle w:val="Hyperlink"/>
            <w:noProof/>
          </w:rPr>
          <w:t>Anexele obligatorii la momentul contractării cererii de finanțare</w:t>
        </w:r>
        <w:r w:rsidR="00874536">
          <w:rPr>
            <w:noProof/>
            <w:webHidden/>
          </w:rPr>
          <w:tab/>
        </w:r>
        <w:r w:rsidR="00874536">
          <w:rPr>
            <w:noProof/>
            <w:webHidden/>
          </w:rPr>
          <w:fldChar w:fldCharType="begin"/>
        </w:r>
        <w:r w:rsidR="00874536">
          <w:rPr>
            <w:noProof/>
            <w:webHidden/>
          </w:rPr>
          <w:instrText xml:space="preserve"> PAGEREF _Toc497464108 \h </w:instrText>
        </w:r>
        <w:r w:rsidR="00874536">
          <w:rPr>
            <w:noProof/>
            <w:webHidden/>
          </w:rPr>
        </w:r>
        <w:r w:rsidR="00874536">
          <w:rPr>
            <w:noProof/>
            <w:webHidden/>
          </w:rPr>
          <w:fldChar w:fldCharType="separate"/>
        </w:r>
        <w:r w:rsidR="00F9628B">
          <w:rPr>
            <w:noProof/>
            <w:webHidden/>
          </w:rPr>
          <w:t>37</w:t>
        </w:r>
        <w:r w:rsidR="00874536">
          <w:rPr>
            <w:noProof/>
            <w:webHidden/>
          </w:rPr>
          <w:fldChar w:fldCharType="end"/>
        </w:r>
      </w:hyperlink>
    </w:p>
    <w:p w14:paraId="6E6AC85D" w14:textId="77777777" w:rsidR="00874536" w:rsidRDefault="00304C8C">
      <w:pPr>
        <w:pStyle w:val="TOC2"/>
        <w:tabs>
          <w:tab w:val="left" w:pos="800"/>
          <w:tab w:val="right" w:leader="dot" w:pos="9678"/>
        </w:tabs>
        <w:rPr>
          <w:rFonts w:asciiTheme="minorHAnsi" w:eastAsiaTheme="minorEastAsia" w:hAnsiTheme="minorHAnsi" w:cstheme="minorBidi"/>
          <w:noProof/>
          <w:sz w:val="22"/>
          <w:szCs w:val="22"/>
          <w:lang w:eastAsia="ro-RO"/>
        </w:rPr>
      </w:pPr>
      <w:hyperlink w:anchor="_Toc497464109" w:history="1">
        <w:r w:rsidR="00874536" w:rsidRPr="00847583">
          <w:rPr>
            <w:rStyle w:val="Hyperlink"/>
            <w:noProof/>
          </w:rPr>
          <w:t>5.5</w:t>
        </w:r>
        <w:r w:rsidR="00874536">
          <w:rPr>
            <w:rFonts w:asciiTheme="minorHAnsi" w:eastAsiaTheme="minorEastAsia" w:hAnsiTheme="minorHAnsi" w:cstheme="minorBidi"/>
            <w:noProof/>
            <w:sz w:val="22"/>
            <w:szCs w:val="22"/>
            <w:lang w:eastAsia="ro-RO"/>
          </w:rPr>
          <w:tab/>
        </w:r>
        <w:r w:rsidR="00874536" w:rsidRPr="00847583">
          <w:rPr>
            <w:rStyle w:val="Hyperlink"/>
            <w:noProof/>
          </w:rPr>
          <w:t>Semnarea cererii de finanțare și a documentelor anexate</w:t>
        </w:r>
        <w:r w:rsidR="00874536">
          <w:rPr>
            <w:noProof/>
            <w:webHidden/>
          </w:rPr>
          <w:tab/>
        </w:r>
        <w:r w:rsidR="00874536">
          <w:rPr>
            <w:noProof/>
            <w:webHidden/>
          </w:rPr>
          <w:fldChar w:fldCharType="begin"/>
        </w:r>
        <w:r w:rsidR="00874536">
          <w:rPr>
            <w:noProof/>
            <w:webHidden/>
          </w:rPr>
          <w:instrText xml:space="preserve"> PAGEREF _Toc497464109 \h </w:instrText>
        </w:r>
        <w:r w:rsidR="00874536">
          <w:rPr>
            <w:noProof/>
            <w:webHidden/>
          </w:rPr>
        </w:r>
        <w:r w:rsidR="00874536">
          <w:rPr>
            <w:noProof/>
            <w:webHidden/>
          </w:rPr>
          <w:fldChar w:fldCharType="separate"/>
        </w:r>
        <w:r w:rsidR="00F9628B">
          <w:rPr>
            <w:noProof/>
            <w:webHidden/>
          </w:rPr>
          <w:t>39</w:t>
        </w:r>
        <w:r w:rsidR="00874536">
          <w:rPr>
            <w:noProof/>
            <w:webHidden/>
          </w:rPr>
          <w:fldChar w:fldCharType="end"/>
        </w:r>
      </w:hyperlink>
    </w:p>
    <w:p w14:paraId="11958A0E" w14:textId="77777777" w:rsidR="00874536" w:rsidRDefault="00304C8C">
      <w:pPr>
        <w:pStyle w:val="TOC2"/>
        <w:tabs>
          <w:tab w:val="left" w:pos="800"/>
          <w:tab w:val="right" w:leader="dot" w:pos="9678"/>
        </w:tabs>
        <w:rPr>
          <w:rFonts w:asciiTheme="minorHAnsi" w:eastAsiaTheme="minorEastAsia" w:hAnsiTheme="minorHAnsi" w:cstheme="minorBidi"/>
          <w:noProof/>
          <w:sz w:val="22"/>
          <w:szCs w:val="22"/>
          <w:lang w:eastAsia="ro-RO"/>
        </w:rPr>
      </w:pPr>
      <w:hyperlink w:anchor="_Toc497464110" w:history="1">
        <w:r w:rsidR="00874536" w:rsidRPr="00847583">
          <w:rPr>
            <w:rStyle w:val="Hyperlink"/>
            <w:noProof/>
          </w:rPr>
          <w:t>5.6</w:t>
        </w:r>
        <w:r w:rsidR="00874536">
          <w:rPr>
            <w:rFonts w:asciiTheme="minorHAnsi" w:eastAsiaTheme="minorEastAsia" w:hAnsiTheme="minorHAnsi" w:cstheme="minorBidi"/>
            <w:noProof/>
            <w:sz w:val="22"/>
            <w:szCs w:val="22"/>
            <w:lang w:eastAsia="ro-RO"/>
          </w:rPr>
          <w:tab/>
        </w:r>
        <w:r w:rsidR="00874536" w:rsidRPr="00847583">
          <w:rPr>
            <w:rStyle w:val="Hyperlink"/>
            <w:noProof/>
          </w:rPr>
          <w:t>Numerotarea cererii de finanțare și a documentelor anexate</w:t>
        </w:r>
        <w:r w:rsidR="00874536">
          <w:rPr>
            <w:noProof/>
            <w:webHidden/>
          </w:rPr>
          <w:tab/>
        </w:r>
        <w:r w:rsidR="00874536">
          <w:rPr>
            <w:noProof/>
            <w:webHidden/>
          </w:rPr>
          <w:fldChar w:fldCharType="begin"/>
        </w:r>
        <w:r w:rsidR="00874536">
          <w:rPr>
            <w:noProof/>
            <w:webHidden/>
          </w:rPr>
          <w:instrText xml:space="preserve"> PAGEREF _Toc497464110 \h </w:instrText>
        </w:r>
        <w:r w:rsidR="00874536">
          <w:rPr>
            <w:noProof/>
            <w:webHidden/>
          </w:rPr>
        </w:r>
        <w:r w:rsidR="00874536">
          <w:rPr>
            <w:noProof/>
            <w:webHidden/>
          </w:rPr>
          <w:fldChar w:fldCharType="separate"/>
        </w:r>
        <w:r w:rsidR="00F9628B">
          <w:rPr>
            <w:b/>
            <w:bCs/>
            <w:noProof/>
            <w:webHidden/>
            <w:lang w:val="en-US"/>
          </w:rPr>
          <w:t>Error! Bookmark not defined.</w:t>
        </w:r>
        <w:r w:rsidR="00874536">
          <w:rPr>
            <w:noProof/>
            <w:webHidden/>
          </w:rPr>
          <w:fldChar w:fldCharType="end"/>
        </w:r>
      </w:hyperlink>
    </w:p>
    <w:p w14:paraId="30DDEEB6" w14:textId="77777777" w:rsidR="00874536" w:rsidRDefault="00304C8C">
      <w:pPr>
        <w:pStyle w:val="TOC1"/>
        <w:tabs>
          <w:tab w:val="left" w:pos="403"/>
          <w:tab w:val="right" w:leader="dot" w:pos="9678"/>
        </w:tabs>
        <w:rPr>
          <w:rFonts w:asciiTheme="minorHAnsi" w:eastAsiaTheme="minorEastAsia" w:hAnsiTheme="minorHAnsi" w:cstheme="minorBidi"/>
          <w:b w:val="0"/>
          <w:noProof/>
          <w:sz w:val="22"/>
          <w:szCs w:val="22"/>
          <w:lang w:eastAsia="ro-RO"/>
        </w:rPr>
      </w:pPr>
      <w:hyperlink w:anchor="_Toc497464111" w:history="1">
        <w:r w:rsidR="00874536" w:rsidRPr="00847583">
          <w:rPr>
            <w:rStyle w:val="Hyperlink"/>
            <w:noProof/>
          </w:rPr>
          <w:t>6</w:t>
        </w:r>
        <w:r w:rsidR="00874536">
          <w:rPr>
            <w:rFonts w:asciiTheme="minorHAnsi" w:eastAsiaTheme="minorEastAsia" w:hAnsiTheme="minorHAnsi" w:cstheme="minorBidi"/>
            <w:b w:val="0"/>
            <w:noProof/>
            <w:sz w:val="22"/>
            <w:szCs w:val="22"/>
            <w:lang w:eastAsia="ro-RO"/>
          </w:rPr>
          <w:tab/>
        </w:r>
        <w:r w:rsidR="00874536" w:rsidRPr="00847583">
          <w:rPr>
            <w:rStyle w:val="Hyperlink"/>
            <w:noProof/>
          </w:rPr>
          <w:t>VERIFICAREA, EVALUAREA, SELECȚIA ȘI CONTRACTAREA PROIECTELOR</w:t>
        </w:r>
        <w:r w:rsidR="00874536">
          <w:rPr>
            <w:noProof/>
            <w:webHidden/>
          </w:rPr>
          <w:tab/>
        </w:r>
        <w:r w:rsidR="00874536">
          <w:rPr>
            <w:noProof/>
            <w:webHidden/>
          </w:rPr>
          <w:fldChar w:fldCharType="begin"/>
        </w:r>
        <w:r w:rsidR="00874536">
          <w:rPr>
            <w:noProof/>
            <w:webHidden/>
          </w:rPr>
          <w:instrText xml:space="preserve"> PAGEREF _Toc497464111 \h </w:instrText>
        </w:r>
        <w:r w:rsidR="00874536">
          <w:rPr>
            <w:noProof/>
            <w:webHidden/>
          </w:rPr>
        </w:r>
        <w:r w:rsidR="00874536">
          <w:rPr>
            <w:noProof/>
            <w:webHidden/>
          </w:rPr>
          <w:fldChar w:fldCharType="separate"/>
        </w:r>
        <w:r w:rsidR="00F9628B">
          <w:rPr>
            <w:noProof/>
            <w:webHidden/>
          </w:rPr>
          <w:t>39</w:t>
        </w:r>
        <w:r w:rsidR="00874536">
          <w:rPr>
            <w:noProof/>
            <w:webHidden/>
          </w:rPr>
          <w:fldChar w:fldCharType="end"/>
        </w:r>
      </w:hyperlink>
    </w:p>
    <w:p w14:paraId="4D1B9BBA" w14:textId="77777777" w:rsidR="00874536" w:rsidRDefault="00304C8C">
      <w:pPr>
        <w:pStyle w:val="TOC2"/>
        <w:tabs>
          <w:tab w:val="left" w:pos="800"/>
          <w:tab w:val="right" w:leader="dot" w:pos="9678"/>
        </w:tabs>
        <w:rPr>
          <w:rFonts w:asciiTheme="minorHAnsi" w:eastAsiaTheme="minorEastAsia" w:hAnsiTheme="minorHAnsi" w:cstheme="minorBidi"/>
          <w:noProof/>
          <w:sz w:val="22"/>
          <w:szCs w:val="22"/>
          <w:lang w:eastAsia="ro-RO"/>
        </w:rPr>
      </w:pPr>
      <w:hyperlink w:anchor="_Toc497464112" w:history="1">
        <w:r w:rsidR="00874536" w:rsidRPr="00847583">
          <w:rPr>
            <w:rStyle w:val="Hyperlink"/>
            <w:noProof/>
          </w:rPr>
          <w:t>6.1</w:t>
        </w:r>
        <w:r w:rsidR="00874536">
          <w:rPr>
            <w:rFonts w:asciiTheme="minorHAnsi" w:eastAsiaTheme="minorEastAsia" w:hAnsiTheme="minorHAnsi" w:cstheme="minorBidi"/>
            <w:noProof/>
            <w:sz w:val="22"/>
            <w:szCs w:val="22"/>
            <w:lang w:eastAsia="ro-RO"/>
          </w:rPr>
          <w:tab/>
        </w:r>
        <w:r w:rsidR="00874536" w:rsidRPr="00847583">
          <w:rPr>
            <w:rStyle w:val="Hyperlink"/>
            <w:noProof/>
          </w:rPr>
          <w:t>Conformitate administrativă și eligibilitate. Aspecte generale - criterii, proces, clarificări</w:t>
        </w:r>
        <w:r w:rsidR="00874536">
          <w:rPr>
            <w:noProof/>
            <w:webHidden/>
          </w:rPr>
          <w:tab/>
        </w:r>
        <w:r w:rsidR="00874536">
          <w:rPr>
            <w:noProof/>
            <w:webHidden/>
          </w:rPr>
          <w:fldChar w:fldCharType="begin"/>
        </w:r>
        <w:r w:rsidR="00874536">
          <w:rPr>
            <w:noProof/>
            <w:webHidden/>
          </w:rPr>
          <w:instrText xml:space="preserve"> PAGEREF _Toc497464112 \h </w:instrText>
        </w:r>
        <w:r w:rsidR="00874536">
          <w:rPr>
            <w:noProof/>
            <w:webHidden/>
          </w:rPr>
        </w:r>
        <w:r w:rsidR="00874536">
          <w:rPr>
            <w:noProof/>
            <w:webHidden/>
          </w:rPr>
          <w:fldChar w:fldCharType="separate"/>
        </w:r>
        <w:r w:rsidR="00F9628B">
          <w:rPr>
            <w:noProof/>
            <w:webHidden/>
          </w:rPr>
          <w:t>40</w:t>
        </w:r>
        <w:r w:rsidR="00874536">
          <w:rPr>
            <w:noProof/>
            <w:webHidden/>
          </w:rPr>
          <w:fldChar w:fldCharType="end"/>
        </w:r>
      </w:hyperlink>
    </w:p>
    <w:p w14:paraId="3731FFB8" w14:textId="77777777" w:rsidR="00874536" w:rsidRDefault="00304C8C">
      <w:pPr>
        <w:pStyle w:val="TOC2"/>
        <w:tabs>
          <w:tab w:val="left" w:pos="800"/>
          <w:tab w:val="right" w:leader="dot" w:pos="9678"/>
        </w:tabs>
        <w:rPr>
          <w:rFonts w:asciiTheme="minorHAnsi" w:eastAsiaTheme="minorEastAsia" w:hAnsiTheme="minorHAnsi" w:cstheme="minorBidi"/>
          <w:noProof/>
          <w:sz w:val="22"/>
          <w:szCs w:val="22"/>
          <w:lang w:eastAsia="ro-RO"/>
        </w:rPr>
      </w:pPr>
      <w:hyperlink w:anchor="_Toc497464113" w:history="1">
        <w:r w:rsidR="00874536" w:rsidRPr="00847583">
          <w:rPr>
            <w:rStyle w:val="Hyperlink"/>
            <w:noProof/>
          </w:rPr>
          <w:t>6.2</w:t>
        </w:r>
        <w:r w:rsidR="00874536">
          <w:rPr>
            <w:rFonts w:asciiTheme="minorHAnsi" w:eastAsiaTheme="minorEastAsia" w:hAnsiTheme="minorHAnsi" w:cstheme="minorBidi"/>
            <w:noProof/>
            <w:sz w:val="22"/>
            <w:szCs w:val="22"/>
            <w:lang w:eastAsia="ro-RO"/>
          </w:rPr>
          <w:tab/>
        </w:r>
        <w:r w:rsidR="00874536" w:rsidRPr="00847583">
          <w:rPr>
            <w:rStyle w:val="Hyperlink"/>
            <w:noProof/>
          </w:rPr>
          <w:t>Evaluarea tehnică și financiară - criterii, clarificări, vizita la fața locului</w:t>
        </w:r>
        <w:r w:rsidR="00874536">
          <w:rPr>
            <w:noProof/>
            <w:webHidden/>
          </w:rPr>
          <w:tab/>
        </w:r>
        <w:r w:rsidR="00874536">
          <w:rPr>
            <w:noProof/>
            <w:webHidden/>
          </w:rPr>
          <w:fldChar w:fldCharType="begin"/>
        </w:r>
        <w:r w:rsidR="00874536">
          <w:rPr>
            <w:noProof/>
            <w:webHidden/>
          </w:rPr>
          <w:instrText xml:space="preserve"> PAGEREF _Toc497464113 \h </w:instrText>
        </w:r>
        <w:r w:rsidR="00874536">
          <w:rPr>
            <w:noProof/>
            <w:webHidden/>
          </w:rPr>
        </w:r>
        <w:r w:rsidR="00874536">
          <w:rPr>
            <w:noProof/>
            <w:webHidden/>
          </w:rPr>
          <w:fldChar w:fldCharType="separate"/>
        </w:r>
        <w:r w:rsidR="00F9628B">
          <w:rPr>
            <w:noProof/>
            <w:webHidden/>
          </w:rPr>
          <w:t>40</w:t>
        </w:r>
        <w:r w:rsidR="00874536">
          <w:rPr>
            <w:noProof/>
            <w:webHidden/>
          </w:rPr>
          <w:fldChar w:fldCharType="end"/>
        </w:r>
      </w:hyperlink>
    </w:p>
    <w:p w14:paraId="142C04D2" w14:textId="77777777" w:rsidR="00874536" w:rsidRDefault="00304C8C">
      <w:pPr>
        <w:pStyle w:val="TOC2"/>
        <w:tabs>
          <w:tab w:val="left" w:pos="800"/>
          <w:tab w:val="right" w:leader="dot" w:pos="9678"/>
        </w:tabs>
        <w:rPr>
          <w:rFonts w:asciiTheme="minorHAnsi" w:eastAsiaTheme="minorEastAsia" w:hAnsiTheme="minorHAnsi" w:cstheme="minorBidi"/>
          <w:noProof/>
          <w:sz w:val="22"/>
          <w:szCs w:val="22"/>
          <w:lang w:eastAsia="ro-RO"/>
        </w:rPr>
      </w:pPr>
      <w:hyperlink w:anchor="_Toc497464114" w:history="1">
        <w:r w:rsidR="00874536" w:rsidRPr="00847583">
          <w:rPr>
            <w:rStyle w:val="Hyperlink"/>
            <w:noProof/>
          </w:rPr>
          <w:t>6.3</w:t>
        </w:r>
        <w:r w:rsidR="00874536">
          <w:rPr>
            <w:rFonts w:asciiTheme="minorHAnsi" w:eastAsiaTheme="minorEastAsia" w:hAnsiTheme="minorHAnsi" w:cstheme="minorBidi"/>
            <w:noProof/>
            <w:sz w:val="22"/>
            <w:szCs w:val="22"/>
            <w:lang w:eastAsia="ro-RO"/>
          </w:rPr>
          <w:tab/>
        </w:r>
        <w:r w:rsidR="00874536" w:rsidRPr="00847583">
          <w:rPr>
            <w:rStyle w:val="Hyperlink"/>
            <w:noProof/>
          </w:rPr>
          <w:t>Renunțarea la cererea de finanțare și restituirea documentației</w:t>
        </w:r>
        <w:r w:rsidR="00874536">
          <w:rPr>
            <w:noProof/>
            <w:webHidden/>
          </w:rPr>
          <w:tab/>
        </w:r>
        <w:r w:rsidR="00874536">
          <w:rPr>
            <w:noProof/>
            <w:webHidden/>
          </w:rPr>
          <w:fldChar w:fldCharType="begin"/>
        </w:r>
        <w:r w:rsidR="00874536">
          <w:rPr>
            <w:noProof/>
            <w:webHidden/>
          </w:rPr>
          <w:instrText xml:space="preserve"> PAGEREF _Toc497464114 \h </w:instrText>
        </w:r>
        <w:r w:rsidR="00874536">
          <w:rPr>
            <w:noProof/>
            <w:webHidden/>
          </w:rPr>
        </w:r>
        <w:r w:rsidR="00874536">
          <w:rPr>
            <w:noProof/>
            <w:webHidden/>
          </w:rPr>
          <w:fldChar w:fldCharType="separate"/>
        </w:r>
        <w:r w:rsidR="00F9628B">
          <w:rPr>
            <w:noProof/>
            <w:webHidden/>
          </w:rPr>
          <w:t>42</w:t>
        </w:r>
        <w:r w:rsidR="00874536">
          <w:rPr>
            <w:noProof/>
            <w:webHidden/>
          </w:rPr>
          <w:fldChar w:fldCharType="end"/>
        </w:r>
      </w:hyperlink>
    </w:p>
    <w:p w14:paraId="77C1B0FF" w14:textId="77777777" w:rsidR="00874536" w:rsidRDefault="00304C8C">
      <w:pPr>
        <w:pStyle w:val="TOC2"/>
        <w:tabs>
          <w:tab w:val="left" w:pos="800"/>
          <w:tab w:val="right" w:leader="dot" w:pos="9678"/>
        </w:tabs>
        <w:rPr>
          <w:rFonts w:asciiTheme="minorHAnsi" w:eastAsiaTheme="minorEastAsia" w:hAnsiTheme="minorHAnsi" w:cstheme="minorBidi"/>
          <w:noProof/>
          <w:sz w:val="22"/>
          <w:szCs w:val="22"/>
          <w:lang w:eastAsia="ro-RO"/>
        </w:rPr>
      </w:pPr>
      <w:hyperlink w:anchor="_Toc497464115" w:history="1">
        <w:r w:rsidR="00874536" w:rsidRPr="00847583">
          <w:rPr>
            <w:rStyle w:val="Hyperlink"/>
            <w:noProof/>
          </w:rPr>
          <w:t>6.4</w:t>
        </w:r>
        <w:r w:rsidR="00874536">
          <w:rPr>
            <w:rFonts w:asciiTheme="minorHAnsi" w:eastAsiaTheme="minorEastAsia" w:hAnsiTheme="minorHAnsi" w:cstheme="minorBidi"/>
            <w:noProof/>
            <w:sz w:val="22"/>
            <w:szCs w:val="22"/>
            <w:lang w:eastAsia="ro-RO"/>
          </w:rPr>
          <w:tab/>
        </w:r>
        <w:r w:rsidR="00874536" w:rsidRPr="00847583">
          <w:rPr>
            <w:rStyle w:val="Hyperlink"/>
            <w:noProof/>
          </w:rPr>
          <w:t>Contestații</w:t>
        </w:r>
        <w:r w:rsidR="00874536">
          <w:rPr>
            <w:noProof/>
            <w:webHidden/>
          </w:rPr>
          <w:tab/>
        </w:r>
        <w:r w:rsidR="00874536">
          <w:rPr>
            <w:noProof/>
            <w:webHidden/>
          </w:rPr>
          <w:fldChar w:fldCharType="begin"/>
        </w:r>
        <w:r w:rsidR="00874536">
          <w:rPr>
            <w:noProof/>
            <w:webHidden/>
          </w:rPr>
          <w:instrText xml:space="preserve"> PAGEREF _Toc497464115 \h </w:instrText>
        </w:r>
        <w:r w:rsidR="00874536">
          <w:rPr>
            <w:noProof/>
            <w:webHidden/>
          </w:rPr>
        </w:r>
        <w:r w:rsidR="00874536">
          <w:rPr>
            <w:noProof/>
            <w:webHidden/>
          </w:rPr>
          <w:fldChar w:fldCharType="separate"/>
        </w:r>
        <w:r w:rsidR="00F9628B">
          <w:rPr>
            <w:noProof/>
            <w:webHidden/>
          </w:rPr>
          <w:t>43</w:t>
        </w:r>
        <w:r w:rsidR="00874536">
          <w:rPr>
            <w:noProof/>
            <w:webHidden/>
          </w:rPr>
          <w:fldChar w:fldCharType="end"/>
        </w:r>
      </w:hyperlink>
    </w:p>
    <w:p w14:paraId="5CB01621" w14:textId="77777777" w:rsidR="00874536" w:rsidRDefault="00304C8C">
      <w:pPr>
        <w:pStyle w:val="TOC2"/>
        <w:tabs>
          <w:tab w:val="left" w:pos="800"/>
          <w:tab w:val="right" w:leader="dot" w:pos="9678"/>
        </w:tabs>
        <w:rPr>
          <w:rFonts w:asciiTheme="minorHAnsi" w:eastAsiaTheme="minorEastAsia" w:hAnsiTheme="minorHAnsi" w:cstheme="minorBidi"/>
          <w:noProof/>
          <w:sz w:val="22"/>
          <w:szCs w:val="22"/>
          <w:lang w:eastAsia="ro-RO"/>
        </w:rPr>
      </w:pPr>
      <w:hyperlink w:anchor="_Toc497464116" w:history="1">
        <w:r w:rsidR="00874536" w:rsidRPr="00847583">
          <w:rPr>
            <w:rStyle w:val="Hyperlink"/>
            <w:noProof/>
          </w:rPr>
          <w:t>6.5</w:t>
        </w:r>
        <w:r w:rsidR="00874536">
          <w:rPr>
            <w:rFonts w:asciiTheme="minorHAnsi" w:eastAsiaTheme="minorEastAsia" w:hAnsiTheme="minorHAnsi" w:cstheme="minorBidi"/>
            <w:noProof/>
            <w:sz w:val="22"/>
            <w:szCs w:val="22"/>
            <w:lang w:eastAsia="ro-RO"/>
          </w:rPr>
          <w:tab/>
        </w:r>
        <w:r w:rsidR="00874536" w:rsidRPr="00847583">
          <w:rPr>
            <w:rStyle w:val="Hyperlink"/>
            <w:noProof/>
          </w:rPr>
          <w:t>Etapa precontractuală</w:t>
        </w:r>
        <w:r w:rsidR="00874536">
          <w:rPr>
            <w:noProof/>
            <w:webHidden/>
          </w:rPr>
          <w:tab/>
        </w:r>
        <w:r w:rsidR="00874536">
          <w:rPr>
            <w:noProof/>
            <w:webHidden/>
          </w:rPr>
          <w:fldChar w:fldCharType="begin"/>
        </w:r>
        <w:r w:rsidR="00874536">
          <w:rPr>
            <w:noProof/>
            <w:webHidden/>
          </w:rPr>
          <w:instrText xml:space="preserve"> PAGEREF _Toc497464116 \h </w:instrText>
        </w:r>
        <w:r w:rsidR="00874536">
          <w:rPr>
            <w:noProof/>
            <w:webHidden/>
          </w:rPr>
        </w:r>
        <w:r w:rsidR="00874536">
          <w:rPr>
            <w:noProof/>
            <w:webHidden/>
          </w:rPr>
          <w:fldChar w:fldCharType="separate"/>
        </w:r>
        <w:r w:rsidR="00F9628B">
          <w:rPr>
            <w:noProof/>
            <w:webHidden/>
          </w:rPr>
          <w:t>43</w:t>
        </w:r>
        <w:r w:rsidR="00874536">
          <w:rPr>
            <w:noProof/>
            <w:webHidden/>
          </w:rPr>
          <w:fldChar w:fldCharType="end"/>
        </w:r>
      </w:hyperlink>
    </w:p>
    <w:p w14:paraId="6A4DD49D" w14:textId="77777777" w:rsidR="00874536" w:rsidRDefault="00304C8C">
      <w:pPr>
        <w:pStyle w:val="TOC2"/>
        <w:tabs>
          <w:tab w:val="left" w:pos="800"/>
          <w:tab w:val="right" w:leader="dot" w:pos="9678"/>
        </w:tabs>
        <w:rPr>
          <w:rFonts w:asciiTheme="minorHAnsi" w:eastAsiaTheme="minorEastAsia" w:hAnsiTheme="minorHAnsi" w:cstheme="minorBidi"/>
          <w:noProof/>
          <w:sz w:val="22"/>
          <w:szCs w:val="22"/>
          <w:lang w:eastAsia="ro-RO"/>
        </w:rPr>
      </w:pPr>
      <w:hyperlink w:anchor="_Toc497464117" w:history="1">
        <w:r w:rsidR="00874536" w:rsidRPr="00847583">
          <w:rPr>
            <w:rStyle w:val="Hyperlink"/>
            <w:noProof/>
          </w:rPr>
          <w:t>6.6</w:t>
        </w:r>
        <w:r w:rsidR="00874536">
          <w:rPr>
            <w:rFonts w:asciiTheme="minorHAnsi" w:eastAsiaTheme="minorEastAsia" w:hAnsiTheme="minorHAnsi" w:cstheme="minorBidi"/>
            <w:noProof/>
            <w:sz w:val="22"/>
            <w:szCs w:val="22"/>
            <w:lang w:eastAsia="ro-RO"/>
          </w:rPr>
          <w:tab/>
        </w:r>
        <w:r w:rsidR="00874536" w:rsidRPr="00847583">
          <w:rPr>
            <w:rStyle w:val="Hyperlink"/>
            <w:noProof/>
          </w:rPr>
          <w:t>Contractarea proiectelor. Clauze contractuale generale, aspecte financiare, monitorizarea realizării activităților proiectului, modificarea contractului de finanțare</w:t>
        </w:r>
        <w:r w:rsidR="00874536">
          <w:rPr>
            <w:noProof/>
            <w:webHidden/>
          </w:rPr>
          <w:tab/>
        </w:r>
        <w:r w:rsidR="00874536">
          <w:rPr>
            <w:noProof/>
            <w:webHidden/>
          </w:rPr>
          <w:fldChar w:fldCharType="begin"/>
        </w:r>
        <w:r w:rsidR="00874536">
          <w:rPr>
            <w:noProof/>
            <w:webHidden/>
          </w:rPr>
          <w:instrText xml:space="preserve"> PAGEREF _Toc497464117 \h </w:instrText>
        </w:r>
        <w:r w:rsidR="00874536">
          <w:rPr>
            <w:noProof/>
            <w:webHidden/>
          </w:rPr>
        </w:r>
        <w:r w:rsidR="00874536">
          <w:rPr>
            <w:noProof/>
            <w:webHidden/>
          </w:rPr>
          <w:fldChar w:fldCharType="separate"/>
        </w:r>
        <w:r w:rsidR="00F9628B">
          <w:rPr>
            <w:noProof/>
            <w:webHidden/>
          </w:rPr>
          <w:t>43</w:t>
        </w:r>
        <w:r w:rsidR="00874536">
          <w:rPr>
            <w:noProof/>
            <w:webHidden/>
          </w:rPr>
          <w:fldChar w:fldCharType="end"/>
        </w:r>
      </w:hyperlink>
    </w:p>
    <w:p w14:paraId="46E28910" w14:textId="77777777" w:rsidR="00874536" w:rsidRDefault="00304C8C">
      <w:pPr>
        <w:pStyle w:val="TOC3"/>
        <w:tabs>
          <w:tab w:val="left" w:pos="1200"/>
          <w:tab w:val="right" w:leader="dot" w:pos="9678"/>
        </w:tabs>
        <w:rPr>
          <w:rFonts w:asciiTheme="minorHAnsi" w:eastAsiaTheme="minorEastAsia" w:hAnsiTheme="minorHAnsi" w:cstheme="minorBidi"/>
          <w:noProof/>
          <w:sz w:val="22"/>
          <w:szCs w:val="22"/>
          <w:lang w:eastAsia="ro-RO"/>
        </w:rPr>
      </w:pPr>
      <w:hyperlink w:anchor="_Toc497464118" w:history="1">
        <w:r w:rsidR="00874536" w:rsidRPr="00847583">
          <w:rPr>
            <w:rStyle w:val="Hyperlink"/>
            <w:noProof/>
          </w:rPr>
          <w:t>6.6.1</w:t>
        </w:r>
        <w:r w:rsidR="00874536">
          <w:rPr>
            <w:rFonts w:asciiTheme="minorHAnsi" w:eastAsiaTheme="minorEastAsia" w:hAnsiTheme="minorHAnsi" w:cstheme="minorBidi"/>
            <w:noProof/>
            <w:sz w:val="22"/>
            <w:szCs w:val="22"/>
            <w:lang w:eastAsia="ro-RO"/>
          </w:rPr>
          <w:tab/>
        </w:r>
        <w:r w:rsidR="00874536" w:rsidRPr="00847583">
          <w:rPr>
            <w:rStyle w:val="Hyperlink"/>
            <w:noProof/>
          </w:rPr>
          <w:t>Semnarea contractului de finanțare</w:t>
        </w:r>
        <w:r w:rsidR="00874536">
          <w:rPr>
            <w:noProof/>
            <w:webHidden/>
          </w:rPr>
          <w:tab/>
        </w:r>
        <w:r w:rsidR="00874536">
          <w:rPr>
            <w:noProof/>
            <w:webHidden/>
          </w:rPr>
          <w:fldChar w:fldCharType="begin"/>
        </w:r>
        <w:r w:rsidR="00874536">
          <w:rPr>
            <w:noProof/>
            <w:webHidden/>
          </w:rPr>
          <w:instrText xml:space="preserve"> PAGEREF _Toc497464118 \h </w:instrText>
        </w:r>
        <w:r w:rsidR="00874536">
          <w:rPr>
            <w:noProof/>
            <w:webHidden/>
          </w:rPr>
        </w:r>
        <w:r w:rsidR="00874536">
          <w:rPr>
            <w:noProof/>
            <w:webHidden/>
          </w:rPr>
          <w:fldChar w:fldCharType="separate"/>
        </w:r>
        <w:r w:rsidR="00F9628B">
          <w:rPr>
            <w:b/>
            <w:bCs/>
            <w:noProof/>
            <w:webHidden/>
            <w:lang w:val="en-US"/>
          </w:rPr>
          <w:t>Error! Bookmark not defined.</w:t>
        </w:r>
        <w:r w:rsidR="00874536">
          <w:rPr>
            <w:noProof/>
            <w:webHidden/>
          </w:rPr>
          <w:fldChar w:fldCharType="end"/>
        </w:r>
      </w:hyperlink>
    </w:p>
    <w:p w14:paraId="7BB11894" w14:textId="77777777" w:rsidR="00874536" w:rsidRDefault="00304C8C">
      <w:pPr>
        <w:pStyle w:val="TOC3"/>
        <w:tabs>
          <w:tab w:val="left" w:pos="1200"/>
          <w:tab w:val="right" w:leader="dot" w:pos="9678"/>
        </w:tabs>
        <w:rPr>
          <w:rFonts w:asciiTheme="minorHAnsi" w:eastAsiaTheme="minorEastAsia" w:hAnsiTheme="minorHAnsi" w:cstheme="minorBidi"/>
          <w:noProof/>
          <w:sz w:val="22"/>
          <w:szCs w:val="22"/>
          <w:lang w:eastAsia="ro-RO"/>
        </w:rPr>
      </w:pPr>
      <w:hyperlink w:anchor="_Toc497464119" w:history="1">
        <w:r w:rsidR="00874536" w:rsidRPr="00847583">
          <w:rPr>
            <w:rStyle w:val="Hyperlink"/>
            <w:noProof/>
          </w:rPr>
          <w:t>6.6.2</w:t>
        </w:r>
        <w:r w:rsidR="00874536">
          <w:rPr>
            <w:rFonts w:asciiTheme="minorHAnsi" w:eastAsiaTheme="minorEastAsia" w:hAnsiTheme="minorHAnsi" w:cstheme="minorBidi"/>
            <w:noProof/>
            <w:sz w:val="22"/>
            <w:szCs w:val="22"/>
            <w:lang w:eastAsia="ro-RO"/>
          </w:rPr>
          <w:tab/>
        </w:r>
        <w:r w:rsidR="00874536" w:rsidRPr="00847583">
          <w:rPr>
            <w:rStyle w:val="Hyperlink"/>
            <w:noProof/>
          </w:rPr>
          <w:t>Principale prevederi ale contractelor de finanțare</w:t>
        </w:r>
        <w:r w:rsidR="00874536">
          <w:rPr>
            <w:noProof/>
            <w:webHidden/>
          </w:rPr>
          <w:tab/>
        </w:r>
        <w:r w:rsidR="00874536">
          <w:rPr>
            <w:noProof/>
            <w:webHidden/>
          </w:rPr>
          <w:fldChar w:fldCharType="begin"/>
        </w:r>
        <w:r w:rsidR="00874536">
          <w:rPr>
            <w:noProof/>
            <w:webHidden/>
          </w:rPr>
          <w:instrText xml:space="preserve"> PAGEREF _Toc497464119 \h </w:instrText>
        </w:r>
        <w:r w:rsidR="00874536">
          <w:rPr>
            <w:noProof/>
            <w:webHidden/>
          </w:rPr>
        </w:r>
        <w:r w:rsidR="00874536">
          <w:rPr>
            <w:noProof/>
            <w:webHidden/>
          </w:rPr>
          <w:fldChar w:fldCharType="separate"/>
        </w:r>
        <w:r w:rsidR="00F9628B">
          <w:rPr>
            <w:b/>
            <w:bCs/>
            <w:noProof/>
            <w:webHidden/>
            <w:lang w:val="en-US"/>
          </w:rPr>
          <w:t>Error! Bookmark not defined.</w:t>
        </w:r>
        <w:r w:rsidR="00874536">
          <w:rPr>
            <w:noProof/>
            <w:webHidden/>
          </w:rPr>
          <w:fldChar w:fldCharType="end"/>
        </w:r>
      </w:hyperlink>
    </w:p>
    <w:p w14:paraId="5408E9F0" w14:textId="77777777" w:rsidR="00874536" w:rsidRDefault="00304C8C">
      <w:pPr>
        <w:pStyle w:val="TOC3"/>
        <w:tabs>
          <w:tab w:val="left" w:pos="1200"/>
          <w:tab w:val="right" w:leader="dot" w:pos="9678"/>
        </w:tabs>
        <w:rPr>
          <w:rFonts w:asciiTheme="minorHAnsi" w:eastAsiaTheme="minorEastAsia" w:hAnsiTheme="minorHAnsi" w:cstheme="minorBidi"/>
          <w:noProof/>
          <w:sz w:val="22"/>
          <w:szCs w:val="22"/>
          <w:lang w:eastAsia="ro-RO"/>
        </w:rPr>
      </w:pPr>
      <w:hyperlink w:anchor="_Toc497464120" w:history="1">
        <w:r w:rsidR="00874536" w:rsidRPr="00847583">
          <w:rPr>
            <w:rStyle w:val="Hyperlink"/>
            <w:noProof/>
          </w:rPr>
          <w:t>6.6.3</w:t>
        </w:r>
        <w:r w:rsidR="00874536">
          <w:rPr>
            <w:rFonts w:asciiTheme="minorHAnsi" w:eastAsiaTheme="minorEastAsia" w:hAnsiTheme="minorHAnsi" w:cstheme="minorBidi"/>
            <w:noProof/>
            <w:sz w:val="22"/>
            <w:szCs w:val="22"/>
            <w:lang w:eastAsia="ro-RO"/>
          </w:rPr>
          <w:tab/>
        </w:r>
        <w:r w:rsidR="00874536" w:rsidRPr="00847583">
          <w:rPr>
            <w:rStyle w:val="Hyperlink"/>
            <w:noProof/>
          </w:rPr>
          <w:t>Aspecte financiare</w:t>
        </w:r>
        <w:r w:rsidR="00874536">
          <w:rPr>
            <w:noProof/>
            <w:webHidden/>
          </w:rPr>
          <w:tab/>
        </w:r>
        <w:r w:rsidR="00874536">
          <w:rPr>
            <w:noProof/>
            <w:webHidden/>
          </w:rPr>
          <w:fldChar w:fldCharType="begin"/>
        </w:r>
        <w:r w:rsidR="00874536">
          <w:rPr>
            <w:noProof/>
            <w:webHidden/>
          </w:rPr>
          <w:instrText xml:space="preserve"> PAGEREF _Toc497464120 \h </w:instrText>
        </w:r>
        <w:r w:rsidR="00874536">
          <w:rPr>
            <w:noProof/>
            <w:webHidden/>
          </w:rPr>
        </w:r>
        <w:r w:rsidR="00874536">
          <w:rPr>
            <w:noProof/>
            <w:webHidden/>
          </w:rPr>
          <w:fldChar w:fldCharType="separate"/>
        </w:r>
        <w:r w:rsidR="00F9628B">
          <w:rPr>
            <w:b/>
            <w:bCs/>
            <w:noProof/>
            <w:webHidden/>
            <w:lang w:val="en-US"/>
          </w:rPr>
          <w:t>Error! Bookmark not defined.</w:t>
        </w:r>
        <w:r w:rsidR="00874536">
          <w:rPr>
            <w:noProof/>
            <w:webHidden/>
          </w:rPr>
          <w:fldChar w:fldCharType="end"/>
        </w:r>
      </w:hyperlink>
    </w:p>
    <w:p w14:paraId="750385E9" w14:textId="77777777" w:rsidR="00874536" w:rsidRDefault="00304C8C">
      <w:pPr>
        <w:pStyle w:val="TOC3"/>
        <w:tabs>
          <w:tab w:val="left" w:pos="1200"/>
          <w:tab w:val="right" w:leader="dot" w:pos="9678"/>
        </w:tabs>
        <w:rPr>
          <w:rFonts w:asciiTheme="minorHAnsi" w:eastAsiaTheme="minorEastAsia" w:hAnsiTheme="minorHAnsi" w:cstheme="minorBidi"/>
          <w:noProof/>
          <w:sz w:val="22"/>
          <w:szCs w:val="22"/>
          <w:lang w:eastAsia="ro-RO"/>
        </w:rPr>
      </w:pPr>
      <w:hyperlink w:anchor="_Toc497464121" w:history="1">
        <w:r w:rsidR="00874536" w:rsidRPr="00847583">
          <w:rPr>
            <w:rStyle w:val="Hyperlink"/>
            <w:noProof/>
          </w:rPr>
          <w:t>6.6.4</w:t>
        </w:r>
        <w:r w:rsidR="00874536">
          <w:rPr>
            <w:rFonts w:asciiTheme="minorHAnsi" w:eastAsiaTheme="minorEastAsia" w:hAnsiTheme="minorHAnsi" w:cstheme="minorBidi"/>
            <w:noProof/>
            <w:sz w:val="22"/>
            <w:szCs w:val="22"/>
            <w:lang w:eastAsia="ro-RO"/>
          </w:rPr>
          <w:tab/>
        </w:r>
        <w:r w:rsidR="00874536" w:rsidRPr="00847583">
          <w:rPr>
            <w:rStyle w:val="Hyperlink"/>
            <w:noProof/>
          </w:rPr>
          <w:t>Modificarea contractului de finanțare</w:t>
        </w:r>
        <w:r w:rsidR="00874536">
          <w:rPr>
            <w:noProof/>
            <w:webHidden/>
          </w:rPr>
          <w:tab/>
        </w:r>
        <w:r w:rsidR="00874536">
          <w:rPr>
            <w:noProof/>
            <w:webHidden/>
          </w:rPr>
          <w:fldChar w:fldCharType="begin"/>
        </w:r>
        <w:r w:rsidR="00874536">
          <w:rPr>
            <w:noProof/>
            <w:webHidden/>
          </w:rPr>
          <w:instrText xml:space="preserve"> PAGEREF _Toc497464121 \h </w:instrText>
        </w:r>
        <w:r w:rsidR="00874536">
          <w:rPr>
            <w:noProof/>
            <w:webHidden/>
          </w:rPr>
        </w:r>
        <w:r w:rsidR="00874536">
          <w:rPr>
            <w:noProof/>
            <w:webHidden/>
          </w:rPr>
          <w:fldChar w:fldCharType="separate"/>
        </w:r>
        <w:r w:rsidR="00F9628B">
          <w:rPr>
            <w:b/>
            <w:bCs/>
            <w:noProof/>
            <w:webHidden/>
            <w:lang w:val="en-US"/>
          </w:rPr>
          <w:t>Error! Bookmark not defined.</w:t>
        </w:r>
        <w:r w:rsidR="00874536">
          <w:rPr>
            <w:noProof/>
            <w:webHidden/>
          </w:rPr>
          <w:fldChar w:fldCharType="end"/>
        </w:r>
      </w:hyperlink>
    </w:p>
    <w:p w14:paraId="233520CD" w14:textId="77777777" w:rsidR="00874536" w:rsidRDefault="00304C8C">
      <w:pPr>
        <w:pStyle w:val="TOC1"/>
        <w:tabs>
          <w:tab w:val="left" w:pos="403"/>
          <w:tab w:val="right" w:leader="dot" w:pos="9678"/>
        </w:tabs>
        <w:rPr>
          <w:rFonts w:asciiTheme="minorHAnsi" w:eastAsiaTheme="minorEastAsia" w:hAnsiTheme="minorHAnsi" w:cstheme="minorBidi"/>
          <w:b w:val="0"/>
          <w:noProof/>
          <w:sz w:val="22"/>
          <w:szCs w:val="22"/>
          <w:lang w:eastAsia="ro-RO"/>
        </w:rPr>
      </w:pPr>
      <w:hyperlink w:anchor="_Toc497464139" w:history="1">
        <w:r w:rsidR="00874536" w:rsidRPr="00847583">
          <w:rPr>
            <w:rStyle w:val="Hyperlink"/>
            <w:noProof/>
          </w:rPr>
          <w:t>7</w:t>
        </w:r>
        <w:r w:rsidR="00874536">
          <w:rPr>
            <w:rFonts w:asciiTheme="minorHAnsi" w:eastAsiaTheme="minorEastAsia" w:hAnsiTheme="minorHAnsi" w:cstheme="minorBidi"/>
            <w:b w:val="0"/>
            <w:noProof/>
            <w:sz w:val="22"/>
            <w:szCs w:val="22"/>
            <w:lang w:eastAsia="ro-RO"/>
          </w:rPr>
          <w:tab/>
        </w:r>
        <w:r w:rsidR="00874536" w:rsidRPr="00847583">
          <w:rPr>
            <w:rStyle w:val="Hyperlink"/>
            <w:noProof/>
          </w:rPr>
          <w:t>MODIFICAREA GHIDULUI SOLICITANTULUI</w:t>
        </w:r>
        <w:r w:rsidR="00874536">
          <w:rPr>
            <w:noProof/>
            <w:webHidden/>
          </w:rPr>
          <w:tab/>
        </w:r>
        <w:r w:rsidR="00874536">
          <w:rPr>
            <w:noProof/>
            <w:webHidden/>
          </w:rPr>
          <w:fldChar w:fldCharType="begin"/>
        </w:r>
        <w:r w:rsidR="00874536">
          <w:rPr>
            <w:noProof/>
            <w:webHidden/>
          </w:rPr>
          <w:instrText xml:space="preserve"> PAGEREF _Toc497464139 \h </w:instrText>
        </w:r>
        <w:r w:rsidR="00874536">
          <w:rPr>
            <w:noProof/>
            <w:webHidden/>
          </w:rPr>
        </w:r>
        <w:r w:rsidR="00874536">
          <w:rPr>
            <w:noProof/>
            <w:webHidden/>
          </w:rPr>
          <w:fldChar w:fldCharType="separate"/>
        </w:r>
        <w:r w:rsidR="00F9628B">
          <w:rPr>
            <w:noProof/>
            <w:webHidden/>
          </w:rPr>
          <w:t>44</w:t>
        </w:r>
        <w:r w:rsidR="00874536">
          <w:rPr>
            <w:noProof/>
            <w:webHidden/>
          </w:rPr>
          <w:fldChar w:fldCharType="end"/>
        </w:r>
      </w:hyperlink>
    </w:p>
    <w:p w14:paraId="48381457" w14:textId="77777777" w:rsidR="00874536" w:rsidRDefault="00304C8C">
      <w:pPr>
        <w:pStyle w:val="TOC2"/>
        <w:tabs>
          <w:tab w:val="left" w:pos="800"/>
          <w:tab w:val="right" w:leader="dot" w:pos="9678"/>
        </w:tabs>
        <w:rPr>
          <w:rFonts w:asciiTheme="minorHAnsi" w:eastAsiaTheme="minorEastAsia" w:hAnsiTheme="minorHAnsi" w:cstheme="minorBidi"/>
          <w:noProof/>
          <w:sz w:val="22"/>
          <w:szCs w:val="22"/>
          <w:lang w:eastAsia="ro-RO"/>
        </w:rPr>
      </w:pPr>
      <w:hyperlink w:anchor="_Toc497464140" w:history="1">
        <w:r w:rsidR="00874536" w:rsidRPr="00847583">
          <w:rPr>
            <w:rStyle w:val="Hyperlink"/>
            <w:noProof/>
          </w:rPr>
          <w:t>7.1</w:t>
        </w:r>
        <w:r w:rsidR="00874536">
          <w:rPr>
            <w:rFonts w:asciiTheme="minorHAnsi" w:eastAsiaTheme="minorEastAsia" w:hAnsiTheme="minorHAnsi" w:cstheme="minorBidi"/>
            <w:noProof/>
            <w:sz w:val="22"/>
            <w:szCs w:val="22"/>
            <w:lang w:eastAsia="ro-RO"/>
          </w:rPr>
          <w:tab/>
        </w:r>
        <w:r w:rsidR="00874536" w:rsidRPr="00847583">
          <w:rPr>
            <w:rStyle w:val="Hyperlink"/>
            <w:noProof/>
          </w:rPr>
          <w:t>Aspectele care pot face obiectul modificărilor prevederilor ghidului specific</w:t>
        </w:r>
        <w:r w:rsidR="00874536">
          <w:rPr>
            <w:noProof/>
            <w:webHidden/>
          </w:rPr>
          <w:tab/>
        </w:r>
        <w:r w:rsidR="00874536">
          <w:rPr>
            <w:noProof/>
            <w:webHidden/>
          </w:rPr>
          <w:fldChar w:fldCharType="begin"/>
        </w:r>
        <w:r w:rsidR="00874536">
          <w:rPr>
            <w:noProof/>
            <w:webHidden/>
          </w:rPr>
          <w:instrText xml:space="preserve"> PAGEREF _Toc497464140 \h </w:instrText>
        </w:r>
        <w:r w:rsidR="00874536">
          <w:rPr>
            <w:noProof/>
            <w:webHidden/>
          </w:rPr>
        </w:r>
        <w:r w:rsidR="00874536">
          <w:rPr>
            <w:noProof/>
            <w:webHidden/>
          </w:rPr>
          <w:fldChar w:fldCharType="separate"/>
        </w:r>
        <w:r w:rsidR="00F9628B">
          <w:rPr>
            <w:b/>
            <w:bCs/>
            <w:noProof/>
            <w:webHidden/>
            <w:lang w:val="en-US"/>
          </w:rPr>
          <w:t>Error! Bookmark not defined.</w:t>
        </w:r>
        <w:r w:rsidR="00874536">
          <w:rPr>
            <w:noProof/>
            <w:webHidden/>
          </w:rPr>
          <w:fldChar w:fldCharType="end"/>
        </w:r>
      </w:hyperlink>
    </w:p>
    <w:p w14:paraId="2A712C77" w14:textId="77777777" w:rsidR="00874536" w:rsidRDefault="00304C8C">
      <w:pPr>
        <w:pStyle w:val="TOC2"/>
        <w:tabs>
          <w:tab w:val="left" w:pos="800"/>
          <w:tab w:val="right" w:leader="dot" w:pos="9678"/>
        </w:tabs>
        <w:rPr>
          <w:rFonts w:asciiTheme="minorHAnsi" w:eastAsiaTheme="minorEastAsia" w:hAnsiTheme="minorHAnsi" w:cstheme="minorBidi"/>
          <w:noProof/>
          <w:sz w:val="22"/>
          <w:szCs w:val="22"/>
          <w:lang w:eastAsia="ro-RO"/>
        </w:rPr>
      </w:pPr>
      <w:hyperlink w:anchor="_Toc497464141" w:history="1">
        <w:r w:rsidR="00874536" w:rsidRPr="00847583">
          <w:rPr>
            <w:rStyle w:val="Hyperlink"/>
            <w:noProof/>
          </w:rPr>
          <w:t>7.2</w:t>
        </w:r>
        <w:r w:rsidR="00874536">
          <w:rPr>
            <w:rFonts w:asciiTheme="minorHAnsi" w:eastAsiaTheme="minorEastAsia" w:hAnsiTheme="minorHAnsi" w:cstheme="minorBidi"/>
            <w:noProof/>
            <w:sz w:val="22"/>
            <w:szCs w:val="22"/>
            <w:lang w:eastAsia="ro-RO"/>
          </w:rPr>
          <w:tab/>
        </w:r>
        <w:r w:rsidR="00874536" w:rsidRPr="00847583">
          <w:rPr>
            <w:rStyle w:val="Hyperlink"/>
            <w:noProof/>
          </w:rPr>
          <w:t>Condiții privind aplicarea modificărilor pentru cererile de finanțare aflate în procesul de selecţie (condiții tranzitorii)</w:t>
        </w:r>
        <w:r w:rsidR="00874536">
          <w:rPr>
            <w:noProof/>
            <w:webHidden/>
          </w:rPr>
          <w:tab/>
        </w:r>
        <w:r w:rsidR="00874536">
          <w:rPr>
            <w:noProof/>
            <w:webHidden/>
          </w:rPr>
          <w:fldChar w:fldCharType="begin"/>
        </w:r>
        <w:r w:rsidR="00874536">
          <w:rPr>
            <w:noProof/>
            <w:webHidden/>
          </w:rPr>
          <w:instrText xml:space="preserve"> PAGEREF _Toc497464141 \h </w:instrText>
        </w:r>
        <w:r w:rsidR="00874536">
          <w:rPr>
            <w:noProof/>
            <w:webHidden/>
          </w:rPr>
        </w:r>
        <w:r w:rsidR="00874536">
          <w:rPr>
            <w:noProof/>
            <w:webHidden/>
          </w:rPr>
          <w:fldChar w:fldCharType="separate"/>
        </w:r>
        <w:r w:rsidR="00F9628B">
          <w:rPr>
            <w:b/>
            <w:bCs/>
            <w:noProof/>
            <w:webHidden/>
            <w:lang w:val="en-US"/>
          </w:rPr>
          <w:t>Error! Bookmark not defined.</w:t>
        </w:r>
        <w:r w:rsidR="00874536">
          <w:rPr>
            <w:noProof/>
            <w:webHidden/>
          </w:rPr>
          <w:fldChar w:fldCharType="end"/>
        </w:r>
      </w:hyperlink>
    </w:p>
    <w:p w14:paraId="52C3A96C" w14:textId="77777777" w:rsidR="00874536" w:rsidRDefault="00304C8C">
      <w:pPr>
        <w:pStyle w:val="TOC1"/>
        <w:tabs>
          <w:tab w:val="left" w:pos="403"/>
          <w:tab w:val="right" w:leader="dot" w:pos="9678"/>
        </w:tabs>
        <w:rPr>
          <w:rFonts w:asciiTheme="minorHAnsi" w:eastAsiaTheme="minorEastAsia" w:hAnsiTheme="minorHAnsi" w:cstheme="minorBidi"/>
          <w:b w:val="0"/>
          <w:noProof/>
          <w:sz w:val="22"/>
          <w:szCs w:val="22"/>
          <w:lang w:eastAsia="ro-RO"/>
        </w:rPr>
      </w:pPr>
      <w:hyperlink w:anchor="_Toc497464142" w:history="1">
        <w:r w:rsidR="00874536" w:rsidRPr="00847583">
          <w:rPr>
            <w:rStyle w:val="Hyperlink"/>
            <w:noProof/>
          </w:rPr>
          <w:t>8</w:t>
        </w:r>
        <w:r w:rsidR="00874536">
          <w:rPr>
            <w:rFonts w:asciiTheme="minorHAnsi" w:eastAsiaTheme="minorEastAsia" w:hAnsiTheme="minorHAnsi" w:cstheme="minorBidi"/>
            <w:b w:val="0"/>
            <w:noProof/>
            <w:sz w:val="22"/>
            <w:szCs w:val="22"/>
            <w:lang w:eastAsia="ro-RO"/>
          </w:rPr>
          <w:tab/>
        </w:r>
        <w:r w:rsidR="00874536" w:rsidRPr="00847583">
          <w:rPr>
            <w:rStyle w:val="Hyperlink"/>
            <w:noProof/>
          </w:rPr>
          <w:t>Anexe</w:t>
        </w:r>
        <w:r w:rsidR="00874536">
          <w:rPr>
            <w:noProof/>
            <w:webHidden/>
          </w:rPr>
          <w:tab/>
        </w:r>
        <w:r w:rsidR="00874536">
          <w:rPr>
            <w:noProof/>
            <w:webHidden/>
          </w:rPr>
          <w:fldChar w:fldCharType="begin"/>
        </w:r>
        <w:r w:rsidR="00874536">
          <w:rPr>
            <w:noProof/>
            <w:webHidden/>
          </w:rPr>
          <w:instrText xml:space="preserve"> PAGEREF _Toc497464142 \h </w:instrText>
        </w:r>
        <w:r w:rsidR="00874536">
          <w:rPr>
            <w:noProof/>
            <w:webHidden/>
          </w:rPr>
        </w:r>
        <w:r w:rsidR="00874536">
          <w:rPr>
            <w:noProof/>
            <w:webHidden/>
          </w:rPr>
          <w:fldChar w:fldCharType="separate"/>
        </w:r>
        <w:r w:rsidR="00F9628B">
          <w:rPr>
            <w:noProof/>
            <w:webHidden/>
          </w:rPr>
          <w:t>44</w:t>
        </w:r>
        <w:r w:rsidR="00874536">
          <w:rPr>
            <w:noProof/>
            <w:webHidden/>
          </w:rPr>
          <w:fldChar w:fldCharType="end"/>
        </w:r>
      </w:hyperlink>
    </w:p>
    <w:p w14:paraId="170AE572" w14:textId="77777777" w:rsidR="00467104" w:rsidRPr="002414FB" w:rsidRDefault="008068F4" w:rsidP="0098632F">
      <w:pPr>
        <w:spacing w:before="0" w:after="0"/>
        <w:jc w:val="both"/>
        <w:rPr>
          <w:lang w:eastAsia="ja-JP"/>
        </w:rPr>
      </w:pPr>
      <w:r w:rsidRPr="004A5D18">
        <w:rPr>
          <w:lang w:eastAsia="ja-JP"/>
        </w:rPr>
        <w:fldChar w:fldCharType="end"/>
      </w:r>
    </w:p>
    <w:p w14:paraId="1810FC97" w14:textId="77777777" w:rsidR="002A2F16" w:rsidRPr="004A5D18" w:rsidRDefault="002A2F16" w:rsidP="0098632F">
      <w:pPr>
        <w:spacing w:before="0" w:after="0"/>
        <w:jc w:val="both"/>
        <w:rPr>
          <w:sz w:val="16"/>
          <w:szCs w:val="16"/>
          <w:lang w:eastAsia="ja-JP"/>
        </w:rPr>
      </w:pPr>
      <w:r w:rsidRPr="004A5D18">
        <w:rPr>
          <w:lang w:eastAsia="ja-JP"/>
        </w:rPr>
        <w:br w:type="page"/>
      </w:r>
    </w:p>
    <w:p w14:paraId="5EB6ECD8" w14:textId="77777777" w:rsidR="00C55AD8" w:rsidRPr="004A5D18" w:rsidRDefault="00C55AD8" w:rsidP="0098632F">
      <w:pPr>
        <w:pStyle w:val="Heading1"/>
        <w:spacing w:before="0" w:after="0"/>
        <w:jc w:val="both"/>
      </w:pPr>
      <w:bookmarkStart w:id="1" w:name="_Toc497464075"/>
      <w:r w:rsidRPr="004A5D18">
        <w:lastRenderedPageBreak/>
        <w:t>INFORMA</w:t>
      </w:r>
      <w:r w:rsidR="00050E60" w:rsidRPr="004A5D18">
        <w:t>Ț</w:t>
      </w:r>
      <w:r w:rsidRPr="004A5D18">
        <w:t xml:space="preserve">II </w:t>
      </w:r>
      <w:r w:rsidR="00925813" w:rsidRPr="004A5D18">
        <w:t>AX</w:t>
      </w:r>
      <w:r w:rsidR="00D10E85">
        <w:t>Ă</w:t>
      </w:r>
      <w:r w:rsidR="00747C3F" w:rsidRPr="004A5D18">
        <w:t xml:space="preserve"> PRIORITARĂ</w:t>
      </w:r>
      <w:r w:rsidR="00925813" w:rsidRPr="004A5D18">
        <w:t>/</w:t>
      </w:r>
      <w:r w:rsidR="002A2F16" w:rsidRPr="004A5D18">
        <w:t xml:space="preserve"> </w:t>
      </w:r>
      <w:r w:rsidR="00747C3F" w:rsidRPr="004A5D18">
        <w:t>PRIORITATE DE INVESTIȚ</w:t>
      </w:r>
      <w:r w:rsidR="00925813" w:rsidRPr="004A5D18">
        <w:t>II/</w:t>
      </w:r>
      <w:r w:rsidR="002A2F16" w:rsidRPr="004A5D18">
        <w:t xml:space="preserve"> </w:t>
      </w:r>
      <w:r w:rsidR="00747C3F" w:rsidRPr="004A5D18">
        <w:t>OPERAȚ</w:t>
      </w:r>
      <w:r w:rsidR="00925813" w:rsidRPr="004A5D18">
        <w:t>IUNE</w:t>
      </w:r>
      <w:bookmarkEnd w:id="1"/>
    </w:p>
    <w:p w14:paraId="2AA8F8F4" w14:textId="77777777" w:rsidR="00F74CD3" w:rsidRPr="004A5D18" w:rsidRDefault="00B94C24" w:rsidP="00D045F8">
      <w:pPr>
        <w:pStyle w:val="Heading2"/>
        <w:ind w:left="284"/>
        <w:rPr>
          <w:rFonts w:eastAsia="SimSun"/>
        </w:rPr>
      </w:pPr>
      <w:bookmarkStart w:id="2" w:name="_Toc497464076"/>
      <w:r w:rsidRPr="004A5D18">
        <w:rPr>
          <w:rFonts w:eastAsia="SimSun"/>
        </w:rPr>
        <w:t>Axa prioritară 3</w:t>
      </w:r>
      <w:r w:rsidR="00F74CD3" w:rsidRPr="004A5D18">
        <w:rPr>
          <w:rFonts w:eastAsia="SimSun"/>
        </w:rPr>
        <w:t xml:space="preserve">: </w:t>
      </w:r>
      <w:r w:rsidRPr="004A5D18">
        <w:rPr>
          <w:rFonts w:eastAsia="SimSun"/>
          <w:bCs w:val="0"/>
        </w:rPr>
        <w:t>Sprijinirea  tranziției către o economie cu emisii scăzute de carbon</w:t>
      </w:r>
      <w:bookmarkEnd w:id="2"/>
    </w:p>
    <w:p w14:paraId="2F63845B" w14:textId="77777777" w:rsidR="00F74CD3" w:rsidRPr="004A5D18" w:rsidRDefault="00F74CD3" w:rsidP="0098632F">
      <w:pPr>
        <w:spacing w:before="0" w:after="0"/>
        <w:jc w:val="both"/>
        <w:rPr>
          <w:rFonts w:eastAsia="SimSun"/>
          <w:bCs/>
          <w:sz w:val="12"/>
          <w:szCs w:val="1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6557"/>
      </w:tblGrid>
      <w:tr w:rsidR="00995690" w:rsidRPr="004A5D18" w14:paraId="22E3B513" w14:textId="77777777" w:rsidTr="002A2F16">
        <w:trPr>
          <w:trHeight w:val="940"/>
        </w:trPr>
        <w:tc>
          <w:tcPr>
            <w:tcW w:w="3508" w:type="dxa"/>
            <w:shd w:val="clear" w:color="auto" w:fill="auto"/>
          </w:tcPr>
          <w:p w14:paraId="17D95720" w14:textId="77777777" w:rsidR="00995690" w:rsidRPr="004A5D18" w:rsidRDefault="00B94C24" w:rsidP="0098632F">
            <w:pPr>
              <w:jc w:val="both"/>
              <w:rPr>
                <w:i/>
                <w:szCs w:val="20"/>
              </w:rPr>
            </w:pPr>
            <w:r w:rsidRPr="004A5D18">
              <w:rPr>
                <w:i/>
                <w:szCs w:val="20"/>
              </w:rPr>
              <w:t>Prioritate de investiții 3</w:t>
            </w:r>
            <w:r w:rsidR="00995690" w:rsidRPr="004A5D18">
              <w:rPr>
                <w:i/>
                <w:szCs w:val="20"/>
              </w:rPr>
              <w:t>.1</w:t>
            </w:r>
          </w:p>
        </w:tc>
        <w:tc>
          <w:tcPr>
            <w:tcW w:w="6557" w:type="dxa"/>
            <w:shd w:val="clear" w:color="auto" w:fill="auto"/>
          </w:tcPr>
          <w:p w14:paraId="07F025B8" w14:textId="77777777" w:rsidR="00995690" w:rsidRPr="004A5D18" w:rsidRDefault="00B94C24" w:rsidP="0098632F">
            <w:pPr>
              <w:pStyle w:val="Text1"/>
              <w:ind w:left="0"/>
              <w:rPr>
                <w:rFonts w:ascii="Trebuchet MS" w:hAnsi="Trebuchet MS"/>
                <w:i/>
                <w:sz w:val="20"/>
              </w:rPr>
            </w:pPr>
            <w:r w:rsidRPr="004A5D18">
              <w:rPr>
                <w:rFonts w:ascii="Trebuchet MS" w:hAnsi="Trebuchet MS"/>
                <w:i/>
                <w:sz w:val="20"/>
              </w:rPr>
              <w:t>Sprijinirea eficienței energetice, a gestionării inteligente a energiei și a utilizării energiei din surse regenerabile în infrastructurile publice, inclusiv în clădirile publice, și în sectorul locuințelor.</w:t>
            </w:r>
          </w:p>
        </w:tc>
      </w:tr>
    </w:tbl>
    <w:p w14:paraId="14A65A58" w14:textId="77777777" w:rsidR="00F74CD3" w:rsidRPr="004A5D18" w:rsidRDefault="00F74CD3" w:rsidP="00A53D71">
      <w:pPr>
        <w:spacing w:before="0" w:after="0"/>
        <w:jc w:val="both"/>
        <w:rPr>
          <w:rFonts w:eastAsia="SimSun"/>
          <w:bCs/>
          <w:sz w:val="16"/>
          <w:szCs w:val="16"/>
        </w:rPr>
      </w:pPr>
    </w:p>
    <w:tbl>
      <w:tblPr>
        <w:tblW w:w="101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6600"/>
      </w:tblGrid>
      <w:tr w:rsidR="00AF60F0" w:rsidRPr="004A5D18" w14:paraId="3765B993" w14:textId="77777777" w:rsidTr="002A2F16">
        <w:trPr>
          <w:trHeight w:val="482"/>
        </w:trPr>
        <w:tc>
          <w:tcPr>
            <w:tcW w:w="3531" w:type="dxa"/>
            <w:shd w:val="clear" w:color="auto" w:fill="auto"/>
          </w:tcPr>
          <w:p w14:paraId="4CE49D89" w14:textId="77777777" w:rsidR="00AF60F0" w:rsidRPr="004A5D18" w:rsidRDefault="00AF60F0" w:rsidP="00003AC2">
            <w:pPr>
              <w:jc w:val="both"/>
              <w:rPr>
                <w:i/>
                <w:szCs w:val="20"/>
              </w:rPr>
            </w:pPr>
            <w:r w:rsidRPr="004A5D18">
              <w:rPr>
                <w:i/>
                <w:szCs w:val="20"/>
              </w:rPr>
              <w:t xml:space="preserve">Operaţiunea </w:t>
            </w:r>
            <w:r w:rsidR="00982C99" w:rsidRPr="004A5D18">
              <w:rPr>
                <w:i/>
                <w:szCs w:val="20"/>
              </w:rPr>
              <w:t>C</w:t>
            </w:r>
          </w:p>
        </w:tc>
        <w:tc>
          <w:tcPr>
            <w:tcW w:w="6600" w:type="dxa"/>
            <w:shd w:val="clear" w:color="auto" w:fill="auto"/>
          </w:tcPr>
          <w:p w14:paraId="797C7A1E" w14:textId="77777777" w:rsidR="00AF60F0" w:rsidRPr="004A5D18" w:rsidRDefault="00982C99" w:rsidP="00345985">
            <w:pPr>
              <w:pStyle w:val="Text1"/>
              <w:ind w:left="0"/>
              <w:rPr>
                <w:rFonts w:ascii="Trebuchet MS" w:hAnsi="Trebuchet MS"/>
                <w:i/>
                <w:sz w:val="20"/>
              </w:rPr>
            </w:pPr>
            <w:r w:rsidRPr="004A5D18">
              <w:rPr>
                <w:rFonts w:ascii="Trebuchet MS" w:hAnsi="Trebuchet MS"/>
                <w:i/>
                <w:sz w:val="20"/>
              </w:rPr>
              <w:t>Iluminat Public</w:t>
            </w:r>
          </w:p>
        </w:tc>
      </w:tr>
    </w:tbl>
    <w:p w14:paraId="548D0CCD" w14:textId="77777777" w:rsidR="00303591" w:rsidRPr="00566A09" w:rsidRDefault="00303591" w:rsidP="00303591">
      <w:pPr>
        <w:rPr>
          <w:rFonts w:eastAsia="SimSun"/>
          <w:szCs w:val="4"/>
        </w:rPr>
      </w:pPr>
    </w:p>
    <w:p w14:paraId="4230EA7E" w14:textId="77777777" w:rsidR="00995690" w:rsidRPr="004A5D18" w:rsidRDefault="00437452" w:rsidP="00A53D71">
      <w:pPr>
        <w:pStyle w:val="Heading2"/>
        <w:spacing w:before="0" w:after="0"/>
        <w:ind w:left="216"/>
        <w:jc w:val="both"/>
        <w:rPr>
          <w:rFonts w:eastAsia="SimSun"/>
          <w:bCs w:val="0"/>
        </w:rPr>
      </w:pPr>
      <w:bookmarkStart w:id="3" w:name="_Toc497464077"/>
      <w:r w:rsidRPr="004A5D18">
        <w:rPr>
          <w:rFonts w:eastAsia="SimSun"/>
          <w:bCs w:val="0"/>
        </w:rPr>
        <w:t>Care este o</w:t>
      </w:r>
      <w:r w:rsidR="00925813" w:rsidRPr="004A5D18">
        <w:rPr>
          <w:rFonts w:eastAsia="SimSun"/>
          <w:bCs w:val="0"/>
        </w:rPr>
        <w:t xml:space="preserve">biectivul </w:t>
      </w:r>
      <w:r w:rsidRPr="004A5D18">
        <w:rPr>
          <w:rFonts w:eastAsia="SimSun"/>
          <w:bCs w:val="0"/>
        </w:rPr>
        <w:t xml:space="preserve">specific al </w:t>
      </w:r>
      <w:r w:rsidR="00925813" w:rsidRPr="004A5D18">
        <w:rPr>
          <w:rFonts w:eastAsia="SimSun"/>
          <w:bCs w:val="0"/>
        </w:rPr>
        <w:t>axei prioritare/priorit</w:t>
      </w:r>
      <w:r w:rsidRPr="004A5D18">
        <w:rPr>
          <w:rFonts w:eastAsia="SimSun"/>
          <w:bCs w:val="0"/>
        </w:rPr>
        <w:t>ății</w:t>
      </w:r>
      <w:r w:rsidR="00925813" w:rsidRPr="004A5D18">
        <w:rPr>
          <w:rFonts w:eastAsia="SimSun"/>
          <w:bCs w:val="0"/>
        </w:rPr>
        <w:t xml:space="preserve"> de investi</w:t>
      </w:r>
      <w:r w:rsidRPr="004A5D18">
        <w:rPr>
          <w:rFonts w:eastAsia="SimSun"/>
          <w:bCs w:val="0"/>
        </w:rPr>
        <w:t>ții?</w:t>
      </w:r>
      <w:bookmarkEnd w:id="3"/>
    </w:p>
    <w:p w14:paraId="69A0AB54" w14:textId="77777777" w:rsidR="00437452" w:rsidRPr="004A5D18" w:rsidRDefault="00437452" w:rsidP="00A53D71">
      <w:pPr>
        <w:spacing w:before="0" w:after="0"/>
        <w:ind w:left="360"/>
        <w:jc w:val="both"/>
        <w:rPr>
          <w:rFonts w:eastAsia="SimSun"/>
          <w:bCs/>
          <w:sz w:val="16"/>
          <w:szCs w:val="16"/>
        </w:rPr>
      </w:pP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6600"/>
      </w:tblGrid>
      <w:tr w:rsidR="00995690" w:rsidRPr="004A5D18" w14:paraId="7A1E2630" w14:textId="77777777" w:rsidTr="002A2F16">
        <w:trPr>
          <w:trHeight w:val="375"/>
        </w:trPr>
        <w:tc>
          <w:tcPr>
            <w:tcW w:w="3494" w:type="dxa"/>
            <w:shd w:val="clear" w:color="auto" w:fill="auto"/>
          </w:tcPr>
          <w:p w14:paraId="53D9A143" w14:textId="77777777" w:rsidR="00995690" w:rsidRPr="004A5D18" w:rsidRDefault="00995690" w:rsidP="0098632F">
            <w:pPr>
              <w:jc w:val="both"/>
              <w:rPr>
                <w:i/>
                <w:szCs w:val="20"/>
              </w:rPr>
            </w:pPr>
            <w:r w:rsidRPr="004A5D18">
              <w:rPr>
                <w:i/>
                <w:szCs w:val="20"/>
              </w:rPr>
              <w:t xml:space="preserve">Obiectiv Specific </w:t>
            </w:r>
          </w:p>
        </w:tc>
        <w:tc>
          <w:tcPr>
            <w:tcW w:w="6600" w:type="dxa"/>
            <w:shd w:val="clear" w:color="auto" w:fill="auto"/>
          </w:tcPr>
          <w:p w14:paraId="5F0C68D2" w14:textId="77777777" w:rsidR="00995690" w:rsidRPr="004A5D18" w:rsidRDefault="00B94C24" w:rsidP="0098632F">
            <w:pPr>
              <w:pStyle w:val="Text1"/>
              <w:ind w:left="0"/>
              <w:rPr>
                <w:rFonts w:ascii="Trebuchet MS" w:hAnsi="Trebuchet MS"/>
                <w:i/>
                <w:sz w:val="20"/>
              </w:rPr>
            </w:pPr>
            <w:r w:rsidRPr="004A5D18">
              <w:rPr>
                <w:rFonts w:ascii="Trebuchet MS" w:hAnsi="Trebuchet MS"/>
                <w:i/>
                <w:sz w:val="20"/>
              </w:rPr>
              <w:t>Creșterea eficienței energetice în clădirile rezidențiale, clădirile publice și sistemele de iluminat public, îndeosebi a celor care înregistrează consumuri energetice mari</w:t>
            </w:r>
          </w:p>
        </w:tc>
      </w:tr>
    </w:tbl>
    <w:p w14:paraId="71AC00D6" w14:textId="77777777" w:rsidR="00303591" w:rsidRPr="00566A09" w:rsidRDefault="00303591" w:rsidP="00A53D71">
      <w:pPr>
        <w:rPr>
          <w:rFonts w:eastAsia="SimSun"/>
          <w:sz w:val="18"/>
          <w:szCs w:val="8"/>
        </w:rPr>
      </w:pPr>
    </w:p>
    <w:p w14:paraId="6EA90641" w14:textId="05C51B50" w:rsidR="00995690" w:rsidRPr="004A5D18" w:rsidRDefault="00437452" w:rsidP="00A53D71">
      <w:pPr>
        <w:pStyle w:val="Heading2"/>
        <w:spacing w:before="0" w:after="0"/>
        <w:ind w:left="216"/>
        <w:jc w:val="both"/>
        <w:rPr>
          <w:rFonts w:eastAsia="SimSun"/>
          <w:bCs w:val="0"/>
        </w:rPr>
      </w:pPr>
      <w:bookmarkStart w:id="4" w:name="_Toc497464078"/>
      <w:r w:rsidRPr="004A5D18">
        <w:rPr>
          <w:rFonts w:eastAsia="SimSun"/>
          <w:bCs w:val="0"/>
        </w:rPr>
        <w:t xml:space="preserve">Care sunt regiunile în cadrul cărora se pot solicita finanțări în cadrul </w:t>
      </w:r>
      <w:r w:rsidR="00995690" w:rsidRPr="004A5D18">
        <w:rPr>
          <w:rFonts w:eastAsia="SimSun"/>
          <w:bCs w:val="0"/>
        </w:rPr>
        <w:t>ax</w:t>
      </w:r>
      <w:r w:rsidRPr="004A5D18">
        <w:rPr>
          <w:rFonts w:eastAsia="SimSun"/>
          <w:bCs w:val="0"/>
        </w:rPr>
        <w:t>ei</w:t>
      </w:r>
      <w:r w:rsidR="00995690" w:rsidRPr="004A5D18">
        <w:rPr>
          <w:rFonts w:eastAsia="SimSun"/>
          <w:bCs w:val="0"/>
        </w:rPr>
        <w:t xml:space="preserve"> prioritar</w:t>
      </w:r>
      <w:r w:rsidR="00B94C24" w:rsidRPr="004A5D18">
        <w:rPr>
          <w:rFonts w:eastAsia="SimSun"/>
          <w:bCs w:val="0"/>
        </w:rPr>
        <w:t xml:space="preserve">e 3 </w:t>
      </w:r>
      <w:r w:rsidR="00995690" w:rsidRPr="004A5D18">
        <w:rPr>
          <w:rFonts w:eastAsia="SimSun"/>
          <w:bCs w:val="0"/>
        </w:rPr>
        <w:t>/</w:t>
      </w:r>
      <w:r w:rsidR="00B94C24" w:rsidRPr="004A5D18">
        <w:rPr>
          <w:rFonts w:eastAsia="SimSun"/>
          <w:bCs w:val="0"/>
        </w:rPr>
        <w:t xml:space="preserve"> </w:t>
      </w:r>
      <w:r w:rsidR="00995690" w:rsidRPr="004A5D18">
        <w:rPr>
          <w:rFonts w:eastAsia="SimSun"/>
          <w:bCs w:val="0"/>
        </w:rPr>
        <w:t>prioritatea de investiții</w:t>
      </w:r>
      <w:r w:rsidR="00B94C24" w:rsidRPr="004A5D18">
        <w:rPr>
          <w:rFonts w:eastAsia="SimSun"/>
          <w:bCs w:val="0"/>
        </w:rPr>
        <w:t xml:space="preserve"> 3</w:t>
      </w:r>
      <w:r w:rsidRPr="004A5D18">
        <w:rPr>
          <w:rFonts w:eastAsia="SimSun"/>
          <w:bCs w:val="0"/>
        </w:rPr>
        <w:t>.1</w:t>
      </w:r>
      <w:r w:rsidR="00504B5D">
        <w:rPr>
          <w:rFonts w:eastAsia="SimSun"/>
          <w:bCs w:val="0"/>
        </w:rPr>
        <w:t xml:space="preserve">/ operațiunea C </w:t>
      </w:r>
      <w:r w:rsidRPr="004A5D18">
        <w:rPr>
          <w:rFonts w:eastAsia="SimSun"/>
          <w:bCs w:val="0"/>
        </w:rPr>
        <w:t>?</w:t>
      </w:r>
      <w:bookmarkEnd w:id="4"/>
    </w:p>
    <w:p w14:paraId="6561D6D5" w14:textId="77777777" w:rsidR="00995690" w:rsidRPr="004A5D18" w:rsidRDefault="00995690" w:rsidP="00A53D71">
      <w:pPr>
        <w:spacing w:before="0" w:after="0"/>
        <w:jc w:val="both"/>
        <w:rPr>
          <w:rFonts w:eastAsia="SimSun"/>
          <w:bCs/>
          <w:sz w:val="16"/>
          <w:szCs w:val="16"/>
        </w:rPr>
      </w:pPr>
    </w:p>
    <w:p w14:paraId="757BA6E1" w14:textId="77777777" w:rsidR="00995690" w:rsidRPr="004A5D18" w:rsidRDefault="00995690" w:rsidP="00A53D71">
      <w:pPr>
        <w:spacing w:before="0" w:after="0"/>
        <w:jc w:val="both"/>
        <w:rPr>
          <w:sz w:val="16"/>
          <w:szCs w:val="16"/>
        </w:rPr>
      </w:pPr>
      <w:r w:rsidRPr="004A5D18">
        <w:rPr>
          <w:rFonts w:eastAsia="SimSun"/>
          <w:bCs/>
          <w:szCs w:val="20"/>
        </w:rPr>
        <w:t>Investiţiile</w:t>
      </w:r>
      <w:r w:rsidRPr="004A5D18">
        <w:rPr>
          <w:szCs w:val="20"/>
        </w:rPr>
        <w:t xml:space="preserve"> care se vor realiza în</w:t>
      </w:r>
      <w:r w:rsidR="00747C3F" w:rsidRPr="004A5D18">
        <w:rPr>
          <w:szCs w:val="20"/>
        </w:rPr>
        <w:t xml:space="preserve"> cadrul O</w:t>
      </w:r>
      <w:r w:rsidR="00E273A0" w:rsidRPr="004A5D18">
        <w:rPr>
          <w:szCs w:val="20"/>
        </w:rPr>
        <w:t>p</w:t>
      </w:r>
      <w:r w:rsidR="0049361D" w:rsidRPr="004A5D18">
        <w:rPr>
          <w:szCs w:val="20"/>
        </w:rPr>
        <w:t xml:space="preserve">eraţiunii </w:t>
      </w:r>
      <w:r w:rsidR="00982C99" w:rsidRPr="004A5D18">
        <w:rPr>
          <w:szCs w:val="20"/>
        </w:rPr>
        <w:t>C</w:t>
      </w:r>
      <w:r w:rsidR="0049361D" w:rsidRPr="004A5D18">
        <w:rPr>
          <w:szCs w:val="20"/>
        </w:rPr>
        <w:t xml:space="preserve"> a P</w:t>
      </w:r>
      <w:r w:rsidR="00C172D8" w:rsidRPr="004A5D18">
        <w:rPr>
          <w:szCs w:val="20"/>
        </w:rPr>
        <w:t xml:space="preserve">riorităţii de </w:t>
      </w:r>
      <w:r w:rsidR="0049361D" w:rsidRPr="004A5D18">
        <w:rPr>
          <w:szCs w:val="20"/>
        </w:rPr>
        <w:t>I</w:t>
      </w:r>
      <w:r w:rsidR="00C172D8" w:rsidRPr="004A5D18">
        <w:rPr>
          <w:szCs w:val="20"/>
        </w:rPr>
        <w:t>nvestiţie</w:t>
      </w:r>
      <w:r w:rsidR="0049361D" w:rsidRPr="004A5D18">
        <w:rPr>
          <w:szCs w:val="20"/>
        </w:rPr>
        <w:t xml:space="preserve"> 3.1 vizează</w:t>
      </w:r>
      <w:r w:rsidR="00437452" w:rsidRPr="004A5D18">
        <w:rPr>
          <w:szCs w:val="20"/>
        </w:rPr>
        <w:t xml:space="preserve"> toate regiunile de dezvoltare ale României</w:t>
      </w:r>
      <w:r w:rsidR="009804A1">
        <w:rPr>
          <w:szCs w:val="20"/>
        </w:rPr>
        <w:t>.</w:t>
      </w:r>
    </w:p>
    <w:p w14:paraId="23BE0F75" w14:textId="03AB17B7" w:rsidR="00303591" w:rsidRPr="00566A09" w:rsidRDefault="005A1AAA" w:rsidP="00566A09">
      <w:pPr>
        <w:jc w:val="both"/>
        <w:rPr>
          <w:szCs w:val="16"/>
        </w:rPr>
      </w:pPr>
      <w:r w:rsidRPr="005A1AAA">
        <w:rPr>
          <w:szCs w:val="16"/>
        </w:rPr>
        <w:t xml:space="preserve">Prin prezentele apeluri de proiecte se finanțează </w:t>
      </w:r>
      <w:r w:rsidR="003F1ADE">
        <w:rPr>
          <w:szCs w:val="16"/>
        </w:rPr>
        <w:t xml:space="preserve">inclusiv </w:t>
      </w:r>
      <w:r w:rsidRPr="005A1AAA">
        <w:rPr>
          <w:szCs w:val="16"/>
        </w:rPr>
        <w:t>proiectele pentru obiectivele de investiții localizate în teritoriul acoperit de ITI Delta Dunării.</w:t>
      </w:r>
    </w:p>
    <w:p w14:paraId="4D63CFF3" w14:textId="77777777" w:rsidR="00995690" w:rsidRPr="004A5D18" w:rsidRDefault="00437452" w:rsidP="0040256E">
      <w:pPr>
        <w:pStyle w:val="Heading2"/>
        <w:spacing w:before="0" w:after="120"/>
        <w:ind w:left="221" w:hanging="578"/>
        <w:jc w:val="both"/>
        <w:rPr>
          <w:rFonts w:eastAsia="SimSun"/>
          <w:bCs w:val="0"/>
        </w:rPr>
      </w:pPr>
      <w:bookmarkStart w:id="5" w:name="_Toc497464079"/>
      <w:r w:rsidRPr="004A5D18">
        <w:rPr>
          <w:rFonts w:eastAsia="SimSun"/>
          <w:bCs w:val="0"/>
        </w:rPr>
        <w:t>Care sunt acțiunile</w:t>
      </w:r>
      <w:r w:rsidR="00995690" w:rsidRPr="004A5D18">
        <w:rPr>
          <w:rFonts w:eastAsia="SimSun"/>
          <w:bCs w:val="0"/>
        </w:rPr>
        <w:t xml:space="preserve"> sprijinite în cadrul axei prioritare/priorității de investiți</w:t>
      </w:r>
      <w:r w:rsidR="00173A20" w:rsidRPr="004A5D18">
        <w:rPr>
          <w:rFonts w:eastAsia="SimSun"/>
          <w:bCs w:val="0"/>
        </w:rPr>
        <w:t>e</w:t>
      </w:r>
      <w:r w:rsidR="0097791F" w:rsidRPr="004A5D18">
        <w:rPr>
          <w:rFonts w:eastAsia="SimSun"/>
          <w:bCs w:val="0"/>
        </w:rPr>
        <w:t>/operaţiunii</w:t>
      </w:r>
      <w:r w:rsidRPr="004A5D18">
        <w:rPr>
          <w:rFonts w:eastAsia="SimSun"/>
          <w:bCs w:val="0"/>
        </w:rPr>
        <w:t>?</w:t>
      </w:r>
      <w:bookmarkEnd w:id="5"/>
    </w:p>
    <w:p w14:paraId="092D6BF5" w14:textId="5026DF45" w:rsidR="00535B4C" w:rsidRPr="004A5D18" w:rsidRDefault="00535B4C" w:rsidP="0040256E">
      <w:pPr>
        <w:tabs>
          <w:tab w:val="left" w:pos="0"/>
        </w:tabs>
        <w:jc w:val="both"/>
        <w:rPr>
          <w:szCs w:val="20"/>
        </w:rPr>
      </w:pPr>
      <w:r w:rsidRPr="004A5D18">
        <w:rPr>
          <w:szCs w:val="20"/>
        </w:rPr>
        <w:t xml:space="preserve">Prin intermediul acestei </w:t>
      </w:r>
      <w:r w:rsidR="0049361D" w:rsidRPr="004A5D18">
        <w:rPr>
          <w:szCs w:val="20"/>
        </w:rPr>
        <w:t>o</w:t>
      </w:r>
      <w:r w:rsidR="0049361D" w:rsidRPr="00A23D81">
        <w:rPr>
          <w:szCs w:val="20"/>
        </w:rPr>
        <w:t>peraţiuni</w:t>
      </w:r>
      <w:r w:rsidRPr="00A23D81">
        <w:rPr>
          <w:szCs w:val="20"/>
        </w:rPr>
        <w:t xml:space="preserve"> vor fi sprijinite </w:t>
      </w:r>
      <w:r w:rsidR="00565B68" w:rsidRPr="00A23D81">
        <w:rPr>
          <w:szCs w:val="20"/>
        </w:rPr>
        <w:t>acţiuni</w:t>
      </w:r>
      <w:r w:rsidR="00236380" w:rsidRPr="00A23D81">
        <w:rPr>
          <w:szCs w:val="20"/>
        </w:rPr>
        <w:t>/activități</w:t>
      </w:r>
      <w:r w:rsidR="00565B68" w:rsidRPr="00A23D81">
        <w:rPr>
          <w:szCs w:val="20"/>
        </w:rPr>
        <w:t xml:space="preserve"> </w:t>
      </w:r>
      <w:r w:rsidRPr="00A23D81">
        <w:rPr>
          <w:szCs w:val="20"/>
        </w:rPr>
        <w:t>specifice realizării de investiții pentru</w:t>
      </w:r>
      <w:r w:rsidR="0049361D" w:rsidRPr="00A23D81">
        <w:rPr>
          <w:szCs w:val="20"/>
        </w:rPr>
        <w:t xml:space="preserve"> </w:t>
      </w:r>
      <w:r w:rsidR="00887713" w:rsidRPr="00887713">
        <w:rPr>
          <w:szCs w:val="20"/>
        </w:rPr>
        <w:t>creșterea eficienței energetice</w:t>
      </w:r>
      <w:r w:rsidR="00887713" w:rsidRPr="00887713" w:rsidDel="00887713">
        <w:rPr>
          <w:szCs w:val="20"/>
        </w:rPr>
        <w:t xml:space="preserve"> </w:t>
      </w:r>
      <w:r w:rsidR="00982C99" w:rsidRPr="00A23D81">
        <w:rPr>
          <w:szCs w:val="20"/>
        </w:rPr>
        <w:t>în il</w:t>
      </w:r>
      <w:r w:rsidR="00982C99" w:rsidRPr="004A5D18">
        <w:rPr>
          <w:szCs w:val="20"/>
        </w:rPr>
        <w:t>uminatul public</w:t>
      </w:r>
      <w:r w:rsidRPr="004A5D18">
        <w:rPr>
          <w:szCs w:val="20"/>
        </w:rPr>
        <w:t>, respectiv:</w:t>
      </w:r>
    </w:p>
    <w:p w14:paraId="2E933ED7" w14:textId="77777777" w:rsidR="00982C99" w:rsidRPr="004A5D18" w:rsidRDefault="00982C99" w:rsidP="00982C99">
      <w:pPr>
        <w:numPr>
          <w:ilvl w:val="0"/>
          <w:numId w:val="12"/>
        </w:numPr>
        <w:spacing w:after="0"/>
        <w:jc w:val="both"/>
        <w:rPr>
          <w:color w:val="000000"/>
        </w:rPr>
      </w:pPr>
      <w:r w:rsidRPr="004A5D18">
        <w:rPr>
          <w:color w:val="000000"/>
        </w:rPr>
        <w:t xml:space="preserve">înlocuirea </w:t>
      </w:r>
      <w:r w:rsidR="00F43FBF">
        <w:rPr>
          <w:color w:val="000000"/>
        </w:rPr>
        <w:t xml:space="preserve">lămpilor cu un consum ridicat de energie electrică </w:t>
      </w:r>
      <w:r w:rsidRPr="004A5D18">
        <w:rPr>
          <w:color w:val="000000"/>
        </w:rPr>
        <w:t>cu iluminat prin utilizarea unor lămpi cu eficiență energetică ridicată, durată mare de viață și asigurarea confortului corespunzător (ex. LED), inclusiv prin reabilitarea instalațiilor electrice – stâlpi, rețele, etc.;</w:t>
      </w:r>
    </w:p>
    <w:p w14:paraId="61DE97B8" w14:textId="77777777" w:rsidR="00982C99" w:rsidRPr="004A5D18" w:rsidRDefault="00982C99" w:rsidP="00982C99">
      <w:pPr>
        <w:numPr>
          <w:ilvl w:val="0"/>
          <w:numId w:val="12"/>
        </w:numPr>
        <w:spacing w:after="0"/>
        <w:jc w:val="both"/>
        <w:rPr>
          <w:color w:val="000000"/>
        </w:rPr>
      </w:pPr>
      <w:r w:rsidRPr="004A5D18">
        <w:rPr>
          <w:color w:val="000000"/>
        </w:rPr>
        <w:t>achiziționarea/instalarea de sisteme de tele</w:t>
      </w:r>
      <w:r w:rsidR="00565B68">
        <w:rPr>
          <w:color w:val="000000"/>
        </w:rPr>
        <w:t>gestiune a iluminatului public;</w:t>
      </w:r>
    </w:p>
    <w:p w14:paraId="336F50FA" w14:textId="1411B084" w:rsidR="00982C99" w:rsidRPr="004A5D18" w:rsidRDefault="00B14437" w:rsidP="00982C99">
      <w:pPr>
        <w:numPr>
          <w:ilvl w:val="0"/>
          <w:numId w:val="12"/>
        </w:numPr>
        <w:spacing w:after="0"/>
        <w:jc w:val="both"/>
        <w:rPr>
          <w:color w:val="000000"/>
        </w:rPr>
      </w:pPr>
      <w:r>
        <w:rPr>
          <w:color w:val="000000"/>
        </w:rPr>
        <w:t xml:space="preserve">crearea/ </w:t>
      </w:r>
      <w:r w:rsidR="00982C99" w:rsidRPr="004A5D18">
        <w:rPr>
          <w:color w:val="000000"/>
        </w:rPr>
        <w:t>extinderea/</w:t>
      </w:r>
      <w:r>
        <w:rPr>
          <w:color w:val="000000"/>
        </w:rPr>
        <w:t xml:space="preserve"> </w:t>
      </w:r>
      <w:r w:rsidR="00982C99" w:rsidRPr="004A5D18">
        <w:rPr>
          <w:color w:val="000000"/>
        </w:rPr>
        <w:t>reîntregirea sistemului de iluminat public în localitățile urbane;</w:t>
      </w:r>
    </w:p>
    <w:p w14:paraId="50824635" w14:textId="77777777" w:rsidR="00982C99" w:rsidRPr="004A5D18" w:rsidRDefault="00982C99" w:rsidP="00982C99">
      <w:pPr>
        <w:numPr>
          <w:ilvl w:val="0"/>
          <w:numId w:val="12"/>
        </w:numPr>
        <w:spacing w:after="0"/>
        <w:jc w:val="both"/>
        <w:rPr>
          <w:color w:val="000000"/>
        </w:rPr>
      </w:pPr>
      <w:r w:rsidRPr="004A5D18">
        <w:rPr>
          <w:color w:val="000000"/>
        </w:rPr>
        <w:t>utilizarea surselor regenerabile de energie;</w:t>
      </w:r>
    </w:p>
    <w:p w14:paraId="30CC52B8" w14:textId="77777777" w:rsidR="00982C99" w:rsidRPr="004A5D18" w:rsidRDefault="00982C99" w:rsidP="00982C99">
      <w:pPr>
        <w:numPr>
          <w:ilvl w:val="0"/>
          <w:numId w:val="12"/>
        </w:numPr>
        <w:spacing w:after="0"/>
        <w:jc w:val="both"/>
        <w:rPr>
          <w:color w:val="000000"/>
        </w:rPr>
      </w:pPr>
      <w:r w:rsidRPr="004A5D18">
        <w:rPr>
          <w:color w:val="000000"/>
        </w:rPr>
        <w:t>orice alte activități care conduc la îndeplinirea realizării obiectivelor proiectului;</w:t>
      </w:r>
    </w:p>
    <w:p w14:paraId="298E332A" w14:textId="77777777" w:rsidR="00982C99" w:rsidRPr="00566A09" w:rsidRDefault="00982C99" w:rsidP="00566A09">
      <w:pPr>
        <w:numPr>
          <w:ilvl w:val="0"/>
          <w:numId w:val="12"/>
        </w:numPr>
        <w:jc w:val="both"/>
        <w:rPr>
          <w:color w:val="000000"/>
        </w:rPr>
      </w:pPr>
      <w:r w:rsidRPr="00565B68">
        <w:rPr>
          <w:color w:val="000000"/>
        </w:rPr>
        <w:t>realizarea de strategii pentru eficiență energetică (ex. strategii de reducere a CO2) care au proiecte implementate prin POR 2014 – 2020.</w:t>
      </w:r>
    </w:p>
    <w:p w14:paraId="4F4D8F53" w14:textId="77777777" w:rsidR="003D5BD6" w:rsidRPr="00566A09" w:rsidRDefault="003D5BD6" w:rsidP="00566A09">
      <w:pPr>
        <w:jc w:val="both"/>
        <w:rPr>
          <w:color w:val="000000"/>
          <w:highlight w:val="yellow"/>
        </w:rPr>
      </w:pPr>
    </w:p>
    <w:p w14:paraId="6D803E6A" w14:textId="77777777" w:rsidR="002F13CE" w:rsidRPr="004A5D18" w:rsidRDefault="002F13CE" w:rsidP="00566A09">
      <w:pPr>
        <w:spacing w:before="0"/>
        <w:outlineLvl w:val="1"/>
        <w:rPr>
          <w:b/>
          <w:sz w:val="22"/>
        </w:rPr>
      </w:pPr>
      <w:bookmarkStart w:id="6" w:name="_Toc497464080"/>
      <w:r w:rsidRPr="004A5D18">
        <w:rPr>
          <w:b/>
          <w:sz w:val="22"/>
        </w:rPr>
        <w:t xml:space="preserve">1.5 Indicatori </w:t>
      </w:r>
      <w:r w:rsidR="001E7A62" w:rsidRPr="004A5D18">
        <w:rPr>
          <w:b/>
          <w:sz w:val="22"/>
        </w:rPr>
        <w:t>POR aferenţi priorităţii</w:t>
      </w:r>
      <w:r w:rsidRPr="004A5D18">
        <w:rPr>
          <w:b/>
          <w:sz w:val="22"/>
        </w:rPr>
        <w:t xml:space="preserve"> de investiţie</w:t>
      </w:r>
      <w:bookmarkEnd w:id="6"/>
    </w:p>
    <w:p w14:paraId="6BE74B7C" w14:textId="77777777" w:rsidR="009A46ED" w:rsidRDefault="009A46ED" w:rsidP="00566A09">
      <w:pPr>
        <w:widowControl w:val="0"/>
        <w:autoSpaceDE w:val="0"/>
        <w:autoSpaceDN w:val="0"/>
        <w:adjustRightInd w:val="0"/>
        <w:spacing w:before="40" w:after="40"/>
        <w:jc w:val="both"/>
        <w:rPr>
          <w:rFonts w:cs="Arial"/>
          <w:iCs/>
          <w:szCs w:val="21"/>
          <w:lang w:eastAsia="sk-SK"/>
        </w:rPr>
      </w:pPr>
      <w:r w:rsidRPr="009A46ED">
        <w:rPr>
          <w:rFonts w:cs="Arial"/>
          <w:iCs/>
          <w:szCs w:val="21"/>
          <w:lang w:eastAsia="sk-SK"/>
        </w:rPr>
        <w:t xml:space="preserve">Se va completa în cadrul cererii de finanțare, </w:t>
      </w:r>
      <w:r w:rsidRPr="00566A09">
        <w:rPr>
          <w:rFonts w:cs="Arial"/>
          <w:i/>
          <w:iCs/>
          <w:szCs w:val="21"/>
          <w:lang w:eastAsia="sk-SK"/>
        </w:rPr>
        <w:t>Secțiunea Indicatori prestabiliți</w:t>
      </w:r>
      <w:r w:rsidRPr="009A46ED">
        <w:rPr>
          <w:rFonts w:cs="Arial"/>
          <w:iCs/>
          <w:szCs w:val="21"/>
          <w:lang w:eastAsia="sk-SK"/>
        </w:rPr>
        <w:t>, valoarea prognozată a indicatorilor de realizare de mai jos.</w:t>
      </w:r>
    </w:p>
    <w:p w14:paraId="2347D24E" w14:textId="77777777" w:rsidR="002F13CE" w:rsidRPr="004A5D18" w:rsidRDefault="002F13CE" w:rsidP="002F13CE">
      <w:pPr>
        <w:widowControl w:val="0"/>
        <w:autoSpaceDE w:val="0"/>
        <w:autoSpaceDN w:val="0"/>
        <w:adjustRightInd w:val="0"/>
        <w:spacing w:before="40" w:after="40"/>
        <w:rPr>
          <w:rFonts w:cs="Arial"/>
          <w:i/>
          <w:iCs/>
          <w:szCs w:val="21"/>
          <w:lang w:eastAsia="sk-SK"/>
        </w:rPr>
      </w:pPr>
    </w:p>
    <w:tbl>
      <w:tblPr>
        <w:tblW w:w="9209" w:type="dxa"/>
        <w:tblBorders>
          <w:insideV w:val="single" w:sz="8" w:space="0" w:color="808080"/>
        </w:tblBorders>
        <w:tblLook w:val="01E0" w:firstRow="1" w:lastRow="1" w:firstColumn="1" w:lastColumn="1" w:noHBand="0" w:noVBand="0"/>
      </w:tblPr>
      <w:tblGrid>
        <w:gridCol w:w="742"/>
        <w:gridCol w:w="8467"/>
      </w:tblGrid>
      <w:tr w:rsidR="002F13CE" w:rsidRPr="004B589A" w14:paraId="281DD717" w14:textId="77777777" w:rsidTr="00566A09">
        <w:tc>
          <w:tcPr>
            <w:tcW w:w="742" w:type="dxa"/>
            <w:vAlign w:val="center"/>
          </w:tcPr>
          <w:p w14:paraId="155BB05D" w14:textId="77777777" w:rsidR="002F13CE" w:rsidRPr="004B589A" w:rsidRDefault="00100849" w:rsidP="00632B77">
            <w:pPr>
              <w:spacing w:before="0" w:after="0"/>
              <w:jc w:val="both"/>
              <w:rPr>
                <w:b/>
                <w:bCs/>
              </w:rPr>
            </w:pPr>
            <w:r w:rsidRPr="00F60AC9">
              <w:rPr>
                <w:b/>
                <w:noProof/>
                <w:lang w:eastAsia="ro-RO"/>
              </w:rPr>
              <w:lastRenderedPageBreak/>
              <w:drawing>
                <wp:inline distT="0" distB="0" distL="0" distR="0" wp14:anchorId="14D870DE" wp14:editId="4E6EA653">
                  <wp:extent cx="266700" cy="259080"/>
                  <wp:effectExtent l="0" t="0" r="0" b="7620"/>
                  <wp:docPr id="3" name="Picture 3"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8467" w:type="dxa"/>
            <w:vAlign w:val="center"/>
          </w:tcPr>
          <w:p w14:paraId="798991D6" w14:textId="77777777" w:rsidR="002F13CE" w:rsidRPr="004B589A" w:rsidRDefault="002F13CE" w:rsidP="00632B77">
            <w:pPr>
              <w:spacing w:before="0" w:after="0"/>
              <w:jc w:val="both"/>
            </w:pPr>
            <w:r w:rsidRPr="004B589A">
              <w:t>ATENȚIE!</w:t>
            </w:r>
          </w:p>
          <w:p w14:paraId="2DACA578" w14:textId="77777777" w:rsidR="00D11E51" w:rsidRPr="004B589A" w:rsidRDefault="00D11E51" w:rsidP="00632B77">
            <w:pPr>
              <w:spacing w:before="0" w:after="0"/>
              <w:jc w:val="both"/>
            </w:pPr>
          </w:p>
          <w:p w14:paraId="5354C7A1" w14:textId="77777777" w:rsidR="00DB7127" w:rsidRPr="004B589A" w:rsidRDefault="00DB7127" w:rsidP="00566A09">
            <w:pPr>
              <w:spacing w:before="0"/>
              <w:jc w:val="both"/>
            </w:pPr>
            <w:r w:rsidRPr="004B589A">
              <w:t>Informaţiile despre valoarea indicatorului de rezultat nu se raportează de către beneficiar.</w:t>
            </w:r>
          </w:p>
          <w:p w14:paraId="767B5FED" w14:textId="474F60D7" w:rsidR="00D11E51" w:rsidRPr="004B589A" w:rsidRDefault="002F13CE" w:rsidP="00566A09">
            <w:pPr>
              <w:spacing w:before="0"/>
              <w:jc w:val="both"/>
            </w:pPr>
            <w:r w:rsidRPr="004B589A">
              <w:t>Indicatorii</w:t>
            </w:r>
            <w:r w:rsidR="00987A7E" w:rsidRPr="004B589A">
              <w:t xml:space="preserve"> de realizare </w:t>
            </w:r>
            <w:r w:rsidRPr="004B589A">
              <w:t>vor fi preluaţi în cererea de finanţare</w:t>
            </w:r>
            <w:r w:rsidR="009A46ED" w:rsidRPr="004B589A">
              <w:t xml:space="preserve"> </w:t>
            </w:r>
            <w:r w:rsidR="009A46ED" w:rsidRPr="00566A09">
              <w:rPr>
                <w:i/>
              </w:rPr>
              <w:t>(Secțiunea Indicatori prestabiliți)</w:t>
            </w:r>
            <w:r w:rsidR="00B26C99">
              <w:rPr>
                <w:i/>
              </w:rPr>
              <w:t>,</w:t>
            </w:r>
            <w:r w:rsidR="00045D85" w:rsidRPr="004B589A">
              <w:t xml:space="preserve"> </w:t>
            </w:r>
            <w:r w:rsidRPr="004B589A">
              <w:t xml:space="preserve">la nivel de </w:t>
            </w:r>
            <w:r w:rsidR="00413922" w:rsidRPr="004B589A">
              <w:t>cerere de finanțare</w:t>
            </w:r>
            <w:r w:rsidR="00045D85" w:rsidRPr="004B589A">
              <w:t>.</w:t>
            </w:r>
          </w:p>
          <w:p w14:paraId="761BEB46" w14:textId="77777777" w:rsidR="002F13CE" w:rsidRPr="004B589A" w:rsidRDefault="002F13CE" w:rsidP="00566A09">
            <w:pPr>
              <w:spacing w:before="0"/>
              <w:jc w:val="both"/>
            </w:pPr>
            <w:r w:rsidRPr="004B589A">
              <w:t>Valorile preconizate trebuie să fie realiste, realizabile și măsurabile.</w:t>
            </w:r>
          </w:p>
        </w:tc>
      </w:tr>
    </w:tbl>
    <w:p w14:paraId="1BD14E2C" w14:textId="77777777" w:rsidR="001F7F8C" w:rsidRPr="004B589A" w:rsidRDefault="001F7F8C" w:rsidP="00566A09">
      <w:pPr>
        <w:rPr>
          <w:lang w:eastAsia="ro-RO"/>
        </w:rPr>
      </w:pPr>
    </w:p>
    <w:p w14:paraId="47B0A608" w14:textId="77777777" w:rsidR="001F7F8C" w:rsidRPr="004B589A" w:rsidRDefault="001F7F8C" w:rsidP="000D5B82">
      <w:pPr>
        <w:numPr>
          <w:ilvl w:val="0"/>
          <w:numId w:val="60"/>
        </w:numPr>
        <w:spacing w:before="40" w:after="40"/>
        <w:rPr>
          <w:b/>
          <w:bCs/>
          <w:lang w:val="en-US"/>
        </w:rPr>
      </w:pPr>
      <w:r w:rsidRPr="004B589A">
        <w:rPr>
          <w:b/>
          <w:bCs/>
        </w:rPr>
        <w:t>Indicator de rezultat</w:t>
      </w:r>
      <w:r w:rsidRPr="004B589A">
        <w:rPr>
          <w:b/>
          <w:bCs/>
          <w:lang w:val="en-US"/>
        </w:rPr>
        <w:t xml:space="preserve">: </w:t>
      </w:r>
    </w:p>
    <w:p w14:paraId="5EDE55A6" w14:textId="77777777" w:rsidR="002F13CE" w:rsidRPr="004B589A" w:rsidRDefault="00934B21" w:rsidP="00566A09">
      <w:r>
        <w:t>1</w:t>
      </w:r>
      <w:r w:rsidR="00E46633" w:rsidRPr="004B589A">
        <w:t>S 7 – Consumul de energie finală în iluminatul public (GWh)</w:t>
      </w:r>
    </w:p>
    <w:p w14:paraId="1288ABDB" w14:textId="77777777" w:rsidR="00E46633" w:rsidRPr="004B589A" w:rsidRDefault="00E46633" w:rsidP="00566A09"/>
    <w:p w14:paraId="2035AF47" w14:textId="77777777" w:rsidR="001F7F8C" w:rsidRPr="004B589A" w:rsidRDefault="001F7F8C" w:rsidP="000D5B82">
      <w:pPr>
        <w:numPr>
          <w:ilvl w:val="0"/>
          <w:numId w:val="60"/>
        </w:numPr>
        <w:spacing w:before="40" w:after="40"/>
        <w:rPr>
          <w:b/>
          <w:bCs/>
        </w:rPr>
      </w:pPr>
      <w:r w:rsidRPr="004B589A">
        <w:rPr>
          <w:b/>
          <w:bCs/>
        </w:rPr>
        <w:t>Indicatori de realizare (de output):</w:t>
      </w:r>
    </w:p>
    <w:p w14:paraId="4691EB8B" w14:textId="77777777" w:rsidR="001F7F8C" w:rsidRPr="004B589A" w:rsidRDefault="00934B21" w:rsidP="00566A09">
      <w:r>
        <w:t>1</w:t>
      </w:r>
      <w:r w:rsidR="00CE6608" w:rsidRPr="004B589A">
        <w:t>S 8 - Scăderea consumului anual de energie primară  în iluminat public (kwh/an)</w:t>
      </w:r>
    </w:p>
    <w:p w14:paraId="6706088A" w14:textId="77777777" w:rsidR="00E46633" w:rsidRDefault="005C76E6" w:rsidP="00566A09">
      <w:r w:rsidRPr="004B589A">
        <w:t>CO 34 - Scăderea anuală estimată a gazelor cu efect de seră (echiv. tone de CO2)</w:t>
      </w:r>
    </w:p>
    <w:p w14:paraId="6D827630" w14:textId="77777777" w:rsidR="00E46633" w:rsidRDefault="00E46633" w:rsidP="00566A09"/>
    <w:p w14:paraId="40FD0A65" w14:textId="77777777" w:rsidR="005F7DC6" w:rsidRPr="004A5D18" w:rsidRDefault="005F7DC6" w:rsidP="00566A09">
      <w:r>
        <w:t>În s</w:t>
      </w:r>
      <w:r w:rsidRPr="005F7DC6">
        <w:t xml:space="preserve">ecțiunea </w:t>
      </w:r>
      <w:r w:rsidRPr="00566A09">
        <w:rPr>
          <w:i/>
        </w:rPr>
        <w:t>Rezultate așteptate</w:t>
      </w:r>
      <w:r w:rsidRPr="005F7DC6">
        <w:t xml:space="preserve"> din cererea de finanţare vor fi prezentate următoarele informații, la nivel de </w:t>
      </w:r>
      <w:r>
        <w:t>cerere de finanțare</w:t>
      </w:r>
      <w:r w:rsidRPr="005F7DC6">
        <w:t>, sub forma prezentată mai jos:</w:t>
      </w:r>
    </w:p>
    <w:tbl>
      <w:tblPr>
        <w:tblW w:w="9513" w:type="dxa"/>
        <w:tblInd w:w="93"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4693"/>
        <w:gridCol w:w="2410"/>
        <w:gridCol w:w="2410"/>
      </w:tblGrid>
      <w:tr w:rsidR="00C8650F" w:rsidRPr="004A5D18" w14:paraId="6AEB257F" w14:textId="77777777" w:rsidTr="000A3008">
        <w:trPr>
          <w:trHeight w:val="270"/>
        </w:trPr>
        <w:tc>
          <w:tcPr>
            <w:tcW w:w="9513" w:type="dxa"/>
            <w:gridSpan w:val="3"/>
            <w:shd w:val="clear" w:color="auto" w:fill="D5DCE4"/>
            <w:noWrap/>
          </w:tcPr>
          <w:p w14:paraId="4684A161" w14:textId="77777777" w:rsidR="00C8650F" w:rsidRPr="004A5D18" w:rsidRDefault="00C8650F" w:rsidP="0077314B">
            <w:pPr>
              <w:spacing w:before="40" w:after="40"/>
              <w:rPr>
                <w:b/>
                <w:bCs/>
              </w:rPr>
            </w:pPr>
            <w:r w:rsidRPr="004A5D18">
              <w:rPr>
                <w:b/>
                <w:bCs/>
              </w:rPr>
              <w:t>Indicator de rezultat</w:t>
            </w:r>
          </w:p>
          <w:p w14:paraId="692FD429" w14:textId="77777777" w:rsidR="00C8650F" w:rsidRPr="004A5D18" w:rsidRDefault="00C8650F" w:rsidP="00FF6211">
            <w:pPr>
              <w:spacing w:before="40" w:after="40"/>
              <w:jc w:val="center"/>
              <w:rPr>
                <w:b/>
                <w:bCs/>
                <w:sz w:val="16"/>
                <w:szCs w:val="16"/>
                <w:highlight w:val="yellow"/>
                <w:lang w:eastAsia="ro-RO"/>
              </w:rPr>
            </w:pPr>
          </w:p>
        </w:tc>
      </w:tr>
      <w:tr w:rsidR="00C8650F" w:rsidRPr="004A5D18" w14:paraId="5F426BE6" w14:textId="77777777" w:rsidTr="000A3008">
        <w:trPr>
          <w:trHeight w:val="270"/>
        </w:trPr>
        <w:tc>
          <w:tcPr>
            <w:tcW w:w="9513" w:type="dxa"/>
            <w:gridSpan w:val="3"/>
            <w:noWrap/>
          </w:tcPr>
          <w:p w14:paraId="5A0A7BF6" w14:textId="77777777" w:rsidR="00C8650F" w:rsidRPr="004A5D18" w:rsidRDefault="00A5410E" w:rsidP="00FF6211">
            <w:pPr>
              <w:spacing w:before="40" w:after="40"/>
              <w:jc w:val="center"/>
              <w:rPr>
                <w:b/>
                <w:bCs/>
              </w:rPr>
            </w:pPr>
            <w:r w:rsidRPr="004A5D18">
              <w:t>C</w:t>
            </w:r>
            <w:r w:rsidR="00045D85" w:rsidRPr="004A5D18">
              <w:t>onsumul de energie finală în iluminatul public/ GWh</w:t>
            </w:r>
            <w:r w:rsidR="00045D85" w:rsidRPr="004A5D18" w:rsidDel="00815B55">
              <w:t xml:space="preserve"> </w:t>
            </w:r>
          </w:p>
        </w:tc>
      </w:tr>
      <w:tr w:rsidR="0077314B" w:rsidRPr="004A5D18" w14:paraId="6D890302" w14:textId="77777777" w:rsidTr="000A5D80">
        <w:trPr>
          <w:trHeight w:val="270"/>
        </w:trPr>
        <w:tc>
          <w:tcPr>
            <w:tcW w:w="4693" w:type="dxa"/>
            <w:shd w:val="clear" w:color="auto" w:fill="D5DCE4"/>
            <w:noWrap/>
          </w:tcPr>
          <w:p w14:paraId="1232471A" w14:textId="77777777" w:rsidR="0077314B" w:rsidRPr="004A5D18" w:rsidRDefault="00BD7301" w:rsidP="00747C3F">
            <w:pPr>
              <w:spacing w:before="40" w:after="40"/>
              <w:rPr>
                <w:b/>
                <w:bCs/>
              </w:rPr>
            </w:pPr>
            <w:r w:rsidRPr="004A5D18">
              <w:rPr>
                <w:b/>
                <w:bCs/>
              </w:rPr>
              <w:t xml:space="preserve">Indicator de </w:t>
            </w:r>
            <w:r w:rsidR="00747C3F" w:rsidRPr="004A5D18">
              <w:rPr>
                <w:b/>
                <w:bCs/>
              </w:rPr>
              <w:t>realizare (de output</w:t>
            </w:r>
            <w:r w:rsidRPr="004A5D18">
              <w:rPr>
                <w:b/>
                <w:bCs/>
              </w:rPr>
              <w:t>)</w:t>
            </w:r>
          </w:p>
        </w:tc>
        <w:tc>
          <w:tcPr>
            <w:tcW w:w="2410" w:type="dxa"/>
            <w:shd w:val="clear" w:color="auto" w:fill="D5DCE4"/>
          </w:tcPr>
          <w:p w14:paraId="2DDE5D2E" w14:textId="77777777" w:rsidR="0077314B" w:rsidRPr="004A5D18" w:rsidRDefault="0077314B" w:rsidP="000A5D80">
            <w:pPr>
              <w:spacing w:before="40" w:after="40"/>
              <w:jc w:val="center"/>
              <w:rPr>
                <w:b/>
                <w:bCs/>
                <w:sz w:val="16"/>
                <w:szCs w:val="16"/>
                <w:lang w:eastAsia="ro-RO"/>
              </w:rPr>
            </w:pPr>
            <w:r w:rsidRPr="004A5D18">
              <w:rPr>
                <w:b/>
                <w:bCs/>
                <w:sz w:val="16"/>
                <w:szCs w:val="16"/>
                <w:lang w:eastAsia="ro-RO"/>
              </w:rPr>
              <w:t>Valoarea indicatorului la  inceputul implemnetarii proiectului</w:t>
            </w:r>
          </w:p>
        </w:tc>
        <w:tc>
          <w:tcPr>
            <w:tcW w:w="2410" w:type="dxa"/>
            <w:shd w:val="clear" w:color="auto" w:fill="D5DCE4"/>
          </w:tcPr>
          <w:p w14:paraId="46A9720C" w14:textId="77777777" w:rsidR="0077314B" w:rsidRPr="004A5D18" w:rsidRDefault="0077314B" w:rsidP="000A5D80">
            <w:pPr>
              <w:spacing w:before="40" w:after="40"/>
              <w:jc w:val="center"/>
              <w:rPr>
                <w:b/>
                <w:bCs/>
                <w:sz w:val="16"/>
                <w:szCs w:val="16"/>
                <w:lang w:eastAsia="ro-RO"/>
              </w:rPr>
            </w:pPr>
            <w:r w:rsidRPr="004A5D18">
              <w:rPr>
                <w:b/>
                <w:bCs/>
                <w:sz w:val="16"/>
                <w:szCs w:val="16"/>
                <w:lang w:eastAsia="ro-RO"/>
              </w:rPr>
              <w:t>Valoarea indicatorului la  finalul implementării proiectului</w:t>
            </w:r>
            <w:r w:rsidR="00C4364B" w:rsidRPr="004A5D18">
              <w:rPr>
                <w:b/>
                <w:bCs/>
                <w:sz w:val="16"/>
                <w:szCs w:val="16"/>
                <w:lang w:eastAsia="ro-RO"/>
              </w:rPr>
              <w:t xml:space="preserve"> </w:t>
            </w:r>
            <w:r w:rsidRPr="004A5D18">
              <w:rPr>
                <w:b/>
                <w:bCs/>
                <w:sz w:val="16"/>
                <w:szCs w:val="16"/>
                <w:lang w:eastAsia="ro-RO"/>
              </w:rPr>
              <w:t xml:space="preserve">(de </w:t>
            </w:r>
            <w:r w:rsidR="00BD7301" w:rsidRPr="004A5D18">
              <w:rPr>
                <w:b/>
                <w:bCs/>
                <w:sz w:val="16"/>
                <w:szCs w:val="16"/>
                <w:lang w:eastAsia="ro-RO"/>
              </w:rPr>
              <w:t>output</w:t>
            </w:r>
            <w:r w:rsidRPr="004A5D18">
              <w:rPr>
                <w:b/>
                <w:bCs/>
                <w:sz w:val="16"/>
                <w:szCs w:val="16"/>
                <w:lang w:eastAsia="ro-RO"/>
              </w:rPr>
              <w:t>)</w:t>
            </w:r>
          </w:p>
        </w:tc>
      </w:tr>
      <w:tr w:rsidR="0077314B" w:rsidRPr="004A5D18" w14:paraId="6897D02C" w14:textId="77777777" w:rsidTr="000A5D80">
        <w:trPr>
          <w:trHeight w:val="270"/>
        </w:trPr>
        <w:tc>
          <w:tcPr>
            <w:tcW w:w="4693" w:type="dxa"/>
            <w:noWrap/>
          </w:tcPr>
          <w:p w14:paraId="3C455CF6" w14:textId="77777777" w:rsidR="0077314B" w:rsidRPr="002414FB" w:rsidRDefault="00045D85" w:rsidP="00045D85">
            <w:pPr>
              <w:spacing w:before="40" w:after="40"/>
              <w:rPr>
                <w:lang w:eastAsia="ro-RO"/>
              </w:rPr>
            </w:pPr>
            <w:r w:rsidRPr="004A5D18">
              <w:t>Scăderea consumului anual de energie primară</w:t>
            </w:r>
            <w:r w:rsidR="00062440">
              <w:rPr>
                <w:rStyle w:val="FootnoteReference"/>
              </w:rPr>
              <w:footnoteReference w:id="2"/>
            </w:r>
            <w:r w:rsidRPr="004A5D18">
              <w:t xml:space="preserve"> în iluminat public (kwh/an)</w:t>
            </w:r>
          </w:p>
        </w:tc>
        <w:tc>
          <w:tcPr>
            <w:tcW w:w="2410" w:type="dxa"/>
          </w:tcPr>
          <w:p w14:paraId="4C0C1F4F" w14:textId="77777777" w:rsidR="0077314B" w:rsidRPr="004A5D18" w:rsidRDefault="0077314B" w:rsidP="000A5D80">
            <w:pPr>
              <w:spacing w:before="40" w:after="40"/>
              <w:jc w:val="center"/>
              <w:rPr>
                <w:b/>
                <w:bCs/>
              </w:rPr>
            </w:pPr>
          </w:p>
        </w:tc>
        <w:tc>
          <w:tcPr>
            <w:tcW w:w="2410" w:type="dxa"/>
          </w:tcPr>
          <w:p w14:paraId="081A00A8" w14:textId="77777777" w:rsidR="0077314B" w:rsidRPr="004A5D18" w:rsidRDefault="0077314B" w:rsidP="000A5D80">
            <w:pPr>
              <w:spacing w:before="40" w:after="40"/>
              <w:jc w:val="center"/>
              <w:rPr>
                <w:b/>
                <w:bCs/>
              </w:rPr>
            </w:pPr>
          </w:p>
        </w:tc>
      </w:tr>
      <w:tr w:rsidR="0077314B" w:rsidRPr="004A5D18" w14:paraId="7BEF8063" w14:textId="77777777" w:rsidTr="000A5D80">
        <w:trPr>
          <w:trHeight w:val="270"/>
        </w:trPr>
        <w:tc>
          <w:tcPr>
            <w:tcW w:w="4693" w:type="dxa"/>
            <w:noWrap/>
          </w:tcPr>
          <w:p w14:paraId="231A0918" w14:textId="77777777" w:rsidR="0077314B" w:rsidRPr="004A5D18" w:rsidRDefault="00045D85" w:rsidP="000A5D80">
            <w:pPr>
              <w:spacing w:before="40" w:after="40"/>
            </w:pPr>
            <w:r w:rsidRPr="004A5D18">
              <w:t>Scăderea anuală estimată a gazelor cu efect de seră (echiv. tone de CO2)</w:t>
            </w:r>
          </w:p>
        </w:tc>
        <w:tc>
          <w:tcPr>
            <w:tcW w:w="2410" w:type="dxa"/>
          </w:tcPr>
          <w:p w14:paraId="38DBA0C8" w14:textId="77777777" w:rsidR="0077314B" w:rsidRPr="004A5D18" w:rsidRDefault="0077314B" w:rsidP="000A5D80">
            <w:pPr>
              <w:spacing w:before="40" w:after="40"/>
              <w:jc w:val="center"/>
              <w:rPr>
                <w:b/>
                <w:bCs/>
              </w:rPr>
            </w:pPr>
          </w:p>
        </w:tc>
        <w:tc>
          <w:tcPr>
            <w:tcW w:w="2410" w:type="dxa"/>
          </w:tcPr>
          <w:p w14:paraId="5CB3E1EF" w14:textId="77777777" w:rsidR="0077314B" w:rsidRPr="004A5D18" w:rsidRDefault="0077314B" w:rsidP="000A5D80">
            <w:pPr>
              <w:spacing w:before="40" w:after="40"/>
              <w:jc w:val="center"/>
              <w:rPr>
                <w:b/>
                <w:bCs/>
              </w:rPr>
            </w:pPr>
          </w:p>
        </w:tc>
      </w:tr>
    </w:tbl>
    <w:p w14:paraId="2E1D4BC1" w14:textId="77777777" w:rsidR="002F13CE" w:rsidRPr="00566A09" w:rsidRDefault="002F13CE" w:rsidP="002F13CE">
      <w:pPr>
        <w:spacing w:before="40" w:after="40"/>
        <w:jc w:val="both"/>
        <w:rPr>
          <w:rFonts w:cs="Arial"/>
          <w:b/>
          <w:szCs w:val="21"/>
        </w:rPr>
      </w:pPr>
    </w:p>
    <w:p w14:paraId="34EFF345" w14:textId="77777777" w:rsidR="002F13CE" w:rsidRPr="002414FB" w:rsidRDefault="002F13CE" w:rsidP="002F13CE">
      <w:pPr>
        <w:spacing w:before="240" w:after="240"/>
        <w:outlineLvl w:val="1"/>
        <w:rPr>
          <w:b/>
          <w:sz w:val="22"/>
          <w:lang w:val="en-US"/>
        </w:rPr>
      </w:pPr>
      <w:bookmarkStart w:id="7" w:name="_Toc497464081"/>
      <w:r w:rsidRPr="002414FB">
        <w:rPr>
          <w:b/>
          <w:sz w:val="22"/>
          <w:lang w:val="en-US"/>
        </w:rPr>
        <w:t>1.6 Indicatori proiect</w:t>
      </w:r>
      <w:bookmarkEnd w:id="7"/>
    </w:p>
    <w:p w14:paraId="745474D5" w14:textId="77777777" w:rsidR="002F13CE" w:rsidRDefault="002F13CE" w:rsidP="00566A09">
      <w:pPr>
        <w:jc w:val="both"/>
      </w:pPr>
      <w:r w:rsidRPr="004A5D18">
        <w:t>Indicatorii de proiect fac obiectul monitorizării implementării și performanței investiției propuse prin proiect</w:t>
      </w:r>
    </w:p>
    <w:p w14:paraId="6712F641" w14:textId="77777777" w:rsidR="00AA3098" w:rsidRDefault="00AA3098" w:rsidP="00566A09">
      <w:pPr>
        <w:jc w:val="both"/>
      </w:pPr>
      <w:r w:rsidRPr="00AA3098">
        <w:t>Se va completa valoarea prognozată a indicatorilor de proiect de mai jos.</w:t>
      </w:r>
    </w:p>
    <w:p w14:paraId="5D7E0496" w14:textId="77777777" w:rsidR="00AA3098" w:rsidRDefault="00AA3098" w:rsidP="00566A09"/>
    <w:tbl>
      <w:tblPr>
        <w:tblW w:w="9209" w:type="dxa"/>
        <w:tblBorders>
          <w:insideV w:val="single" w:sz="8" w:space="0" w:color="808080"/>
        </w:tblBorders>
        <w:tblLook w:val="01E0" w:firstRow="1" w:lastRow="1" w:firstColumn="1" w:lastColumn="1" w:noHBand="0" w:noVBand="0"/>
      </w:tblPr>
      <w:tblGrid>
        <w:gridCol w:w="742"/>
        <w:gridCol w:w="8467"/>
      </w:tblGrid>
      <w:tr w:rsidR="00075D2A" w:rsidRPr="00AF42AE" w14:paraId="54C22C7F" w14:textId="77777777" w:rsidTr="00BA09E1">
        <w:tc>
          <w:tcPr>
            <w:tcW w:w="742" w:type="dxa"/>
            <w:vAlign w:val="center"/>
          </w:tcPr>
          <w:p w14:paraId="4682DAB0" w14:textId="77777777" w:rsidR="00075D2A" w:rsidRPr="004B589A" w:rsidRDefault="00075D2A" w:rsidP="00BA09E1">
            <w:pPr>
              <w:spacing w:before="0" w:after="0"/>
              <w:jc w:val="both"/>
              <w:rPr>
                <w:b/>
                <w:bCs/>
              </w:rPr>
            </w:pPr>
            <w:r w:rsidRPr="00F60AC9">
              <w:rPr>
                <w:b/>
                <w:noProof/>
                <w:lang w:eastAsia="ro-RO"/>
              </w:rPr>
              <w:drawing>
                <wp:inline distT="0" distB="0" distL="0" distR="0" wp14:anchorId="05EFA868" wp14:editId="561C409F">
                  <wp:extent cx="266700" cy="259080"/>
                  <wp:effectExtent l="0" t="0" r="0" b="7620"/>
                  <wp:docPr id="38" name="Picture 38"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8467" w:type="dxa"/>
            <w:vAlign w:val="center"/>
          </w:tcPr>
          <w:p w14:paraId="250C76DE" w14:textId="77777777" w:rsidR="00075D2A" w:rsidRPr="004B589A" w:rsidRDefault="00075D2A" w:rsidP="00C97C84">
            <w:pPr>
              <w:spacing w:before="0" w:after="0"/>
              <w:jc w:val="both"/>
            </w:pPr>
            <w:r w:rsidRPr="004B589A">
              <w:t>ATENȚIE!</w:t>
            </w:r>
          </w:p>
          <w:p w14:paraId="6A38EFD3" w14:textId="77777777" w:rsidR="00075D2A" w:rsidRPr="004B589A" w:rsidRDefault="00075D2A">
            <w:pPr>
              <w:spacing w:after="0"/>
              <w:jc w:val="both"/>
            </w:pPr>
            <w:r w:rsidRPr="004B589A">
              <w:t xml:space="preserve">Indicatorii de proiect vor fi preluaţi în cererea de finanţare (Secțiunea </w:t>
            </w:r>
            <w:r w:rsidRPr="004B589A">
              <w:rPr>
                <w:i/>
              </w:rPr>
              <w:t>Indicatori suplimentari de proiect</w:t>
            </w:r>
            <w:r w:rsidRPr="004B589A">
              <w:t>) la nivel de proiect.</w:t>
            </w:r>
          </w:p>
          <w:p w14:paraId="25554EF1" w14:textId="77777777" w:rsidR="00075D2A" w:rsidRPr="004B589A" w:rsidRDefault="00075D2A">
            <w:pPr>
              <w:spacing w:after="0"/>
              <w:jc w:val="both"/>
            </w:pPr>
            <w:r w:rsidRPr="004B589A">
              <w:t>Valorile preconizate trebuie să fie realiste, realizabile și măsurabile.</w:t>
            </w:r>
          </w:p>
        </w:tc>
      </w:tr>
    </w:tbl>
    <w:p w14:paraId="3831DFC6" w14:textId="77777777" w:rsidR="00AA3098" w:rsidRPr="004A5D18" w:rsidRDefault="00AA3098" w:rsidP="00566A09"/>
    <w:tbl>
      <w:tblPr>
        <w:tblW w:w="9513" w:type="dxa"/>
        <w:tblInd w:w="93"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4693"/>
        <w:gridCol w:w="2410"/>
        <w:gridCol w:w="2410"/>
      </w:tblGrid>
      <w:tr w:rsidR="002F13CE" w:rsidRPr="004A5D18" w14:paraId="1452BD19" w14:textId="77777777" w:rsidTr="00632B77">
        <w:trPr>
          <w:trHeight w:val="270"/>
        </w:trPr>
        <w:tc>
          <w:tcPr>
            <w:tcW w:w="4693" w:type="dxa"/>
            <w:shd w:val="clear" w:color="auto" w:fill="D5DCE4"/>
            <w:noWrap/>
            <w:vAlign w:val="center"/>
          </w:tcPr>
          <w:p w14:paraId="6C628E63" w14:textId="77777777" w:rsidR="002F13CE" w:rsidRPr="004A5D18" w:rsidRDefault="002F13CE" w:rsidP="00632B77">
            <w:pPr>
              <w:spacing w:before="40" w:after="40"/>
              <w:jc w:val="center"/>
              <w:rPr>
                <w:b/>
                <w:bCs/>
              </w:rPr>
            </w:pPr>
            <w:r w:rsidRPr="004A5D18">
              <w:rPr>
                <w:b/>
                <w:bCs/>
              </w:rPr>
              <w:lastRenderedPageBreak/>
              <w:t xml:space="preserve">Indicator proiect </w:t>
            </w:r>
          </w:p>
          <w:p w14:paraId="1BFD558B" w14:textId="77777777" w:rsidR="002F13CE" w:rsidRPr="004A5D18" w:rsidRDefault="002F13CE" w:rsidP="00632B77">
            <w:pPr>
              <w:spacing w:before="40" w:after="40"/>
              <w:jc w:val="center"/>
              <w:rPr>
                <w:b/>
                <w:bCs/>
              </w:rPr>
            </w:pPr>
            <w:r w:rsidRPr="004A5D18">
              <w:rPr>
                <w:b/>
                <w:bCs/>
              </w:rPr>
              <w:t>(</w:t>
            </w:r>
            <w:r w:rsidR="005F3D5A">
              <w:rPr>
                <w:b/>
                <w:bCs/>
              </w:rPr>
              <w:t xml:space="preserve">suplimentari, </w:t>
            </w:r>
            <w:r w:rsidRPr="004A5D18">
              <w:rPr>
                <w:b/>
                <w:bCs/>
              </w:rPr>
              <w:t>în funcție de ce se realizează prin proiect)</w:t>
            </w:r>
          </w:p>
        </w:tc>
        <w:tc>
          <w:tcPr>
            <w:tcW w:w="2410" w:type="dxa"/>
            <w:shd w:val="clear" w:color="auto" w:fill="D5DCE4"/>
          </w:tcPr>
          <w:p w14:paraId="60C7666C" w14:textId="77777777" w:rsidR="002F13CE" w:rsidRPr="004A5D18" w:rsidRDefault="002F13CE" w:rsidP="00632B77">
            <w:pPr>
              <w:spacing w:before="40" w:after="40"/>
              <w:jc w:val="center"/>
              <w:rPr>
                <w:b/>
                <w:bCs/>
                <w:sz w:val="16"/>
                <w:szCs w:val="16"/>
                <w:lang w:eastAsia="ro-RO"/>
              </w:rPr>
            </w:pPr>
            <w:r w:rsidRPr="004A5D18">
              <w:rPr>
                <w:b/>
                <w:bCs/>
                <w:sz w:val="16"/>
                <w:szCs w:val="16"/>
                <w:lang w:eastAsia="ro-RO"/>
              </w:rPr>
              <w:t>Valoarea indicatorului la  inceputul implemnetarii proiectului</w:t>
            </w:r>
          </w:p>
        </w:tc>
        <w:tc>
          <w:tcPr>
            <w:tcW w:w="2410" w:type="dxa"/>
            <w:shd w:val="clear" w:color="auto" w:fill="D5DCE4"/>
            <w:vAlign w:val="center"/>
          </w:tcPr>
          <w:p w14:paraId="5CB12E86" w14:textId="77777777" w:rsidR="002F13CE" w:rsidRPr="004A5D18" w:rsidRDefault="002F13CE" w:rsidP="00C4364B">
            <w:pPr>
              <w:spacing w:before="40" w:after="40"/>
              <w:jc w:val="center"/>
              <w:rPr>
                <w:b/>
                <w:bCs/>
              </w:rPr>
            </w:pPr>
            <w:r w:rsidRPr="004A5D18">
              <w:rPr>
                <w:b/>
                <w:bCs/>
                <w:sz w:val="16"/>
                <w:szCs w:val="16"/>
                <w:lang w:eastAsia="ro-RO"/>
              </w:rPr>
              <w:t>Valoarea indicatorului la  finalul implementării proiectului</w:t>
            </w:r>
            <w:r w:rsidR="00C4364B" w:rsidRPr="004A5D18">
              <w:rPr>
                <w:b/>
                <w:bCs/>
                <w:sz w:val="16"/>
                <w:szCs w:val="16"/>
                <w:lang w:eastAsia="ro-RO"/>
              </w:rPr>
              <w:t xml:space="preserve"> (de </w:t>
            </w:r>
            <w:r w:rsidR="00BD7301" w:rsidRPr="004A5D18">
              <w:rPr>
                <w:b/>
                <w:bCs/>
                <w:sz w:val="16"/>
                <w:szCs w:val="16"/>
                <w:lang w:eastAsia="ro-RO"/>
              </w:rPr>
              <w:t>output</w:t>
            </w:r>
            <w:r w:rsidR="00C4364B" w:rsidRPr="004A5D18">
              <w:rPr>
                <w:b/>
                <w:bCs/>
                <w:sz w:val="16"/>
                <w:szCs w:val="16"/>
                <w:lang w:eastAsia="ro-RO"/>
              </w:rPr>
              <w:t>)</w:t>
            </w:r>
          </w:p>
        </w:tc>
      </w:tr>
      <w:tr w:rsidR="002F13CE" w:rsidRPr="004A5D18" w14:paraId="41321350" w14:textId="77777777" w:rsidTr="00632B77">
        <w:trPr>
          <w:trHeight w:val="270"/>
        </w:trPr>
        <w:tc>
          <w:tcPr>
            <w:tcW w:w="4693" w:type="dxa"/>
            <w:noWrap/>
          </w:tcPr>
          <w:p w14:paraId="452D2992" w14:textId="4B8145C1" w:rsidR="002F13CE" w:rsidRPr="003034E8" w:rsidRDefault="00B84C23">
            <w:pPr>
              <w:spacing w:before="40" w:after="40"/>
            </w:pPr>
            <w:r w:rsidRPr="003034E8">
              <w:t>Lungime sistem</w:t>
            </w:r>
            <w:r w:rsidR="00045D85" w:rsidRPr="003034E8">
              <w:t xml:space="preserve"> de iluminat public</w:t>
            </w:r>
            <w:r w:rsidRPr="003034E8">
              <w:t xml:space="preserve"> </w:t>
            </w:r>
            <w:r w:rsidR="00F261B1">
              <w:t>creat</w:t>
            </w:r>
            <w:r w:rsidR="00D3097B">
              <w:t>/modernizat</w:t>
            </w:r>
            <w:r w:rsidR="003778C5">
              <w:t>/extins/reîntregit</w:t>
            </w:r>
            <w:r w:rsidR="00F261B1" w:rsidRPr="003034E8">
              <w:t xml:space="preserve"> </w:t>
            </w:r>
            <w:r w:rsidR="00045D85" w:rsidRPr="003034E8">
              <w:t>(ml)</w:t>
            </w:r>
            <w:r w:rsidR="002F16D2" w:rsidRPr="003034E8">
              <w:rPr>
                <w:rStyle w:val="FootnoteReference"/>
              </w:rPr>
              <w:footnoteReference w:id="3"/>
            </w:r>
          </w:p>
        </w:tc>
        <w:tc>
          <w:tcPr>
            <w:tcW w:w="2410" w:type="dxa"/>
          </w:tcPr>
          <w:p w14:paraId="70A0966F" w14:textId="77777777" w:rsidR="002F13CE" w:rsidRPr="004A5D18" w:rsidRDefault="002F13CE" w:rsidP="00632B77">
            <w:pPr>
              <w:spacing w:before="40" w:after="40"/>
              <w:rPr>
                <w:lang w:eastAsia="ro-RO"/>
              </w:rPr>
            </w:pPr>
          </w:p>
        </w:tc>
        <w:tc>
          <w:tcPr>
            <w:tcW w:w="2410" w:type="dxa"/>
          </w:tcPr>
          <w:p w14:paraId="5BB81CB4" w14:textId="77777777" w:rsidR="002F13CE" w:rsidRPr="004A5D18" w:rsidRDefault="002F13CE" w:rsidP="00632B77">
            <w:pPr>
              <w:spacing w:before="40" w:after="40"/>
              <w:rPr>
                <w:lang w:eastAsia="ro-RO"/>
              </w:rPr>
            </w:pPr>
          </w:p>
        </w:tc>
      </w:tr>
      <w:tr w:rsidR="00801C06" w:rsidRPr="004A5D18" w14:paraId="5C267621" w14:textId="77777777" w:rsidTr="00632B77">
        <w:trPr>
          <w:trHeight w:val="270"/>
        </w:trPr>
        <w:tc>
          <w:tcPr>
            <w:tcW w:w="4693" w:type="dxa"/>
            <w:noWrap/>
          </w:tcPr>
          <w:p w14:paraId="303C9D8E" w14:textId="77777777" w:rsidR="00801C06" w:rsidRPr="00566A09" w:rsidRDefault="00801C06">
            <w:pPr>
              <w:spacing w:before="40" w:after="40"/>
            </w:pPr>
            <w:r w:rsidRPr="00566A09">
              <w:t>Surse</w:t>
            </w:r>
            <w:r w:rsidR="00527967" w:rsidRPr="00566A09">
              <w:t xml:space="preserve"> </w:t>
            </w:r>
            <w:r w:rsidRPr="00566A09">
              <w:t xml:space="preserve">de energie regenerabila </w:t>
            </w:r>
            <w:r w:rsidR="002469C1" w:rsidRPr="003034E8">
              <w:t xml:space="preserve">utilizate </w:t>
            </w:r>
            <w:r w:rsidRPr="00566A09">
              <w:t>(nr.)</w:t>
            </w:r>
          </w:p>
        </w:tc>
        <w:tc>
          <w:tcPr>
            <w:tcW w:w="2410" w:type="dxa"/>
          </w:tcPr>
          <w:p w14:paraId="20750E8E" w14:textId="77777777" w:rsidR="00801C06" w:rsidRPr="004A5D18" w:rsidRDefault="00801C06" w:rsidP="00632B77">
            <w:pPr>
              <w:spacing w:before="40" w:after="40"/>
              <w:rPr>
                <w:lang w:eastAsia="ro-RO"/>
              </w:rPr>
            </w:pPr>
          </w:p>
        </w:tc>
        <w:tc>
          <w:tcPr>
            <w:tcW w:w="2410" w:type="dxa"/>
          </w:tcPr>
          <w:p w14:paraId="45BC1961" w14:textId="77777777" w:rsidR="00801C06" w:rsidRPr="004A5D18" w:rsidRDefault="00801C06" w:rsidP="00632B77">
            <w:pPr>
              <w:spacing w:before="40" w:after="40"/>
              <w:rPr>
                <w:lang w:eastAsia="ro-RO"/>
              </w:rPr>
            </w:pPr>
          </w:p>
        </w:tc>
      </w:tr>
      <w:tr w:rsidR="0005683A" w:rsidRPr="004A5D18" w14:paraId="1636836F" w14:textId="77777777" w:rsidTr="00632B77">
        <w:trPr>
          <w:trHeight w:val="270"/>
        </w:trPr>
        <w:tc>
          <w:tcPr>
            <w:tcW w:w="4693" w:type="dxa"/>
            <w:noWrap/>
          </w:tcPr>
          <w:p w14:paraId="4A8EAC4D" w14:textId="7FA65B87" w:rsidR="0005683A" w:rsidRPr="003034E8" w:rsidRDefault="0005683A">
            <w:pPr>
              <w:spacing w:before="40" w:after="40"/>
            </w:pPr>
            <w:r w:rsidRPr="003034E8">
              <w:t>Nivel de iluminare</w:t>
            </w:r>
            <w:r w:rsidR="00B84B4A">
              <w:t xml:space="preserve"> mediu</w:t>
            </w:r>
            <w:r w:rsidRPr="003034E8">
              <w:t xml:space="preserve"> (lx)</w:t>
            </w:r>
            <w:r w:rsidRPr="003034E8">
              <w:rPr>
                <w:rStyle w:val="FootnoteReference"/>
              </w:rPr>
              <w:footnoteReference w:id="4"/>
            </w:r>
          </w:p>
        </w:tc>
        <w:tc>
          <w:tcPr>
            <w:tcW w:w="2410" w:type="dxa"/>
          </w:tcPr>
          <w:p w14:paraId="5E74D76B" w14:textId="77777777" w:rsidR="0005683A" w:rsidRPr="004A5D18" w:rsidRDefault="0005683A" w:rsidP="00632B77">
            <w:pPr>
              <w:spacing w:before="40" w:after="40"/>
              <w:rPr>
                <w:lang w:eastAsia="ro-RO"/>
              </w:rPr>
            </w:pPr>
          </w:p>
        </w:tc>
        <w:tc>
          <w:tcPr>
            <w:tcW w:w="2410" w:type="dxa"/>
          </w:tcPr>
          <w:p w14:paraId="43790EB8" w14:textId="77777777" w:rsidR="0005683A" w:rsidRPr="004A5D18" w:rsidRDefault="0005683A" w:rsidP="00632B77">
            <w:pPr>
              <w:spacing w:before="40" w:after="40"/>
              <w:rPr>
                <w:lang w:eastAsia="ro-RO"/>
              </w:rPr>
            </w:pPr>
          </w:p>
        </w:tc>
      </w:tr>
      <w:tr w:rsidR="00683627" w:rsidRPr="004A5D18" w14:paraId="6F5CD10F" w14:textId="77777777" w:rsidTr="00632B77">
        <w:trPr>
          <w:trHeight w:val="270"/>
        </w:trPr>
        <w:tc>
          <w:tcPr>
            <w:tcW w:w="4693" w:type="dxa"/>
            <w:noWrap/>
          </w:tcPr>
          <w:p w14:paraId="3FAA79FE" w14:textId="200BCC39" w:rsidR="00683627" w:rsidRPr="003034E8" w:rsidRDefault="00683627">
            <w:pPr>
              <w:spacing w:before="40" w:after="40"/>
            </w:pPr>
            <w:r>
              <w:t xml:space="preserve">Nivel de luminanță </w:t>
            </w:r>
            <w:r w:rsidR="00B84B4A">
              <w:t xml:space="preserve">minimă </w:t>
            </w:r>
            <w:r>
              <w:t>(cd/m</w:t>
            </w:r>
            <w:r w:rsidRPr="004C116C">
              <w:rPr>
                <w:vertAlign w:val="superscript"/>
              </w:rPr>
              <w:t>2</w:t>
            </w:r>
            <w:r>
              <w:t>)</w:t>
            </w:r>
            <w:r w:rsidR="00AD119A">
              <w:rPr>
                <w:rStyle w:val="FootnoteReference"/>
              </w:rPr>
              <w:footnoteReference w:id="5"/>
            </w:r>
          </w:p>
        </w:tc>
        <w:tc>
          <w:tcPr>
            <w:tcW w:w="2410" w:type="dxa"/>
          </w:tcPr>
          <w:p w14:paraId="0A16D48D" w14:textId="77777777" w:rsidR="00683627" w:rsidRPr="004A5D18" w:rsidRDefault="00683627" w:rsidP="00632B77">
            <w:pPr>
              <w:spacing w:before="40" w:after="40"/>
              <w:rPr>
                <w:lang w:eastAsia="ro-RO"/>
              </w:rPr>
            </w:pPr>
          </w:p>
        </w:tc>
        <w:tc>
          <w:tcPr>
            <w:tcW w:w="2410" w:type="dxa"/>
          </w:tcPr>
          <w:p w14:paraId="28E4DF72" w14:textId="77777777" w:rsidR="00683627" w:rsidRPr="004A5D18" w:rsidRDefault="00683627" w:rsidP="00632B77">
            <w:pPr>
              <w:spacing w:before="40" w:after="40"/>
              <w:rPr>
                <w:lang w:eastAsia="ro-RO"/>
              </w:rPr>
            </w:pPr>
          </w:p>
        </w:tc>
      </w:tr>
      <w:tr w:rsidR="00C44390" w:rsidRPr="004A5D18" w14:paraId="47D562AC" w14:textId="77777777" w:rsidTr="00632B77">
        <w:trPr>
          <w:trHeight w:val="270"/>
        </w:trPr>
        <w:tc>
          <w:tcPr>
            <w:tcW w:w="4693" w:type="dxa"/>
            <w:noWrap/>
          </w:tcPr>
          <w:p w14:paraId="1459B76D" w14:textId="67694E3F" w:rsidR="00C44390" w:rsidRDefault="00C44390">
            <w:pPr>
              <w:spacing w:before="40" w:after="40"/>
            </w:pPr>
            <w:r w:rsidRPr="0036449C">
              <w:rPr>
                <w:color w:val="FF0000"/>
              </w:rPr>
              <w:t xml:space="preserve">Numărul de </w:t>
            </w:r>
            <w:r>
              <w:rPr>
                <w:color w:val="FF0000"/>
              </w:rPr>
              <w:t>corpuri de iluminat</w:t>
            </w:r>
            <w:r w:rsidR="009825F5">
              <w:rPr>
                <w:color w:val="FF0000"/>
              </w:rPr>
              <w:t xml:space="preserve"> </w:t>
            </w:r>
            <w:r w:rsidR="00806C72">
              <w:rPr>
                <w:color w:val="FF0000"/>
              </w:rPr>
              <w:t>instalate</w:t>
            </w:r>
            <w:r>
              <w:rPr>
                <w:color w:val="FF0000"/>
              </w:rPr>
              <w:t xml:space="preserve"> </w:t>
            </w:r>
            <w:r w:rsidR="005E06C6">
              <w:rPr>
                <w:color w:val="FF0000"/>
              </w:rPr>
              <w:t>prin</w:t>
            </w:r>
            <w:r w:rsidRPr="0036449C">
              <w:rPr>
                <w:color w:val="FF0000"/>
              </w:rPr>
              <w:t xml:space="preserve"> </w:t>
            </w:r>
            <w:r w:rsidR="005E06C6">
              <w:rPr>
                <w:color w:val="FF0000"/>
              </w:rPr>
              <w:t>proiect</w:t>
            </w:r>
          </w:p>
        </w:tc>
        <w:tc>
          <w:tcPr>
            <w:tcW w:w="2410" w:type="dxa"/>
          </w:tcPr>
          <w:p w14:paraId="50DE91DC" w14:textId="77777777" w:rsidR="00C44390" w:rsidRPr="004A5D18" w:rsidRDefault="00C44390" w:rsidP="00632B77">
            <w:pPr>
              <w:spacing w:before="40" w:after="40"/>
              <w:rPr>
                <w:lang w:eastAsia="ro-RO"/>
              </w:rPr>
            </w:pPr>
          </w:p>
        </w:tc>
        <w:tc>
          <w:tcPr>
            <w:tcW w:w="2410" w:type="dxa"/>
          </w:tcPr>
          <w:p w14:paraId="058E86C8" w14:textId="77777777" w:rsidR="00C44390" w:rsidRPr="004A5D18" w:rsidRDefault="00C44390" w:rsidP="00632B77">
            <w:pPr>
              <w:spacing w:before="40" w:after="40"/>
              <w:rPr>
                <w:lang w:eastAsia="ro-RO"/>
              </w:rPr>
            </w:pPr>
          </w:p>
        </w:tc>
      </w:tr>
      <w:tr w:rsidR="00CD31B2" w:rsidRPr="004A5D18" w14:paraId="4734E1F2" w14:textId="77777777" w:rsidTr="00632B77">
        <w:trPr>
          <w:trHeight w:val="270"/>
        </w:trPr>
        <w:tc>
          <w:tcPr>
            <w:tcW w:w="4693" w:type="dxa"/>
            <w:noWrap/>
          </w:tcPr>
          <w:p w14:paraId="47046E19" w14:textId="3A14A650" w:rsidR="00CD31B2" w:rsidRPr="003034E8" w:rsidRDefault="00CD31B2">
            <w:pPr>
              <w:spacing w:before="40" w:after="40"/>
            </w:pPr>
            <w:r w:rsidRPr="004C116C">
              <w:rPr>
                <w:color w:val="FF0000"/>
              </w:rPr>
              <w:t>Numărul de puncte luminoase controlate prin telegestiune</w:t>
            </w:r>
          </w:p>
        </w:tc>
        <w:tc>
          <w:tcPr>
            <w:tcW w:w="2410" w:type="dxa"/>
          </w:tcPr>
          <w:p w14:paraId="1000857C" w14:textId="77777777" w:rsidR="00CD31B2" w:rsidRPr="004A5D18" w:rsidRDefault="00CD31B2" w:rsidP="00632B77">
            <w:pPr>
              <w:spacing w:before="40" w:after="40"/>
              <w:rPr>
                <w:lang w:eastAsia="ro-RO"/>
              </w:rPr>
            </w:pPr>
          </w:p>
        </w:tc>
        <w:tc>
          <w:tcPr>
            <w:tcW w:w="2410" w:type="dxa"/>
          </w:tcPr>
          <w:p w14:paraId="7F0D95B3" w14:textId="77777777" w:rsidR="00CD31B2" w:rsidRPr="004A5D18" w:rsidRDefault="00CD31B2" w:rsidP="00632B77">
            <w:pPr>
              <w:spacing w:before="40" w:after="40"/>
              <w:rPr>
                <w:lang w:eastAsia="ro-RO"/>
              </w:rPr>
            </w:pPr>
          </w:p>
        </w:tc>
      </w:tr>
      <w:tr w:rsidR="00EF2D3F" w:rsidRPr="004A5D18" w14:paraId="3F64500A" w14:textId="77777777" w:rsidTr="00632B77">
        <w:trPr>
          <w:trHeight w:val="270"/>
        </w:trPr>
        <w:tc>
          <w:tcPr>
            <w:tcW w:w="4693" w:type="dxa"/>
            <w:noWrap/>
          </w:tcPr>
          <w:p w14:paraId="2FC1993F" w14:textId="2A3A76B5" w:rsidR="00EF2D3F" w:rsidRPr="0042667C" w:rsidRDefault="005E06C6">
            <w:pPr>
              <w:spacing w:before="40" w:after="40"/>
              <w:rPr>
                <w:color w:val="FF0000"/>
              </w:rPr>
            </w:pPr>
            <w:r>
              <w:rPr>
                <w:color w:val="FF0000"/>
              </w:rPr>
              <w:t xml:space="preserve">Numărul de stâlpi </w:t>
            </w:r>
            <w:r w:rsidR="00806C72">
              <w:rPr>
                <w:color w:val="FF0000"/>
              </w:rPr>
              <w:t>instalați</w:t>
            </w:r>
            <w:r>
              <w:rPr>
                <w:color w:val="FF0000"/>
              </w:rPr>
              <w:t xml:space="preserve"> prin proiect</w:t>
            </w:r>
          </w:p>
        </w:tc>
        <w:tc>
          <w:tcPr>
            <w:tcW w:w="2410" w:type="dxa"/>
          </w:tcPr>
          <w:p w14:paraId="3120E51F" w14:textId="77777777" w:rsidR="00EF2D3F" w:rsidRPr="004A5D18" w:rsidRDefault="00EF2D3F" w:rsidP="00632B77">
            <w:pPr>
              <w:spacing w:before="40" w:after="40"/>
              <w:rPr>
                <w:lang w:eastAsia="ro-RO"/>
              </w:rPr>
            </w:pPr>
          </w:p>
        </w:tc>
        <w:tc>
          <w:tcPr>
            <w:tcW w:w="2410" w:type="dxa"/>
          </w:tcPr>
          <w:p w14:paraId="5602AAEE" w14:textId="77777777" w:rsidR="00EF2D3F" w:rsidRPr="004A5D18" w:rsidRDefault="00EF2D3F" w:rsidP="00632B77">
            <w:pPr>
              <w:spacing w:before="40" w:after="40"/>
              <w:rPr>
                <w:lang w:eastAsia="ro-RO"/>
              </w:rPr>
            </w:pPr>
          </w:p>
        </w:tc>
      </w:tr>
    </w:tbl>
    <w:p w14:paraId="3F6D7E2F" w14:textId="77777777" w:rsidR="001E47F2" w:rsidRPr="004A5D18" w:rsidRDefault="001E47F2" w:rsidP="00566A09">
      <w:pPr>
        <w:spacing w:before="60"/>
        <w:jc w:val="both"/>
        <w:rPr>
          <w:i/>
        </w:rPr>
      </w:pPr>
      <w:r w:rsidRPr="004A5D18">
        <w:rPr>
          <w:i/>
        </w:rPr>
        <w:t>Nu se accepta identificarea și cuantificarea în cadrul cererii de finanțare a altor indicatori în afara celor menționați în cadrul secțiunilor 1.5 şi 1.6 din prezentul Ghid.</w:t>
      </w:r>
    </w:p>
    <w:p w14:paraId="668EA30B" w14:textId="77777777" w:rsidR="0002360A" w:rsidRPr="004A5D18" w:rsidRDefault="00467698" w:rsidP="00B1609D">
      <w:pPr>
        <w:pStyle w:val="Heading2"/>
        <w:numPr>
          <w:ilvl w:val="0"/>
          <w:numId w:val="0"/>
        </w:numPr>
      </w:pPr>
      <w:bookmarkStart w:id="8" w:name="_Toc497464082"/>
      <w:r w:rsidRPr="004A5D18">
        <w:rPr>
          <w:rFonts w:eastAsia="SimSun"/>
        </w:rPr>
        <w:t xml:space="preserve">1.7 </w:t>
      </w:r>
      <w:r w:rsidR="0002360A" w:rsidRPr="004A5D18">
        <w:rPr>
          <w:rFonts w:eastAsia="SimSun"/>
        </w:rPr>
        <w:t>Care este cuantumul cofinanţării acordate în cadrul prezentului apel de proiecte</w:t>
      </w:r>
      <w:bookmarkEnd w:id="8"/>
    </w:p>
    <w:p w14:paraId="0911D243" w14:textId="55B9764F" w:rsidR="00D8058A" w:rsidRPr="00D8058A" w:rsidRDefault="00D8058A" w:rsidP="00864A7A">
      <w:pPr>
        <w:spacing w:before="0"/>
        <w:jc w:val="both"/>
        <w:rPr>
          <w:szCs w:val="20"/>
        </w:rPr>
      </w:pPr>
      <w:r w:rsidRPr="00D8058A">
        <w:rPr>
          <w:szCs w:val="20"/>
        </w:rPr>
        <w:t xml:space="preserve">În cadrul </w:t>
      </w:r>
      <w:r w:rsidR="00E84EA3" w:rsidRPr="00D8058A">
        <w:rPr>
          <w:szCs w:val="20"/>
        </w:rPr>
        <w:t>prezent</w:t>
      </w:r>
      <w:r w:rsidR="00E84EA3">
        <w:rPr>
          <w:szCs w:val="20"/>
        </w:rPr>
        <w:t>elor</w:t>
      </w:r>
      <w:r w:rsidR="00E84EA3" w:rsidRPr="00D8058A">
        <w:rPr>
          <w:szCs w:val="20"/>
        </w:rPr>
        <w:t xml:space="preserve"> </w:t>
      </w:r>
      <w:r w:rsidRPr="00D8058A">
        <w:rPr>
          <w:szCs w:val="20"/>
        </w:rPr>
        <w:t>apel</w:t>
      </w:r>
      <w:r w:rsidR="00E84EA3">
        <w:rPr>
          <w:szCs w:val="20"/>
        </w:rPr>
        <w:t>uri</w:t>
      </w:r>
      <w:r w:rsidRPr="00D8058A">
        <w:rPr>
          <w:szCs w:val="20"/>
        </w:rPr>
        <w:t xml:space="preserve"> de proiecte, pentru întocmirea bugetului cererii de finanțare, se vor lua în calcul următoarele rate de cofinanțare:</w:t>
      </w:r>
    </w:p>
    <w:p w14:paraId="0BBC1216" w14:textId="0EFBAF72" w:rsidR="00D8058A" w:rsidRDefault="002B05E1" w:rsidP="000D5B82">
      <w:pPr>
        <w:pStyle w:val="ListParagraph"/>
        <w:numPr>
          <w:ilvl w:val="0"/>
          <w:numId w:val="50"/>
        </w:numPr>
        <w:spacing w:after="120"/>
      </w:pPr>
      <w:r w:rsidRPr="002B05E1">
        <w:rPr>
          <w:rFonts w:ascii="Trebuchet MS" w:hAnsi="Trebuchet MS"/>
          <w:sz w:val="20"/>
        </w:rPr>
        <w:t xml:space="preserve">Pentru fiecare din cele 7 regiuni </w:t>
      </w:r>
      <w:r w:rsidR="005765F7">
        <w:rPr>
          <w:rFonts w:ascii="Trebuchet MS" w:hAnsi="Trebuchet MS"/>
          <w:sz w:val="20"/>
        </w:rPr>
        <w:t>mai puțin</w:t>
      </w:r>
      <w:r w:rsidR="005765F7" w:rsidRPr="002B05E1">
        <w:rPr>
          <w:rFonts w:ascii="Trebuchet MS" w:hAnsi="Trebuchet MS"/>
          <w:sz w:val="20"/>
        </w:rPr>
        <w:t xml:space="preserve"> </w:t>
      </w:r>
      <w:r w:rsidRPr="002B05E1">
        <w:rPr>
          <w:rFonts w:ascii="Trebuchet MS" w:hAnsi="Trebuchet MS"/>
          <w:sz w:val="20"/>
        </w:rPr>
        <w:t>dezvolta</w:t>
      </w:r>
      <w:r w:rsidR="005765F7">
        <w:rPr>
          <w:rFonts w:ascii="Trebuchet MS" w:hAnsi="Trebuchet MS"/>
          <w:sz w:val="20"/>
        </w:rPr>
        <w:t>t</w:t>
      </w:r>
      <w:r w:rsidRPr="002B05E1">
        <w:rPr>
          <w:rFonts w:ascii="Trebuchet MS" w:hAnsi="Trebuchet MS"/>
          <w:sz w:val="20"/>
        </w:rPr>
        <w:t>e</w:t>
      </w:r>
      <w:r w:rsidR="00115CD5">
        <w:rPr>
          <w:rFonts w:ascii="Trebuchet MS" w:hAnsi="Trebuchet MS"/>
          <w:sz w:val="20"/>
        </w:rPr>
        <w:t>, inclusiv zona ITI DD</w:t>
      </w:r>
      <w:r w:rsidRPr="002B05E1">
        <w:rPr>
          <w:rFonts w:ascii="Trebuchet MS" w:hAnsi="Trebuchet MS"/>
          <w:sz w:val="20"/>
        </w:rPr>
        <w:t>, rata de cofinanțare acordată prin  Fondul European de Dezvoltare Regională</w:t>
      </w:r>
      <w:r w:rsidR="005E2931">
        <w:rPr>
          <w:rFonts w:ascii="Trebuchet MS" w:hAnsi="Trebuchet MS"/>
          <w:sz w:val="20"/>
        </w:rPr>
        <w:t xml:space="preserve"> (FEDR)</w:t>
      </w:r>
      <w:r w:rsidRPr="002B05E1">
        <w:rPr>
          <w:rFonts w:ascii="Trebuchet MS" w:hAnsi="Trebuchet MS"/>
          <w:sz w:val="20"/>
        </w:rPr>
        <w:t xml:space="preserve"> este de 85% din valoarea cheltuielilor eligibile ale proiectului, respectiv 13% din valoarea cheltuielilor eligibile ale proiectului reprezintă rata de cofinanțare din bugetul de stat (BS).</w:t>
      </w:r>
      <w:r>
        <w:rPr>
          <w:rFonts w:ascii="Trebuchet MS" w:hAnsi="Trebuchet MS"/>
          <w:sz w:val="20"/>
        </w:rPr>
        <w:t xml:space="preserve"> </w:t>
      </w:r>
      <w:r w:rsidRPr="002B05E1">
        <w:rPr>
          <w:rFonts w:ascii="Trebuchet MS" w:hAnsi="Trebuchet MS"/>
          <w:sz w:val="20"/>
        </w:rPr>
        <w:t>Rata de cofinanţare a beneficiarului este de 2%.</w:t>
      </w:r>
    </w:p>
    <w:p w14:paraId="490E7CE1" w14:textId="77777777" w:rsidR="00940D73" w:rsidRPr="00940D73" w:rsidRDefault="00940D73" w:rsidP="000D5B82">
      <w:pPr>
        <w:pStyle w:val="ListParagraph"/>
        <w:numPr>
          <w:ilvl w:val="0"/>
          <w:numId w:val="50"/>
        </w:numPr>
        <w:spacing w:after="120"/>
        <w:rPr>
          <w:rFonts w:ascii="Trebuchet MS" w:hAnsi="Trebuchet MS"/>
          <w:sz w:val="20"/>
        </w:rPr>
      </w:pPr>
      <w:r w:rsidRPr="00940D73">
        <w:rPr>
          <w:rFonts w:ascii="Trebuchet MS" w:hAnsi="Trebuchet MS"/>
          <w:sz w:val="20"/>
        </w:rPr>
        <w:t>Pentru regiunea București Ilfov, rata de cofinanțare acordată prin  Fondul European de Dezvoltare Regională</w:t>
      </w:r>
      <w:r w:rsidR="005E2931">
        <w:rPr>
          <w:rFonts w:ascii="Trebuchet MS" w:hAnsi="Trebuchet MS"/>
          <w:sz w:val="20"/>
        </w:rPr>
        <w:t xml:space="preserve"> (FEDR)</w:t>
      </w:r>
      <w:r w:rsidRPr="00940D73">
        <w:rPr>
          <w:rFonts w:ascii="Trebuchet MS" w:hAnsi="Trebuchet MS"/>
          <w:sz w:val="20"/>
        </w:rPr>
        <w:t xml:space="preserve"> este de 80% din valoarea cheltuielilor eligibile ale proiectului, respectiv 18% din valoarea cheltuielilor eligibile ale proiectului reprezintă rata de cofinanțare din bugetul de stat (BS).</w:t>
      </w:r>
      <w:r w:rsidRPr="00940D73">
        <w:t xml:space="preserve"> </w:t>
      </w:r>
      <w:r w:rsidRPr="00940D73">
        <w:rPr>
          <w:rFonts w:ascii="Trebuchet MS" w:hAnsi="Trebuchet MS"/>
          <w:sz w:val="20"/>
        </w:rPr>
        <w:t>Rata de cofinanţare a beneficiarului este de 2%.</w:t>
      </w:r>
    </w:p>
    <w:p w14:paraId="4BD9A7FE" w14:textId="77777777" w:rsidR="00864A7A" w:rsidRPr="00D8058A" w:rsidRDefault="00864A7A" w:rsidP="00864A7A">
      <w:pPr>
        <w:spacing w:before="0"/>
        <w:jc w:val="both"/>
        <w:rPr>
          <w:bCs/>
          <w:szCs w:val="20"/>
        </w:rPr>
      </w:pPr>
      <w:r w:rsidRPr="00D8058A">
        <w:rPr>
          <w:bCs/>
          <w:szCs w:val="20"/>
        </w:rPr>
        <w:t>Solicitantul are obligaţia de a asigura resursele financiare pentru acoperirea tuturor cheltuielilor aferente proiect</w:t>
      </w:r>
      <w:r w:rsidR="0015652F" w:rsidRPr="00D8058A">
        <w:rPr>
          <w:bCs/>
          <w:szCs w:val="20"/>
        </w:rPr>
        <w:t>ului</w:t>
      </w:r>
      <w:r w:rsidRPr="00D8058A">
        <w:rPr>
          <w:bCs/>
          <w:szCs w:val="20"/>
        </w:rPr>
        <w:t xml:space="preserve"> (cheltuieli eligibile şi neeligibile), în condiţiile </w:t>
      </w:r>
      <w:r w:rsidRPr="008A280F">
        <w:rPr>
          <w:bCs/>
          <w:szCs w:val="20"/>
        </w:rPr>
        <w:t>rambursării a maxim 98% din</w:t>
      </w:r>
      <w:r w:rsidRPr="00D8058A">
        <w:rPr>
          <w:bCs/>
          <w:szCs w:val="20"/>
        </w:rPr>
        <w:t xml:space="preserve"> cheltuielile eligibile din FEDR şi de la bugetul de stat.</w:t>
      </w:r>
    </w:p>
    <w:p w14:paraId="780E9675" w14:textId="77777777" w:rsidR="00864A7A" w:rsidRPr="004A5D18" w:rsidRDefault="00864A7A" w:rsidP="00864A7A">
      <w:pPr>
        <w:spacing w:before="0"/>
        <w:jc w:val="both"/>
        <w:rPr>
          <w:bCs/>
          <w:szCs w:val="20"/>
        </w:rPr>
      </w:pPr>
    </w:p>
    <w:p w14:paraId="62AF08E1" w14:textId="77777777" w:rsidR="0088720E" w:rsidRPr="004A5D18" w:rsidRDefault="0088720E" w:rsidP="00A53D71">
      <w:pPr>
        <w:pStyle w:val="Heading1"/>
        <w:spacing w:before="0" w:after="0"/>
        <w:ind w:left="72"/>
        <w:jc w:val="both"/>
      </w:pPr>
      <w:bookmarkStart w:id="9" w:name="_Toc497464083"/>
      <w:r w:rsidRPr="004A5D18">
        <w:t>INFORMA</w:t>
      </w:r>
      <w:r w:rsidR="000F7F27" w:rsidRPr="004A5D18">
        <w:t>Ț</w:t>
      </w:r>
      <w:r w:rsidRPr="004A5D18">
        <w:t xml:space="preserve">II </w:t>
      </w:r>
      <w:r w:rsidR="00925813" w:rsidRPr="004A5D18">
        <w:t>APEL DE PROIECTE</w:t>
      </w:r>
      <w:bookmarkEnd w:id="9"/>
    </w:p>
    <w:p w14:paraId="6FF47BAC" w14:textId="77777777" w:rsidR="00824AAB" w:rsidRPr="004A5D18" w:rsidRDefault="00824AAB" w:rsidP="00A53D71">
      <w:pPr>
        <w:pStyle w:val="Heading2"/>
        <w:numPr>
          <w:ilvl w:val="0"/>
          <w:numId w:val="0"/>
        </w:numPr>
        <w:spacing w:before="0" w:after="0"/>
        <w:ind w:left="216"/>
        <w:jc w:val="center"/>
        <w:rPr>
          <w:rFonts w:eastAsia="SimSun"/>
          <w:bCs w:val="0"/>
        </w:rPr>
      </w:pPr>
      <w:bookmarkStart w:id="10" w:name="_Toc399341673"/>
    </w:p>
    <w:p w14:paraId="113970D2" w14:textId="77777777" w:rsidR="00824AAB" w:rsidRPr="004A5D18" w:rsidRDefault="001F4406" w:rsidP="00A53D71">
      <w:pPr>
        <w:pStyle w:val="Heading2"/>
        <w:spacing w:before="0" w:after="0"/>
        <w:ind w:left="216"/>
        <w:jc w:val="both"/>
        <w:rPr>
          <w:rFonts w:eastAsia="SimSun"/>
          <w:bCs w:val="0"/>
        </w:rPr>
      </w:pPr>
      <w:bookmarkStart w:id="11" w:name="_Toc497464084"/>
      <w:r w:rsidRPr="004A5D18">
        <w:rPr>
          <w:rFonts w:eastAsia="SimSun"/>
          <w:bCs w:val="0"/>
        </w:rPr>
        <w:t>Ce tip de apel de proiecte se lansează?</w:t>
      </w:r>
      <w:bookmarkEnd w:id="11"/>
    </w:p>
    <w:p w14:paraId="63A9DB2A" w14:textId="77777777" w:rsidR="00055EEF" w:rsidRPr="004A5D18" w:rsidRDefault="00055EEF" w:rsidP="00A53D71">
      <w:pPr>
        <w:spacing w:before="0" w:after="0"/>
        <w:jc w:val="both"/>
        <w:rPr>
          <w:rFonts w:eastAsia="SimSun"/>
          <w:bCs/>
        </w:rPr>
      </w:pPr>
    </w:p>
    <w:p w14:paraId="5DC9D421" w14:textId="6886567E" w:rsidR="00891F54" w:rsidRDefault="002D4EF9" w:rsidP="002D4EF9">
      <w:pPr>
        <w:spacing w:before="0"/>
        <w:jc w:val="both"/>
        <w:rPr>
          <w:rFonts w:eastAsia="SimSun"/>
          <w:bCs/>
        </w:rPr>
      </w:pPr>
      <w:r w:rsidRPr="00012932">
        <w:rPr>
          <w:rFonts w:eastAsia="SimSun"/>
          <w:bCs/>
        </w:rPr>
        <w:t xml:space="preserve">Pentru </w:t>
      </w:r>
      <w:r w:rsidR="00747C3F" w:rsidRPr="00012932">
        <w:rPr>
          <w:rFonts w:eastAsia="SimSun"/>
          <w:bCs/>
        </w:rPr>
        <w:t>prioritatea de investiții 3.1, O</w:t>
      </w:r>
      <w:r w:rsidRPr="00012932">
        <w:rPr>
          <w:rFonts w:eastAsia="SimSun"/>
          <w:bCs/>
        </w:rPr>
        <w:t xml:space="preserve">perațiunea </w:t>
      </w:r>
      <w:r w:rsidR="0015652F" w:rsidRPr="00012932">
        <w:rPr>
          <w:rFonts w:eastAsia="SimSun"/>
          <w:bCs/>
        </w:rPr>
        <w:t xml:space="preserve">C – </w:t>
      </w:r>
      <w:r w:rsidR="0015652F" w:rsidRPr="00012932">
        <w:rPr>
          <w:rFonts w:eastAsia="SimSun"/>
          <w:bCs/>
          <w:i/>
        </w:rPr>
        <w:t>Iluminat public</w:t>
      </w:r>
      <w:r w:rsidRPr="00012932">
        <w:rPr>
          <w:rFonts w:eastAsia="SimSun"/>
          <w:bCs/>
        </w:rPr>
        <w:t xml:space="preserve">, prin prezentul Ghid se lansează </w:t>
      </w:r>
      <w:r w:rsidR="0090309E">
        <w:rPr>
          <w:rFonts w:eastAsia="SimSun"/>
          <w:bCs/>
        </w:rPr>
        <w:t>trei</w:t>
      </w:r>
      <w:r w:rsidR="0090309E" w:rsidRPr="00012932">
        <w:rPr>
          <w:rFonts w:eastAsia="SimSun"/>
          <w:bCs/>
        </w:rPr>
        <w:t xml:space="preserve"> </w:t>
      </w:r>
      <w:r w:rsidRPr="004B589A">
        <w:rPr>
          <w:rFonts w:eastAsia="SimSun"/>
          <w:bCs/>
        </w:rPr>
        <w:t>apel</w:t>
      </w:r>
      <w:r w:rsidR="004E2D28" w:rsidRPr="00566A09">
        <w:rPr>
          <w:rFonts w:eastAsia="SimSun"/>
          <w:bCs/>
        </w:rPr>
        <w:t>uri</w:t>
      </w:r>
      <w:r w:rsidRPr="004B589A">
        <w:rPr>
          <w:rFonts w:eastAsia="SimSun"/>
          <w:bCs/>
        </w:rPr>
        <w:t xml:space="preserve"> de proiecte</w:t>
      </w:r>
      <w:r w:rsidR="00F763B2" w:rsidRPr="00566A09">
        <w:rPr>
          <w:rFonts w:eastAsia="SimSun"/>
          <w:bCs/>
        </w:rPr>
        <w:t xml:space="preserve"> </w:t>
      </w:r>
      <w:r w:rsidR="00F763B2" w:rsidRPr="004B589A">
        <w:rPr>
          <w:rFonts w:eastAsia="SimSun"/>
          <w:bCs/>
        </w:rPr>
        <w:t xml:space="preserve">cu </w:t>
      </w:r>
      <w:r w:rsidR="00F763B2" w:rsidRPr="00566A09">
        <w:rPr>
          <w:rFonts w:eastAsia="SimSun"/>
          <w:bCs/>
          <w:i/>
        </w:rPr>
        <w:t>termen limită de depunere a cererilor de finanțare</w:t>
      </w:r>
      <w:r w:rsidR="00B17E24">
        <w:rPr>
          <w:rFonts w:eastAsia="SimSun"/>
          <w:bCs/>
          <w:i/>
        </w:rPr>
        <w:t>.</w:t>
      </w:r>
      <w:r w:rsidR="00B17E24" w:rsidRPr="004C116C">
        <w:rPr>
          <w:rFonts w:eastAsia="SimSun"/>
          <w:bCs/>
        </w:rPr>
        <w:t xml:space="preserve"> </w:t>
      </w:r>
    </w:p>
    <w:p w14:paraId="0649C0EA" w14:textId="04B114D1" w:rsidR="000D3033" w:rsidRPr="00566A09" w:rsidRDefault="00B17E24" w:rsidP="002D4EF9">
      <w:pPr>
        <w:spacing w:before="0"/>
        <w:jc w:val="both"/>
        <w:rPr>
          <w:rFonts w:eastAsia="SimSun"/>
          <w:bCs/>
        </w:rPr>
      </w:pPr>
      <w:r w:rsidRPr="004C116C">
        <w:rPr>
          <w:rFonts w:eastAsia="SimSun"/>
          <w:bCs/>
        </w:rPr>
        <w:t>Contractarea proiectelor se va face în conformitate cu</w:t>
      </w:r>
      <w:r>
        <w:rPr>
          <w:rFonts w:eastAsia="SimSun"/>
          <w:bCs/>
          <w:i/>
        </w:rPr>
        <w:t xml:space="preserve"> </w:t>
      </w:r>
      <w:r w:rsidR="00F763B2" w:rsidRPr="00566A09">
        <w:rPr>
          <w:rFonts w:eastAsia="SimSun"/>
          <w:bCs/>
          <w:i/>
        </w:rPr>
        <w:t xml:space="preserve">principiul </w:t>
      </w:r>
      <w:r w:rsidR="00B809CC" w:rsidRPr="00B809CC">
        <w:rPr>
          <w:rFonts w:eastAsia="SimSun"/>
          <w:bCs/>
          <w:i/>
        </w:rPr>
        <w:t>”primul depus, primul evaluat”</w:t>
      </w:r>
      <w:r w:rsidR="000D3033" w:rsidRPr="00566A09">
        <w:rPr>
          <w:rFonts w:eastAsia="SimSun"/>
          <w:bCs/>
        </w:rPr>
        <w:t>:</w:t>
      </w:r>
    </w:p>
    <w:p w14:paraId="567A7EA3" w14:textId="18783EC4" w:rsidR="00F763B2" w:rsidRPr="00566A09" w:rsidRDefault="00012932" w:rsidP="000D5B82">
      <w:pPr>
        <w:pStyle w:val="ListParagraph"/>
        <w:numPr>
          <w:ilvl w:val="0"/>
          <w:numId w:val="61"/>
        </w:numPr>
        <w:spacing w:after="120"/>
        <w:rPr>
          <w:rFonts w:eastAsia="SimSun"/>
          <w:bCs/>
        </w:rPr>
      </w:pPr>
      <w:r w:rsidRPr="00566A09">
        <w:rPr>
          <w:rFonts w:ascii="Trebuchet MS" w:eastAsia="SimSun" w:hAnsi="Trebuchet MS"/>
          <w:sz w:val="20"/>
        </w:rPr>
        <w:t xml:space="preserve">Cod apel: </w:t>
      </w:r>
      <w:r w:rsidRPr="004C116C">
        <w:rPr>
          <w:rFonts w:ascii="Trebuchet MS" w:eastAsia="SimSun" w:hAnsi="Trebuchet MS"/>
          <w:sz w:val="20"/>
          <w:highlight w:val="yellow"/>
        </w:rPr>
        <w:t>POR/…./…</w:t>
      </w:r>
      <w:r w:rsidR="004B589A" w:rsidRPr="004C116C">
        <w:rPr>
          <w:rFonts w:ascii="Trebuchet MS" w:eastAsia="SimSun" w:hAnsi="Trebuchet MS"/>
          <w:sz w:val="20"/>
          <w:highlight w:val="yellow"/>
        </w:rPr>
        <w:t>/….</w:t>
      </w:r>
      <w:r w:rsidR="002950D1" w:rsidRPr="00566A09">
        <w:rPr>
          <w:rFonts w:ascii="Trebuchet MS" w:eastAsia="SimSun" w:hAnsi="Trebuchet MS"/>
          <w:sz w:val="20"/>
        </w:rPr>
        <w:t xml:space="preserve"> pentru cele 7 regiuni</w:t>
      </w:r>
      <w:r w:rsidR="005765F7">
        <w:rPr>
          <w:rFonts w:ascii="Trebuchet MS" w:eastAsia="SimSun" w:hAnsi="Trebuchet MS"/>
          <w:sz w:val="20"/>
        </w:rPr>
        <w:t xml:space="preserve"> mai puțin dezvoltate</w:t>
      </w:r>
      <w:r w:rsidR="002950D1" w:rsidRPr="00566A09">
        <w:rPr>
          <w:rFonts w:ascii="Trebuchet MS" w:eastAsia="SimSun" w:hAnsi="Trebuchet MS"/>
          <w:sz w:val="20"/>
        </w:rPr>
        <w:t xml:space="preserve">, titlu apel: </w:t>
      </w:r>
      <w:r w:rsidR="00E87CF5" w:rsidRPr="00566A09">
        <w:rPr>
          <w:rFonts w:ascii="Trebuchet MS" w:hAnsi="Trebuchet MS"/>
          <w:sz w:val="20"/>
        </w:rPr>
        <w:t>POR/201</w:t>
      </w:r>
      <w:r w:rsidR="006C0178">
        <w:rPr>
          <w:rFonts w:ascii="Trebuchet MS" w:hAnsi="Trebuchet MS"/>
          <w:sz w:val="20"/>
        </w:rPr>
        <w:t>7</w:t>
      </w:r>
      <w:r w:rsidR="00E87CF5" w:rsidRPr="00566A09">
        <w:rPr>
          <w:rFonts w:ascii="Trebuchet MS" w:hAnsi="Trebuchet MS"/>
          <w:sz w:val="20"/>
        </w:rPr>
        <w:t>/3/3.1/</w:t>
      </w:r>
      <w:r w:rsidR="0015652F" w:rsidRPr="00566A09">
        <w:rPr>
          <w:rFonts w:ascii="Trebuchet MS" w:hAnsi="Trebuchet MS"/>
          <w:sz w:val="20"/>
        </w:rPr>
        <w:t>C</w:t>
      </w:r>
      <w:r w:rsidR="007F385E" w:rsidRPr="00566A09">
        <w:rPr>
          <w:rFonts w:ascii="Trebuchet MS" w:hAnsi="Trebuchet MS"/>
          <w:sz w:val="20"/>
        </w:rPr>
        <w:t>/1</w:t>
      </w:r>
      <w:r w:rsidR="002950D1" w:rsidRPr="00566A09">
        <w:rPr>
          <w:rFonts w:ascii="Trebuchet MS" w:hAnsi="Trebuchet MS"/>
          <w:sz w:val="20"/>
        </w:rPr>
        <w:t>/</w:t>
      </w:r>
      <w:r w:rsidR="002808C5" w:rsidRPr="00566A09">
        <w:rPr>
          <w:rFonts w:ascii="Trebuchet MS" w:hAnsi="Trebuchet MS"/>
          <w:sz w:val="20"/>
        </w:rPr>
        <w:t>7</w:t>
      </w:r>
      <w:r w:rsidR="002950D1" w:rsidRPr="00566A09">
        <w:rPr>
          <w:rFonts w:ascii="Trebuchet MS" w:hAnsi="Trebuchet MS"/>
          <w:sz w:val="20"/>
        </w:rPr>
        <w:t>R</w:t>
      </w:r>
      <w:r w:rsidR="00061BA7" w:rsidRPr="00566A09">
        <w:rPr>
          <w:rFonts w:ascii="Trebuchet MS" w:hAnsi="Trebuchet MS"/>
          <w:sz w:val="20"/>
        </w:rPr>
        <w:t>egiuni</w:t>
      </w:r>
    </w:p>
    <w:p w14:paraId="345924CF" w14:textId="77777777" w:rsidR="00A83772" w:rsidRPr="007040DE" w:rsidRDefault="00640CCF" w:rsidP="000D5B82">
      <w:pPr>
        <w:pStyle w:val="ListParagraph"/>
        <w:numPr>
          <w:ilvl w:val="0"/>
          <w:numId w:val="61"/>
        </w:numPr>
        <w:spacing w:after="120"/>
        <w:rPr>
          <w:rFonts w:eastAsia="SimSun"/>
          <w:bCs/>
        </w:rPr>
      </w:pPr>
      <w:r w:rsidRPr="00566A09">
        <w:rPr>
          <w:rFonts w:ascii="Trebuchet MS" w:hAnsi="Trebuchet MS"/>
          <w:sz w:val="20"/>
        </w:rPr>
        <w:lastRenderedPageBreak/>
        <w:t xml:space="preserve">Cod apel: </w:t>
      </w:r>
      <w:r w:rsidRPr="004C116C">
        <w:rPr>
          <w:rFonts w:ascii="Trebuchet MS" w:hAnsi="Trebuchet MS"/>
          <w:sz w:val="20"/>
          <w:highlight w:val="yellow"/>
        </w:rPr>
        <w:t>POR/…./…</w:t>
      </w:r>
      <w:r w:rsidR="004B589A" w:rsidRPr="004C116C">
        <w:rPr>
          <w:rFonts w:ascii="Trebuchet MS" w:hAnsi="Trebuchet MS"/>
          <w:sz w:val="20"/>
          <w:highlight w:val="yellow"/>
        </w:rPr>
        <w:t>/….</w:t>
      </w:r>
      <w:r w:rsidRPr="00566A09">
        <w:rPr>
          <w:rFonts w:ascii="Trebuchet MS" w:hAnsi="Trebuchet MS"/>
          <w:sz w:val="20"/>
        </w:rPr>
        <w:t xml:space="preserve"> pentru regiunea București Ilfov, titlu apel: </w:t>
      </w:r>
      <w:r w:rsidR="00A21D08" w:rsidRPr="00566A09">
        <w:rPr>
          <w:rFonts w:ascii="Trebuchet MS" w:hAnsi="Trebuchet MS"/>
          <w:sz w:val="20"/>
        </w:rPr>
        <w:t>P</w:t>
      </w:r>
      <w:r w:rsidR="006C0178" w:rsidRPr="00C97C84">
        <w:rPr>
          <w:rFonts w:ascii="Trebuchet MS" w:hAnsi="Trebuchet MS"/>
          <w:sz w:val="20"/>
        </w:rPr>
        <w:t>OR/2017</w:t>
      </w:r>
      <w:r w:rsidR="002808C5" w:rsidRPr="00566A09">
        <w:rPr>
          <w:rFonts w:ascii="Trebuchet MS" w:hAnsi="Trebuchet MS"/>
          <w:sz w:val="20"/>
        </w:rPr>
        <w:t>/3/3.1/C/1</w:t>
      </w:r>
      <w:r w:rsidRPr="00566A09">
        <w:rPr>
          <w:rFonts w:ascii="Trebuchet MS" w:hAnsi="Trebuchet MS"/>
          <w:sz w:val="20"/>
        </w:rPr>
        <w:t>/</w:t>
      </w:r>
      <w:r w:rsidR="002808C5" w:rsidRPr="00566A09">
        <w:rPr>
          <w:rFonts w:ascii="Trebuchet MS" w:hAnsi="Trebuchet MS"/>
          <w:sz w:val="20"/>
        </w:rPr>
        <w:t>BI</w:t>
      </w:r>
    </w:p>
    <w:p w14:paraId="5AE5DAC3" w14:textId="47633155" w:rsidR="00EB4DF0" w:rsidRPr="00566A09" w:rsidRDefault="00EB4DF0" w:rsidP="000D5B82">
      <w:pPr>
        <w:pStyle w:val="ListParagraph"/>
        <w:numPr>
          <w:ilvl w:val="0"/>
          <w:numId w:val="61"/>
        </w:numPr>
        <w:spacing w:after="120"/>
        <w:rPr>
          <w:rFonts w:eastAsia="SimSun"/>
          <w:bCs/>
        </w:rPr>
      </w:pPr>
      <w:r>
        <w:rPr>
          <w:rFonts w:ascii="Trebuchet MS" w:hAnsi="Trebuchet MS"/>
          <w:sz w:val="20"/>
        </w:rPr>
        <w:t xml:space="preserve">Cod apel: </w:t>
      </w:r>
      <w:r w:rsidRPr="004C116C">
        <w:rPr>
          <w:rFonts w:ascii="Trebuchet MS" w:hAnsi="Trebuchet MS"/>
          <w:sz w:val="20"/>
          <w:highlight w:val="yellow"/>
        </w:rPr>
        <w:t>POR/…./…/….</w:t>
      </w:r>
      <w:r>
        <w:rPr>
          <w:rFonts w:ascii="Trebuchet MS" w:hAnsi="Trebuchet MS"/>
          <w:sz w:val="20"/>
        </w:rPr>
        <w:t xml:space="preserve"> </w:t>
      </w:r>
      <w:r w:rsidR="005E7E9C">
        <w:rPr>
          <w:rFonts w:ascii="Trebuchet MS" w:hAnsi="Trebuchet MS"/>
          <w:sz w:val="20"/>
        </w:rPr>
        <w:t>p</w:t>
      </w:r>
      <w:r>
        <w:rPr>
          <w:rFonts w:ascii="Trebuchet MS" w:hAnsi="Trebuchet MS"/>
          <w:sz w:val="20"/>
        </w:rPr>
        <w:t>entru zona de In</w:t>
      </w:r>
      <w:r w:rsidR="005E7E9C">
        <w:rPr>
          <w:rFonts w:ascii="Trebuchet MS" w:hAnsi="Trebuchet MS"/>
          <w:sz w:val="20"/>
        </w:rPr>
        <w:t>vestiţie Teritorială Integrată D</w:t>
      </w:r>
      <w:r>
        <w:rPr>
          <w:rFonts w:ascii="Trebuchet MS" w:hAnsi="Trebuchet MS"/>
          <w:sz w:val="20"/>
        </w:rPr>
        <w:t>elta Dunării</w:t>
      </w:r>
      <w:r w:rsidR="005E7E9C">
        <w:rPr>
          <w:rFonts w:ascii="Trebuchet MS" w:hAnsi="Trebuchet MS"/>
          <w:sz w:val="20"/>
        </w:rPr>
        <w:t xml:space="preserve"> (ITI DD), titlu apel: </w:t>
      </w:r>
      <w:r w:rsidR="005E7E9C" w:rsidRPr="005E7E9C">
        <w:rPr>
          <w:rFonts w:ascii="Trebuchet MS" w:hAnsi="Trebuchet MS"/>
          <w:sz w:val="20"/>
        </w:rPr>
        <w:t>POR/2017/3/3.1/C/1/</w:t>
      </w:r>
      <w:r w:rsidR="005E7E9C">
        <w:rPr>
          <w:rFonts w:ascii="Trebuchet MS" w:hAnsi="Trebuchet MS"/>
          <w:sz w:val="20"/>
        </w:rPr>
        <w:t>ITI</w:t>
      </w:r>
    </w:p>
    <w:p w14:paraId="3F064235" w14:textId="77777777" w:rsidR="0015104F" w:rsidRPr="003157FA" w:rsidRDefault="0015104F" w:rsidP="00566A09">
      <w:pPr>
        <w:jc w:val="both"/>
      </w:pPr>
      <w:r w:rsidRPr="003157FA">
        <w:t>Apelurile de proiecte în cadrul POR 2014-2020 se vor lansa on-line prin utilizarea</w:t>
      </w:r>
      <w:r w:rsidRPr="003157FA">
        <w:rPr>
          <w:b/>
        </w:rPr>
        <w:t xml:space="preserve"> </w:t>
      </w:r>
      <w:r w:rsidRPr="003157FA">
        <w:t>aplicaţiei MySMIS</w:t>
      </w:r>
      <w:r w:rsidR="001F1241">
        <w:t>.</w:t>
      </w:r>
      <w:r w:rsidRPr="003157FA">
        <w:t xml:space="preserve"> </w:t>
      </w:r>
    </w:p>
    <w:p w14:paraId="6E26BD26" w14:textId="77777777" w:rsidR="0015104F" w:rsidRPr="003157FA" w:rsidRDefault="0015104F" w:rsidP="0015104F">
      <w:pPr>
        <w:spacing w:before="0" w:after="0"/>
        <w:jc w:val="both"/>
      </w:pPr>
    </w:p>
    <w:p w14:paraId="63F65837" w14:textId="77777777" w:rsidR="00925813" w:rsidRPr="004A5D18" w:rsidRDefault="00824AAB" w:rsidP="00A53D71">
      <w:pPr>
        <w:pStyle w:val="Heading2"/>
        <w:spacing w:before="0" w:after="0"/>
        <w:ind w:left="216"/>
        <w:jc w:val="both"/>
        <w:rPr>
          <w:rFonts w:eastAsia="SimSun"/>
          <w:bCs w:val="0"/>
        </w:rPr>
      </w:pPr>
      <w:bookmarkStart w:id="12" w:name="_Toc497464088"/>
      <w:bookmarkStart w:id="13" w:name="_Toc497464089"/>
      <w:bookmarkEnd w:id="12"/>
      <w:r w:rsidRPr="004A5D18">
        <w:rPr>
          <w:rFonts w:eastAsia="SimSun"/>
          <w:bCs w:val="0"/>
        </w:rPr>
        <w:t>Care este peri</w:t>
      </w:r>
      <w:r w:rsidR="001F4406" w:rsidRPr="004A5D18">
        <w:rPr>
          <w:rFonts w:eastAsia="SimSun"/>
          <w:bCs w:val="0"/>
        </w:rPr>
        <w:t>o</w:t>
      </w:r>
      <w:r w:rsidRPr="004A5D18">
        <w:rPr>
          <w:rFonts w:eastAsia="SimSun"/>
          <w:bCs w:val="0"/>
        </w:rPr>
        <w:t>a</w:t>
      </w:r>
      <w:r w:rsidR="001F4406" w:rsidRPr="004A5D18">
        <w:rPr>
          <w:rFonts w:eastAsia="SimSun"/>
          <w:bCs w:val="0"/>
        </w:rPr>
        <w:t xml:space="preserve">da </w:t>
      </w:r>
      <w:r w:rsidR="00E57DED" w:rsidRPr="004A5D18">
        <w:rPr>
          <w:rFonts w:eastAsia="SimSun"/>
          <w:bCs w:val="0"/>
        </w:rPr>
        <w:t>în care pot fi depuse cererile de finanțare</w:t>
      </w:r>
      <w:r w:rsidR="001F4406" w:rsidRPr="004A5D18">
        <w:rPr>
          <w:rFonts w:eastAsia="SimSun"/>
          <w:bCs w:val="0"/>
        </w:rPr>
        <w:t>?</w:t>
      </w:r>
      <w:bookmarkEnd w:id="13"/>
    </w:p>
    <w:p w14:paraId="7CA31716" w14:textId="77777777" w:rsidR="00C172D8" w:rsidRPr="004A5D18" w:rsidRDefault="00C172D8" w:rsidP="00C172D8">
      <w:pPr>
        <w:spacing w:before="0" w:after="0"/>
        <w:rPr>
          <w:rFonts w:eastAsia="SimSun"/>
        </w:rPr>
      </w:pPr>
    </w:p>
    <w:p w14:paraId="17B9906B" w14:textId="77777777" w:rsidR="00A63D73" w:rsidRPr="0001566F" w:rsidRDefault="00A63D73" w:rsidP="0080331A">
      <w:pPr>
        <w:spacing w:before="0" w:after="0"/>
        <w:rPr>
          <w:b/>
        </w:rPr>
      </w:pPr>
      <w:r w:rsidRPr="004A5D18">
        <w:rPr>
          <w:b/>
        </w:rPr>
        <w:t xml:space="preserve">Data și ora </w:t>
      </w:r>
      <w:r w:rsidR="00C172D8" w:rsidRPr="004A5D18">
        <w:rPr>
          <w:b/>
        </w:rPr>
        <w:t xml:space="preserve">deschidere apel de </w:t>
      </w:r>
      <w:r w:rsidRPr="004A5D18">
        <w:rPr>
          <w:b/>
        </w:rPr>
        <w:t>proiecte</w:t>
      </w:r>
      <w:r w:rsidRPr="0001566F">
        <w:rPr>
          <w:b/>
        </w:rPr>
        <w:t>:</w:t>
      </w:r>
      <w:r w:rsidR="0015652F" w:rsidRPr="0001566F">
        <w:rPr>
          <w:b/>
        </w:rPr>
        <w:t>……….</w:t>
      </w:r>
      <w:r w:rsidR="0080331A" w:rsidRPr="0001566F">
        <w:rPr>
          <w:b/>
        </w:rPr>
        <w:t xml:space="preserve"> </w:t>
      </w:r>
      <w:r w:rsidRPr="0001566F">
        <w:rPr>
          <w:b/>
        </w:rPr>
        <w:t xml:space="preserve"> </w:t>
      </w:r>
    </w:p>
    <w:p w14:paraId="44E6223A" w14:textId="77777777" w:rsidR="00C172D8" w:rsidRPr="0001566F" w:rsidRDefault="00C172D8" w:rsidP="00C172D8">
      <w:pPr>
        <w:spacing w:before="0" w:after="0"/>
      </w:pPr>
    </w:p>
    <w:p w14:paraId="4BBBDE3E" w14:textId="77777777" w:rsidR="00C172D8" w:rsidRPr="0001566F" w:rsidRDefault="00C172D8" w:rsidP="00C172D8">
      <w:pPr>
        <w:spacing w:before="0" w:after="0"/>
      </w:pPr>
      <w:r w:rsidRPr="0001566F">
        <w:rPr>
          <w:b/>
        </w:rPr>
        <w:t>Data şi ora începere depunere de proiecte</w:t>
      </w:r>
      <w:r w:rsidRPr="0001566F">
        <w:rPr>
          <w:b/>
          <w:lang w:val="en-US"/>
        </w:rPr>
        <w:t xml:space="preserve">: </w:t>
      </w:r>
      <w:r w:rsidR="0015652F" w:rsidRPr="0001566F">
        <w:rPr>
          <w:b/>
          <w:lang w:val="en-US"/>
        </w:rPr>
        <w:t>……….</w:t>
      </w:r>
    </w:p>
    <w:p w14:paraId="0149BBD5" w14:textId="77777777" w:rsidR="00C172D8" w:rsidRPr="0001566F" w:rsidRDefault="00C172D8" w:rsidP="00C172D8">
      <w:pPr>
        <w:spacing w:before="0" w:after="0"/>
      </w:pPr>
    </w:p>
    <w:p w14:paraId="04B77C8D" w14:textId="77777777" w:rsidR="00A63D73" w:rsidRPr="002414FB" w:rsidRDefault="00C172D8" w:rsidP="00C172D8">
      <w:pPr>
        <w:spacing w:before="0" w:after="0"/>
        <w:jc w:val="both"/>
      </w:pPr>
      <w:r w:rsidRPr="0001566F">
        <w:rPr>
          <w:b/>
        </w:rPr>
        <w:t xml:space="preserve">Data și ora închidere depunere </w:t>
      </w:r>
      <w:r w:rsidR="00A63D73" w:rsidRPr="0001566F">
        <w:rPr>
          <w:b/>
        </w:rPr>
        <w:t>de proiecte</w:t>
      </w:r>
      <w:r w:rsidR="00A63D73" w:rsidRPr="0001566F">
        <w:t xml:space="preserve">: </w:t>
      </w:r>
      <w:r w:rsidR="00982FB2" w:rsidRPr="0001566F">
        <w:t>………</w:t>
      </w:r>
    </w:p>
    <w:p w14:paraId="0E31DA1C" w14:textId="77777777" w:rsidR="008D45B2" w:rsidRDefault="008D45B2" w:rsidP="003B1A32">
      <w:pPr>
        <w:spacing w:before="0" w:after="0"/>
        <w:jc w:val="both"/>
      </w:pPr>
    </w:p>
    <w:p w14:paraId="7860E2ED" w14:textId="419F73BF" w:rsidR="00457F7A" w:rsidRDefault="0096402D" w:rsidP="003B1A32">
      <w:pPr>
        <w:spacing w:before="0" w:after="0"/>
        <w:jc w:val="both"/>
      </w:pPr>
      <w:r>
        <w:rPr>
          <w:rFonts w:eastAsia="SimSun"/>
          <w:b/>
        </w:rPr>
        <w:t>Perioada de depunere a proiectelor în cadrul celor</w:t>
      </w:r>
      <w:r w:rsidR="00457F7A" w:rsidRPr="009A05A1">
        <w:rPr>
          <w:rFonts w:eastAsia="SimSun"/>
          <w:b/>
        </w:rPr>
        <w:t xml:space="preserve"> trei apeluri </w:t>
      </w:r>
      <w:r>
        <w:rPr>
          <w:rFonts w:eastAsia="SimSun"/>
          <w:b/>
        </w:rPr>
        <w:t xml:space="preserve">este </w:t>
      </w:r>
      <w:r w:rsidR="00457F7A" w:rsidRPr="009A05A1">
        <w:rPr>
          <w:rFonts w:eastAsia="SimSun"/>
          <w:b/>
        </w:rPr>
        <w:t xml:space="preserve">de </w:t>
      </w:r>
      <w:r w:rsidR="00DC602A">
        <w:rPr>
          <w:rFonts w:eastAsia="SimSun"/>
          <w:b/>
        </w:rPr>
        <w:t>5</w:t>
      </w:r>
      <w:r w:rsidR="00457F7A" w:rsidRPr="009A05A1">
        <w:rPr>
          <w:rFonts w:eastAsia="SimSun"/>
          <w:b/>
        </w:rPr>
        <w:t xml:space="preserve"> luni.</w:t>
      </w:r>
    </w:p>
    <w:p w14:paraId="0BF3C834" w14:textId="77777777" w:rsidR="00B96A5B" w:rsidRDefault="00B96A5B" w:rsidP="003B1A32">
      <w:pPr>
        <w:spacing w:before="0" w:after="0"/>
        <w:jc w:val="both"/>
      </w:pPr>
    </w:p>
    <w:p w14:paraId="11FD2E10" w14:textId="77777777" w:rsidR="00062E1B" w:rsidRDefault="00062E1B" w:rsidP="003B1A32">
      <w:pPr>
        <w:spacing w:before="0" w:after="0"/>
        <w:jc w:val="both"/>
      </w:pPr>
    </w:p>
    <w:tbl>
      <w:tblPr>
        <w:tblW w:w="9924" w:type="dxa"/>
        <w:tblBorders>
          <w:insideV w:val="single" w:sz="8" w:space="0" w:color="808080"/>
        </w:tblBorders>
        <w:tblLayout w:type="fixed"/>
        <w:tblLook w:val="01E0" w:firstRow="1" w:lastRow="1" w:firstColumn="1" w:lastColumn="1" w:noHBand="0" w:noVBand="0"/>
      </w:tblPr>
      <w:tblGrid>
        <w:gridCol w:w="799"/>
        <w:gridCol w:w="9125"/>
      </w:tblGrid>
      <w:tr w:rsidR="00062E1B" w:rsidRPr="0028634C" w14:paraId="5B4C306A" w14:textId="77777777" w:rsidTr="00FC5151">
        <w:trPr>
          <w:trHeight w:val="1049"/>
        </w:trPr>
        <w:tc>
          <w:tcPr>
            <w:tcW w:w="799" w:type="dxa"/>
            <w:vAlign w:val="center"/>
          </w:tcPr>
          <w:p w14:paraId="38DCE41E" w14:textId="77777777" w:rsidR="00062E1B" w:rsidRPr="00AF42AE" w:rsidRDefault="00062E1B" w:rsidP="00FC5151">
            <w:pPr>
              <w:spacing w:before="0" w:after="0"/>
              <w:jc w:val="both"/>
              <w:rPr>
                <w:b/>
                <w:bCs/>
              </w:rPr>
            </w:pPr>
            <w:r w:rsidRPr="00AF42AE">
              <w:rPr>
                <w:b/>
                <w:noProof/>
                <w:lang w:eastAsia="ro-RO"/>
              </w:rPr>
              <w:drawing>
                <wp:inline distT="0" distB="0" distL="0" distR="0" wp14:anchorId="3774AAD8" wp14:editId="74442CB2">
                  <wp:extent cx="304800" cy="274320"/>
                  <wp:effectExtent l="0" t="0" r="0" b="0"/>
                  <wp:docPr id="52" name="Picture 5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304800" cy="274320"/>
                          </a:xfrm>
                          <a:prstGeom prst="rect">
                            <a:avLst/>
                          </a:prstGeom>
                          <a:noFill/>
                          <a:ln>
                            <a:noFill/>
                          </a:ln>
                        </pic:spPr>
                      </pic:pic>
                    </a:graphicData>
                  </a:graphic>
                </wp:inline>
              </w:drawing>
            </w:r>
          </w:p>
        </w:tc>
        <w:tc>
          <w:tcPr>
            <w:tcW w:w="9125" w:type="dxa"/>
            <w:vAlign w:val="center"/>
          </w:tcPr>
          <w:p w14:paraId="0D28379B" w14:textId="5B4F7AF8" w:rsidR="00062E1B" w:rsidRPr="0028634C" w:rsidRDefault="00062E1B" w:rsidP="007040DE">
            <w:pPr>
              <w:spacing w:before="0"/>
              <w:jc w:val="both"/>
            </w:pPr>
            <w:r w:rsidRPr="00E023A8">
              <w:t xml:space="preserve">În cadrul </w:t>
            </w:r>
            <w:r w:rsidR="005B1AF6">
              <w:t>acestor apeluri</w:t>
            </w:r>
            <w:r w:rsidRPr="00E023A8">
              <w:t>, o cerere de finanţare respinsă într-una din etapele procesului de evaluare, selecţie şi contract</w:t>
            </w:r>
            <w:r w:rsidRPr="0028634C">
              <w:t>are, se poate redepune în cadrul aceluiaşi apel.</w:t>
            </w:r>
          </w:p>
          <w:p w14:paraId="5AE9ED94" w14:textId="77777777" w:rsidR="00062E1B" w:rsidRPr="00E023A8" w:rsidRDefault="00062E1B" w:rsidP="007040DE">
            <w:pPr>
              <w:spacing w:before="0" w:after="0"/>
              <w:jc w:val="both"/>
            </w:pPr>
            <w:r w:rsidRPr="0028634C">
              <w:t xml:space="preserve">În situaţia în care, în urma evaluării tuturor cererilor de finanţare primite până la suspendarea depunerii de proiecte în cadrul operaţiunii, nu se vor contracta cererile de finanțare a căror valoare să acopere alocarea financiară, Autoritatea de Management pentru Programul Operaţional Regional va lansa </w:t>
            </w:r>
            <w:r w:rsidR="0054092C">
              <w:t>un nou apel</w:t>
            </w:r>
            <w:r w:rsidRPr="00E023A8">
              <w:t xml:space="preserve"> de proiecte cu termen limită pentru suma rămasă disponibilă.</w:t>
            </w:r>
          </w:p>
        </w:tc>
      </w:tr>
    </w:tbl>
    <w:p w14:paraId="14EA30B2" w14:textId="77777777" w:rsidR="00062E1B" w:rsidRPr="004A5D18" w:rsidRDefault="00062E1B" w:rsidP="003B1A32">
      <w:pPr>
        <w:spacing w:before="0" w:after="0"/>
        <w:jc w:val="both"/>
        <w:rPr>
          <w:szCs w:val="20"/>
        </w:rPr>
      </w:pPr>
    </w:p>
    <w:p w14:paraId="45AAD1BC" w14:textId="77777777" w:rsidR="00BD7979" w:rsidRDefault="00BD7979" w:rsidP="00566A09">
      <w:pPr>
        <w:spacing w:before="0" w:after="0"/>
        <w:rPr>
          <w:rFonts w:eastAsia="SimSun"/>
        </w:rPr>
      </w:pPr>
    </w:p>
    <w:p w14:paraId="453CF024" w14:textId="77777777" w:rsidR="00BD7979" w:rsidRPr="00F43FBF" w:rsidRDefault="00BD7979" w:rsidP="00566A09">
      <w:pPr>
        <w:spacing w:before="0" w:after="0"/>
        <w:rPr>
          <w:rFonts w:eastAsia="SimSun"/>
        </w:rPr>
      </w:pPr>
    </w:p>
    <w:p w14:paraId="4DD55C8F" w14:textId="77777777" w:rsidR="00925813" w:rsidRPr="004A5D18" w:rsidRDefault="00925813" w:rsidP="00A53D71">
      <w:pPr>
        <w:pStyle w:val="Heading2"/>
        <w:spacing w:before="0" w:after="0"/>
        <w:ind w:left="216"/>
        <w:jc w:val="both"/>
        <w:rPr>
          <w:rFonts w:eastAsia="SimSun"/>
          <w:bCs w:val="0"/>
        </w:rPr>
      </w:pPr>
      <w:bookmarkStart w:id="14" w:name="_Toc497464090"/>
      <w:r w:rsidRPr="004A5D18">
        <w:rPr>
          <w:rFonts w:eastAsia="SimSun"/>
          <w:bCs w:val="0"/>
        </w:rPr>
        <w:t xml:space="preserve">Unde se depun </w:t>
      </w:r>
      <w:r w:rsidR="0097791F" w:rsidRPr="004A5D18">
        <w:rPr>
          <w:rFonts w:eastAsia="SimSun"/>
          <w:bCs w:val="0"/>
        </w:rPr>
        <w:t>cererile de finanțare</w:t>
      </w:r>
      <w:r w:rsidRPr="004A5D18">
        <w:rPr>
          <w:rFonts w:eastAsia="SimSun"/>
          <w:bCs w:val="0"/>
        </w:rPr>
        <w:t xml:space="preserve"> si </w:t>
      </w:r>
      <w:r w:rsidR="001F4406" w:rsidRPr="004A5D18">
        <w:rPr>
          <w:rFonts w:eastAsia="SimSun"/>
          <w:bCs w:val="0"/>
        </w:rPr>
        <w:t xml:space="preserve">care este </w:t>
      </w:r>
      <w:r w:rsidRPr="004A5D18">
        <w:rPr>
          <w:rFonts w:eastAsia="SimSun"/>
          <w:bCs w:val="0"/>
        </w:rPr>
        <w:t>modalitatea de depunere</w:t>
      </w:r>
      <w:r w:rsidR="001F4406" w:rsidRPr="004A5D18">
        <w:rPr>
          <w:rFonts w:eastAsia="SimSun"/>
          <w:bCs w:val="0"/>
        </w:rPr>
        <w:t>?</w:t>
      </w:r>
      <w:bookmarkEnd w:id="14"/>
    </w:p>
    <w:p w14:paraId="0D4CBEBB" w14:textId="43E7C094" w:rsidR="00982FB2" w:rsidRPr="004A5D18" w:rsidRDefault="001D1DAC" w:rsidP="001D1DAC">
      <w:pPr>
        <w:jc w:val="both"/>
        <w:rPr>
          <w:rFonts w:eastAsia="SimSun"/>
        </w:rPr>
      </w:pPr>
      <w:r w:rsidRPr="004A5D18">
        <w:rPr>
          <w:rFonts w:eastAsia="SimSun"/>
        </w:rPr>
        <w:t>În cadrul prezent</w:t>
      </w:r>
      <w:r w:rsidR="00D3578F">
        <w:rPr>
          <w:rFonts w:eastAsia="SimSun"/>
        </w:rPr>
        <w:t>elor</w:t>
      </w:r>
      <w:r w:rsidRPr="004A5D18">
        <w:rPr>
          <w:rFonts w:eastAsia="SimSun"/>
        </w:rPr>
        <w:t xml:space="preserve"> apel</w:t>
      </w:r>
      <w:r w:rsidR="00D3578F">
        <w:rPr>
          <w:rFonts w:eastAsia="SimSun"/>
        </w:rPr>
        <w:t>uri</w:t>
      </w:r>
      <w:r w:rsidRPr="004A5D18">
        <w:rPr>
          <w:rFonts w:eastAsia="SimSun"/>
        </w:rPr>
        <w:t xml:space="preserve"> de proiecte, cererile de finantare se vor</w:t>
      </w:r>
      <w:r w:rsidR="0066288D">
        <w:rPr>
          <w:rFonts w:eastAsia="SimSun"/>
        </w:rPr>
        <w:t xml:space="preserve"> depune</w:t>
      </w:r>
      <w:r w:rsidRPr="004A5D18">
        <w:rPr>
          <w:rFonts w:eastAsia="SimSun"/>
        </w:rPr>
        <w:t xml:space="preserve"> </w:t>
      </w:r>
      <w:r w:rsidR="00BB5A9D">
        <w:rPr>
          <w:rFonts w:eastAsia="SimSun"/>
        </w:rPr>
        <w:t xml:space="preserve">exclusiv prin </w:t>
      </w:r>
      <w:r w:rsidR="00982FB2" w:rsidRPr="004A5D18">
        <w:t>aplic</w:t>
      </w:r>
      <w:r w:rsidR="00BB5A9D">
        <w:t>aţia electronică</w:t>
      </w:r>
      <w:r w:rsidR="00B25D71">
        <w:t xml:space="preserve"> MySMIS,</w:t>
      </w:r>
      <w:r w:rsidR="00BB5A9D">
        <w:t xml:space="preserve"> disponibilă la adresa </w:t>
      </w:r>
      <w:r w:rsidR="0066288D">
        <w:t xml:space="preserve">web </w:t>
      </w:r>
      <w:hyperlink r:id="rId12" w:history="1">
        <w:r w:rsidR="00C9241A" w:rsidRPr="00077A20">
          <w:rPr>
            <w:rStyle w:val="Hyperlink"/>
            <w:lang w:val="fr-FR"/>
          </w:rPr>
          <w:t>www.fonduri-ue.ro/mysmis</w:t>
        </w:r>
      </w:hyperlink>
      <w:r w:rsidR="00C9241A">
        <w:rPr>
          <w:lang w:val="fr-FR"/>
        </w:rPr>
        <w:t xml:space="preserve">, </w:t>
      </w:r>
      <w:r w:rsidR="00AF2706">
        <w:rPr>
          <w:lang w:val="fr-FR"/>
        </w:rPr>
        <w:t xml:space="preserve">doar </w:t>
      </w:r>
      <w:r w:rsidR="003968CD">
        <w:rPr>
          <w:lang w:val="fr-FR"/>
        </w:rPr>
        <w:t xml:space="preserve">în intervalul </w:t>
      </w:r>
      <w:r w:rsidR="001268EF">
        <w:rPr>
          <w:lang w:val="fr-FR"/>
        </w:rPr>
        <w:t xml:space="preserve">de timp </w:t>
      </w:r>
      <w:r w:rsidR="0066288D" w:rsidRPr="0066288D">
        <w:rPr>
          <w:lang w:val="fr-FR"/>
        </w:rPr>
        <w:t>menționat la secțiunea 2.2</w:t>
      </w:r>
      <w:r w:rsidR="003968CD">
        <w:rPr>
          <w:lang w:val="fr-FR"/>
        </w:rPr>
        <w:t>.</w:t>
      </w:r>
      <w:r w:rsidR="00982FB2" w:rsidRPr="004A5D18">
        <w:t xml:space="preserve"> </w:t>
      </w:r>
    </w:p>
    <w:p w14:paraId="543DCB2C" w14:textId="2CD3CF40" w:rsidR="001D1DAC" w:rsidRPr="004A5D18" w:rsidRDefault="00EA5A56" w:rsidP="001D1DAC">
      <w:pPr>
        <w:jc w:val="both"/>
        <w:rPr>
          <w:rFonts w:eastAsia="SimSun"/>
        </w:rPr>
      </w:pPr>
      <w:r w:rsidRPr="00EA5A56">
        <w:rPr>
          <w:lang w:val="fr-FR"/>
        </w:rPr>
        <w:t xml:space="preserve">Cererile de finanțare  transmise prin sistemul MySMIS </w:t>
      </w:r>
      <w:r w:rsidR="00881FF2">
        <w:rPr>
          <w:lang w:val="fr-FR"/>
        </w:rPr>
        <w:t xml:space="preserve">anterior sau </w:t>
      </w:r>
      <w:r w:rsidRPr="00EA5A56">
        <w:rPr>
          <w:lang w:val="fr-FR"/>
        </w:rPr>
        <w:t>ulterior</w:t>
      </w:r>
      <w:r w:rsidR="00022FEC">
        <w:rPr>
          <w:lang w:val="fr-FR"/>
        </w:rPr>
        <w:t xml:space="preserve"> termen</w:t>
      </w:r>
      <w:r w:rsidR="00881FF2">
        <w:rPr>
          <w:lang w:val="fr-FR"/>
        </w:rPr>
        <w:t>elor</w:t>
      </w:r>
      <w:r w:rsidR="00022FEC">
        <w:rPr>
          <w:lang w:val="fr-FR"/>
        </w:rPr>
        <w:t xml:space="preserve"> limită de depunere</w:t>
      </w:r>
      <w:r w:rsidRPr="00EA5A56">
        <w:rPr>
          <w:lang w:val="fr-FR"/>
        </w:rPr>
        <w:t xml:space="preserve">, nu vor fi luate în considerare, fiind declarate respinse. </w:t>
      </w: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1D1DAC" w:rsidRPr="004A5D18" w14:paraId="5F2F54F2" w14:textId="77777777" w:rsidTr="00CF77BA">
        <w:tc>
          <w:tcPr>
            <w:tcW w:w="742" w:type="dxa"/>
            <w:vAlign w:val="center"/>
          </w:tcPr>
          <w:p w14:paraId="61A83C83" w14:textId="77777777" w:rsidR="001D1DAC" w:rsidRPr="002414FB" w:rsidRDefault="00100849" w:rsidP="00CF77BA">
            <w:pPr>
              <w:spacing w:before="0" w:after="0"/>
              <w:jc w:val="both"/>
              <w:rPr>
                <w:b/>
                <w:bCs/>
              </w:rPr>
            </w:pPr>
            <w:r w:rsidRPr="002414FB">
              <w:rPr>
                <w:b/>
                <w:noProof/>
                <w:lang w:eastAsia="ro-RO"/>
              </w:rPr>
              <w:drawing>
                <wp:anchor distT="0" distB="0" distL="114300" distR="114300" simplePos="0" relativeHeight="251657216" behindDoc="0" locked="0" layoutInCell="1" allowOverlap="1" wp14:anchorId="1E3B14B6" wp14:editId="4D23A534">
                  <wp:simplePos x="967740" y="8389620"/>
                  <wp:positionH relativeFrom="margin">
                    <wp:align>center</wp:align>
                  </wp:positionH>
                  <wp:positionV relativeFrom="margin">
                    <wp:align>center</wp:align>
                  </wp:positionV>
                  <wp:extent cx="266700" cy="259080"/>
                  <wp:effectExtent l="0" t="0" r="0" b="7620"/>
                  <wp:wrapSquare wrapText="bothSides"/>
                  <wp:docPr id="5" name="Picture 5"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anchor>
              </w:drawing>
            </w:r>
          </w:p>
        </w:tc>
        <w:tc>
          <w:tcPr>
            <w:tcW w:w="8467" w:type="dxa"/>
            <w:vAlign w:val="center"/>
          </w:tcPr>
          <w:p w14:paraId="7DD07A0B" w14:textId="77777777" w:rsidR="00CE7E76" w:rsidRDefault="00CE7E76" w:rsidP="00CF77BA">
            <w:pPr>
              <w:spacing w:before="0" w:after="0"/>
              <w:jc w:val="both"/>
            </w:pPr>
            <w:r>
              <w:t>C</w:t>
            </w:r>
            <w:r w:rsidRPr="003157FA">
              <w:t>ererile de finanțare se vor transmite prin sistemul MYSMIS, sub semnătură electronică certificată în conformitate cu prevederile legale în vigoare. Documentele anexate vor fi scanate integral, denumite corespunzător, ușor de identificat și lizibile.</w:t>
            </w:r>
          </w:p>
          <w:p w14:paraId="5481D1A3" w14:textId="77777777" w:rsidR="00CE7E76" w:rsidRDefault="00CE7E76" w:rsidP="00CF77BA">
            <w:pPr>
              <w:spacing w:before="0" w:after="0"/>
              <w:jc w:val="both"/>
            </w:pPr>
          </w:p>
          <w:p w14:paraId="4904E75A" w14:textId="2E8CA449" w:rsidR="002454DF" w:rsidRDefault="00ED3E2D" w:rsidP="00CF77BA">
            <w:pPr>
              <w:spacing w:before="0" w:after="0"/>
              <w:jc w:val="both"/>
            </w:pPr>
            <w:r w:rsidRPr="00ED3E2D">
              <w:t>Doc</w:t>
            </w:r>
            <w:r w:rsidRPr="00A17AC1">
              <w:t xml:space="preserve">umentele anexate la cererea de finanțare vor fi </w:t>
            </w:r>
            <w:r w:rsidR="002454DF" w:rsidRPr="00A17AC1">
              <w:t xml:space="preserve">încărcate </w:t>
            </w:r>
            <w:r w:rsidR="008F059F">
              <w:t xml:space="preserve">în </w:t>
            </w:r>
            <w:r w:rsidR="002454DF" w:rsidRPr="00A17AC1">
              <w:t>format pdf</w:t>
            </w:r>
            <w:r w:rsidR="00AB4242" w:rsidRPr="00A17AC1">
              <w:t>,</w:t>
            </w:r>
            <w:r w:rsidR="002454DF" w:rsidRPr="00A17AC1">
              <w:t xml:space="preserve"> sub semnătură electronică certificată</w:t>
            </w:r>
            <w:r w:rsidR="002454DF">
              <w:t xml:space="preserve"> a</w:t>
            </w:r>
            <w:r w:rsidRPr="00ED3E2D">
              <w:t xml:space="preserve"> reprezentantul</w:t>
            </w:r>
            <w:r w:rsidR="002454DF">
              <w:t>ui legal/persoanei imputernicite.</w:t>
            </w:r>
          </w:p>
          <w:p w14:paraId="5C2C4D85" w14:textId="77777777" w:rsidR="00AB4242" w:rsidRDefault="00AB4242" w:rsidP="00CF77BA">
            <w:pPr>
              <w:spacing w:before="0" w:after="0"/>
              <w:jc w:val="both"/>
            </w:pPr>
          </w:p>
          <w:p w14:paraId="2AA6E1C0" w14:textId="77777777" w:rsidR="001D1DAC" w:rsidRPr="004A5D18" w:rsidRDefault="006428D5" w:rsidP="00CF77BA">
            <w:pPr>
              <w:spacing w:before="0" w:after="0"/>
              <w:jc w:val="both"/>
              <w:rPr>
                <w:sz w:val="18"/>
                <w:szCs w:val="18"/>
              </w:rPr>
            </w:pPr>
            <w:r w:rsidRPr="006428D5">
              <w:t>Documentele încărcate în aplicația MySMIS, ca parte din cererea de finanțare, trebuie să fie lizibile și complete. Se recomandă așadar o atenție sporită la scanarea anumitor documente (ex. planșe, schițe, tabele) de dimensiuni mari, ori care necesită o rezoluție adecvată pentru a asigura lizibilitatea.</w:t>
            </w:r>
          </w:p>
        </w:tc>
      </w:tr>
    </w:tbl>
    <w:p w14:paraId="3B05ADC4" w14:textId="77777777" w:rsidR="003C376F" w:rsidRPr="003157FA" w:rsidRDefault="003C376F" w:rsidP="003C376F">
      <w:pPr>
        <w:spacing w:before="0" w:after="0"/>
        <w:jc w:val="both"/>
      </w:pPr>
    </w:p>
    <w:p w14:paraId="63E80A36" w14:textId="77777777" w:rsidR="003C376F" w:rsidRPr="003157FA" w:rsidRDefault="003C376F" w:rsidP="003C376F">
      <w:pPr>
        <w:spacing w:before="0" w:after="0"/>
        <w:jc w:val="both"/>
      </w:pPr>
      <w:r w:rsidRPr="003157FA">
        <w:t xml:space="preserve">La transmitere, fiecare cerere de finanţare va primi un număr de înregistrare ce va fi comunicat solicitantului. Cererile de finanţare vor primi un număr unic de înregistrare în Sistemul Informatic Unic de Management – cod SMIS, care va fi utilizat, în mod obligatoriu, în orice corespondenţă ulterioară cu privire la respectivul document. </w:t>
      </w:r>
    </w:p>
    <w:p w14:paraId="05F5FC90" w14:textId="77777777" w:rsidR="003C376F" w:rsidRPr="00FE449D" w:rsidRDefault="003C376F" w:rsidP="004C116C">
      <w:pPr>
        <w:rPr>
          <w:rFonts w:eastAsia="SimSun"/>
        </w:rPr>
      </w:pPr>
    </w:p>
    <w:p w14:paraId="20FA8996" w14:textId="77777777" w:rsidR="001F4406" w:rsidRPr="004A5D18" w:rsidRDefault="004608CB" w:rsidP="00A53D71">
      <w:pPr>
        <w:pStyle w:val="Heading2"/>
        <w:spacing w:before="0" w:after="0"/>
        <w:ind w:left="216"/>
        <w:jc w:val="both"/>
        <w:rPr>
          <w:rFonts w:eastAsia="SimSun"/>
          <w:bCs w:val="0"/>
        </w:rPr>
      </w:pPr>
      <w:bookmarkStart w:id="15" w:name="_Toc497464091"/>
      <w:r w:rsidRPr="004A5D18">
        <w:rPr>
          <w:rFonts w:eastAsia="SimSun"/>
          <w:bCs w:val="0"/>
        </w:rPr>
        <w:t>Care este valoarea minimă</w:t>
      </w:r>
      <w:r w:rsidR="001F4406" w:rsidRPr="004A5D18">
        <w:rPr>
          <w:rFonts w:eastAsia="SimSun"/>
          <w:bCs w:val="0"/>
        </w:rPr>
        <w:t xml:space="preserve"> și maximă </w:t>
      </w:r>
      <w:r w:rsidR="00E11820" w:rsidRPr="004A5D18">
        <w:rPr>
          <w:rFonts w:eastAsia="SimSun"/>
          <w:bCs w:val="0"/>
        </w:rPr>
        <w:t>a cererii de finanţare</w:t>
      </w:r>
      <w:bookmarkEnd w:id="15"/>
    </w:p>
    <w:p w14:paraId="467D0DDE" w14:textId="77777777" w:rsidR="00E040B7" w:rsidRPr="004A5D18" w:rsidRDefault="00E11820" w:rsidP="00A53D71">
      <w:pPr>
        <w:jc w:val="both"/>
        <w:rPr>
          <w:rFonts w:eastAsia="SimSun"/>
        </w:rPr>
      </w:pPr>
      <w:r w:rsidRPr="004A5D18">
        <w:rPr>
          <w:rFonts w:eastAsia="SimSun"/>
        </w:rPr>
        <w:t>Valoarea totală eligibilă a cereri</w:t>
      </w:r>
      <w:r w:rsidR="0097791F" w:rsidRPr="004A5D18">
        <w:rPr>
          <w:rFonts w:eastAsia="SimSun"/>
        </w:rPr>
        <w:t>i</w:t>
      </w:r>
      <w:r w:rsidRPr="004A5D18">
        <w:rPr>
          <w:rFonts w:eastAsia="SimSun"/>
        </w:rPr>
        <w:t xml:space="preserve"> de finanţare se încadrează în următoarele limite minime și maxime</w:t>
      </w:r>
      <w:r w:rsidR="00AA7E84" w:rsidRPr="004A5D18">
        <w:rPr>
          <w:rFonts w:eastAsia="SimSun"/>
        </w:rPr>
        <w:t>:</w:t>
      </w:r>
      <w:r w:rsidR="00824AAB" w:rsidRPr="004A5D18">
        <w:rPr>
          <w:rFonts w:eastAsia="SimSun"/>
        </w:rPr>
        <w:t xml:space="preserve"> </w:t>
      </w:r>
    </w:p>
    <w:p w14:paraId="4689D756" w14:textId="77777777" w:rsidR="002D4EF9" w:rsidRPr="006C58E2" w:rsidRDefault="002D4EF9" w:rsidP="002D4EF9">
      <w:pPr>
        <w:spacing w:before="0" w:after="0"/>
        <w:jc w:val="both"/>
        <w:rPr>
          <w:rFonts w:eastAsia="SimSun"/>
          <w:bCs/>
        </w:rPr>
      </w:pPr>
      <w:r w:rsidRPr="006C58E2">
        <w:rPr>
          <w:rFonts w:eastAsia="SimSun"/>
          <w:bCs/>
        </w:rPr>
        <w:lastRenderedPageBreak/>
        <w:t>Valoare minimă eligibilă: 100 000 euro</w:t>
      </w:r>
      <w:r w:rsidR="00381B74" w:rsidRPr="006C58E2">
        <w:rPr>
          <w:rFonts w:eastAsia="SimSun"/>
          <w:bCs/>
        </w:rPr>
        <w:t>*</w:t>
      </w:r>
    </w:p>
    <w:p w14:paraId="3116E858" w14:textId="5E1F8FAA" w:rsidR="002D4EF9" w:rsidRPr="004A5D18" w:rsidRDefault="00812338" w:rsidP="002D4EF9">
      <w:pPr>
        <w:spacing w:before="0" w:after="0"/>
        <w:jc w:val="both"/>
        <w:rPr>
          <w:rFonts w:eastAsia="SimSun"/>
          <w:bCs/>
        </w:rPr>
      </w:pPr>
      <w:r>
        <w:rPr>
          <w:rFonts w:eastAsia="SimSun"/>
          <w:bCs/>
        </w:rPr>
        <w:t>Valoare maximă eligibilă:</w:t>
      </w:r>
      <w:r w:rsidR="00D11716">
        <w:rPr>
          <w:rFonts w:eastAsia="SimSun"/>
          <w:bCs/>
        </w:rPr>
        <w:t xml:space="preserve"> </w:t>
      </w:r>
      <w:r>
        <w:rPr>
          <w:rFonts w:eastAsia="SimSun"/>
          <w:bCs/>
        </w:rPr>
        <w:t>5</w:t>
      </w:r>
      <w:r w:rsidR="00255C81">
        <w:rPr>
          <w:rFonts w:eastAsia="SimSun"/>
          <w:bCs/>
        </w:rPr>
        <w:t xml:space="preserve"> 0</w:t>
      </w:r>
      <w:r>
        <w:rPr>
          <w:rFonts w:eastAsia="SimSun"/>
          <w:bCs/>
        </w:rPr>
        <w:t>00 000</w:t>
      </w:r>
      <w:r w:rsidR="002D4EF9" w:rsidRPr="006C58E2">
        <w:rPr>
          <w:rFonts w:eastAsia="SimSun"/>
          <w:bCs/>
        </w:rPr>
        <w:t xml:space="preserve"> euro</w:t>
      </w:r>
    </w:p>
    <w:p w14:paraId="56DC333C" w14:textId="77777777" w:rsidR="00E040B7" w:rsidRPr="004A5D18" w:rsidRDefault="00E040B7" w:rsidP="00A53D71">
      <w:pPr>
        <w:spacing w:before="0" w:after="0"/>
        <w:jc w:val="both"/>
        <w:rPr>
          <w:rFonts w:eastAsia="SimSun"/>
          <w:bCs/>
        </w:rPr>
      </w:pPr>
    </w:p>
    <w:p w14:paraId="056ED804" w14:textId="23DD951F" w:rsidR="00392C25" w:rsidRPr="00392C25" w:rsidRDefault="008233D9" w:rsidP="00392C25">
      <w:pPr>
        <w:spacing w:before="0" w:after="0"/>
        <w:jc w:val="both"/>
        <w:rPr>
          <w:rFonts w:eastAsia="SimSun"/>
          <w:bCs/>
        </w:rPr>
      </w:pPr>
      <w:r w:rsidRPr="004C116C">
        <w:rPr>
          <w:rFonts w:eastAsia="SimSun"/>
          <w:bCs/>
          <w:i/>
        </w:rPr>
        <w:t xml:space="preserve">Cursul valutar la care se va calcula încadrarea în limitele valorilor minime și maxime pentru un proiect este cursul de </w:t>
      </w:r>
      <w:r w:rsidR="009A2830" w:rsidRPr="004C116C">
        <w:rPr>
          <w:rFonts w:eastAsia="SimSun"/>
          <w:bCs/>
          <w:i/>
        </w:rPr>
        <w:t>4,5</w:t>
      </w:r>
      <w:r w:rsidR="00974E2D" w:rsidRPr="004C116C">
        <w:rPr>
          <w:rFonts w:eastAsia="SimSun"/>
          <w:bCs/>
          <w:i/>
        </w:rPr>
        <w:t>99</w:t>
      </w:r>
      <w:r w:rsidRPr="004C116C">
        <w:rPr>
          <w:rFonts w:eastAsia="SimSun"/>
          <w:bCs/>
          <w:i/>
        </w:rPr>
        <w:t xml:space="preserve"> lei/euro, cursul inforEuro </w:t>
      </w:r>
      <w:r w:rsidR="009A2830" w:rsidRPr="004C116C">
        <w:rPr>
          <w:rFonts w:eastAsia="SimSun"/>
          <w:bCs/>
          <w:i/>
        </w:rPr>
        <w:t xml:space="preserve">din luna publicării apelului, respectiv luna </w:t>
      </w:r>
      <w:r w:rsidR="00974E2D" w:rsidRPr="004C116C">
        <w:rPr>
          <w:rFonts w:eastAsia="SimSun"/>
          <w:bCs/>
          <w:i/>
        </w:rPr>
        <w:t>Noiembrie</w:t>
      </w:r>
      <w:r w:rsidR="009A2830" w:rsidRPr="004C116C">
        <w:rPr>
          <w:rFonts w:eastAsia="SimSun"/>
          <w:bCs/>
          <w:i/>
        </w:rPr>
        <w:t xml:space="preserve"> 2017</w:t>
      </w:r>
      <w:r w:rsidRPr="004C116C">
        <w:rPr>
          <w:rFonts w:eastAsia="SimSun"/>
          <w:bCs/>
          <w:i/>
        </w:rPr>
        <w:t>. Cursul respectiv se va utiliza inclusiv în etapa precontractuală/contractuală pentru calculul valorilor anterior menționate.</w:t>
      </w:r>
    </w:p>
    <w:p w14:paraId="0861B9EB" w14:textId="77777777" w:rsidR="00392C25" w:rsidRPr="004C116C" w:rsidRDefault="00392C25" w:rsidP="00A53D71">
      <w:pPr>
        <w:spacing w:before="0" w:after="0"/>
        <w:jc w:val="both"/>
        <w:rPr>
          <w:rFonts w:eastAsia="SimSun"/>
          <w:bCs/>
          <w:i/>
        </w:rPr>
      </w:pPr>
      <w:r w:rsidRPr="004C116C">
        <w:rPr>
          <w:rFonts w:eastAsia="SimSun"/>
          <w:bCs/>
          <w:i/>
        </w:rPr>
        <w:t>*Criteriul cu privire la valoarea minimă a investiției nu se menține pe perioada de implementare și durabilitate a investiției.</w:t>
      </w:r>
    </w:p>
    <w:p w14:paraId="28262325" w14:textId="77777777" w:rsidR="00303591" w:rsidRPr="004A5D18" w:rsidRDefault="00303591" w:rsidP="00A53D71">
      <w:pPr>
        <w:spacing w:before="0" w:after="0"/>
        <w:jc w:val="both"/>
        <w:rPr>
          <w:rFonts w:eastAsia="SimSun"/>
          <w:bCs/>
        </w:rPr>
      </w:pPr>
    </w:p>
    <w:p w14:paraId="5A1F13D0" w14:textId="77777777" w:rsidR="00925813" w:rsidRPr="004A5D18" w:rsidRDefault="001F4406" w:rsidP="00A53D71">
      <w:pPr>
        <w:pStyle w:val="Heading2"/>
        <w:spacing w:before="0" w:after="0"/>
        <w:ind w:left="216"/>
        <w:jc w:val="both"/>
        <w:rPr>
          <w:rFonts w:eastAsia="SimSun"/>
          <w:bCs w:val="0"/>
        </w:rPr>
      </w:pPr>
      <w:bookmarkStart w:id="16" w:name="_Toc497464092"/>
      <w:r w:rsidRPr="004A5D18">
        <w:rPr>
          <w:rFonts w:eastAsia="SimSun"/>
          <w:bCs w:val="0"/>
        </w:rPr>
        <w:t xml:space="preserve">Care este alocarea </w:t>
      </w:r>
      <w:r w:rsidR="0097791F" w:rsidRPr="004A5D18">
        <w:rPr>
          <w:rFonts w:eastAsia="SimSun"/>
          <w:bCs w:val="0"/>
        </w:rPr>
        <w:t>financiară pentru această operațiune</w:t>
      </w:r>
      <w:r w:rsidRPr="004A5D18">
        <w:rPr>
          <w:rFonts w:eastAsia="SimSun"/>
          <w:bCs w:val="0"/>
        </w:rPr>
        <w:t>?</w:t>
      </w:r>
      <w:bookmarkEnd w:id="16"/>
    </w:p>
    <w:p w14:paraId="7547F670" w14:textId="29C1AD91" w:rsidR="005D3ECD" w:rsidRDefault="00824AAB" w:rsidP="00A44566">
      <w:pPr>
        <w:jc w:val="both"/>
        <w:rPr>
          <w:rFonts w:eastAsia="SimSun"/>
        </w:rPr>
      </w:pPr>
      <w:r w:rsidRPr="004A5D18">
        <w:rPr>
          <w:rFonts w:eastAsia="SimSun"/>
        </w:rPr>
        <w:t xml:space="preserve">Alocarea </w:t>
      </w:r>
      <w:r w:rsidR="00345985" w:rsidRPr="004A5D18">
        <w:rPr>
          <w:rFonts w:eastAsia="SimSun"/>
        </w:rPr>
        <w:t>financiară</w:t>
      </w:r>
      <w:r w:rsidR="0037680A">
        <w:rPr>
          <w:rFonts w:eastAsia="SimSun"/>
        </w:rPr>
        <w:t>*</w:t>
      </w:r>
      <w:r w:rsidR="00345985" w:rsidRPr="004A5D18">
        <w:rPr>
          <w:rFonts w:eastAsia="SimSun"/>
        </w:rPr>
        <w:t xml:space="preserve"> pentru Prioritatea de investiții 3.1, Operațiunea </w:t>
      </w:r>
      <w:r w:rsidR="00DA7EDA" w:rsidRPr="004A5D18">
        <w:rPr>
          <w:rFonts w:eastAsia="SimSun"/>
        </w:rPr>
        <w:t xml:space="preserve">C – </w:t>
      </w:r>
      <w:r w:rsidR="00DA7EDA" w:rsidRPr="004A5D18">
        <w:rPr>
          <w:rFonts w:eastAsia="SimSun"/>
          <w:i/>
        </w:rPr>
        <w:t>Iluminat public</w:t>
      </w:r>
      <w:r w:rsidRPr="004A5D18">
        <w:rPr>
          <w:rFonts w:eastAsia="SimSun"/>
        </w:rPr>
        <w:t xml:space="preserve"> este de</w:t>
      </w:r>
      <w:r w:rsidR="00681899" w:rsidRPr="00681899">
        <w:rPr>
          <w:rFonts w:eastAsia="SimSun"/>
        </w:rPr>
        <w:t xml:space="preserve"> </w:t>
      </w:r>
      <w:r w:rsidR="00681899" w:rsidRPr="0035300E">
        <w:rPr>
          <w:rFonts w:eastAsia="SimSun"/>
          <w:i/>
          <w:color w:val="FF0000"/>
        </w:rPr>
        <w:t>91 235 118</w:t>
      </w:r>
      <w:r w:rsidR="00681899" w:rsidRPr="00681899">
        <w:rPr>
          <w:rFonts w:eastAsia="SimSun"/>
        </w:rPr>
        <w:t xml:space="preserve"> </w:t>
      </w:r>
      <w:r w:rsidRPr="00AC3944">
        <w:rPr>
          <w:rFonts w:eastAsia="SimSun"/>
        </w:rPr>
        <w:t>milioane euro</w:t>
      </w:r>
      <w:r w:rsidR="005D3ECD" w:rsidRPr="00AC3944">
        <w:rPr>
          <w:rFonts w:eastAsia="SimSun"/>
        </w:rPr>
        <w:t>, din care</w:t>
      </w:r>
      <w:r w:rsidR="00566175" w:rsidRPr="00AC3944">
        <w:rPr>
          <w:rFonts w:eastAsia="SimSun"/>
        </w:rPr>
        <w:t xml:space="preserve"> </w:t>
      </w:r>
      <w:r w:rsidR="000F2F2F" w:rsidRPr="000F2F2F">
        <w:rPr>
          <w:rFonts w:eastAsia="SimSun"/>
          <w:i/>
          <w:color w:val="FF0000"/>
        </w:rPr>
        <w:t>78 880</w:t>
      </w:r>
      <w:r w:rsidR="000F2F2F">
        <w:rPr>
          <w:rFonts w:eastAsia="SimSun"/>
          <w:i/>
          <w:color w:val="FF0000"/>
        </w:rPr>
        <w:t> </w:t>
      </w:r>
      <w:r w:rsidR="000F2F2F" w:rsidRPr="000F2F2F">
        <w:rPr>
          <w:rFonts w:eastAsia="SimSun"/>
          <w:i/>
          <w:color w:val="FF0000"/>
        </w:rPr>
        <w:t>000</w:t>
      </w:r>
      <w:r w:rsidR="000F2F2F">
        <w:rPr>
          <w:rFonts w:eastAsia="SimSun"/>
          <w:i/>
          <w:color w:val="FF0000"/>
        </w:rPr>
        <w:t xml:space="preserve"> </w:t>
      </w:r>
      <w:r w:rsidR="005D3ECD" w:rsidRPr="00AC3944">
        <w:rPr>
          <w:rFonts w:eastAsia="SimSun"/>
        </w:rPr>
        <w:t>Euro din FEDR ș</w:t>
      </w:r>
      <w:r w:rsidR="000F2F2F">
        <w:rPr>
          <w:rFonts w:eastAsia="SimSun"/>
        </w:rPr>
        <w:t>i</w:t>
      </w:r>
      <w:r w:rsidR="000F2F2F">
        <w:rPr>
          <w:rFonts w:eastAsia="SimSun"/>
          <w:i/>
          <w:color w:val="FF0000"/>
        </w:rPr>
        <w:t xml:space="preserve"> 12 355 118</w:t>
      </w:r>
      <w:r w:rsidR="006B0FA5" w:rsidRPr="00AC3944">
        <w:rPr>
          <w:rFonts w:eastAsia="SimSun"/>
        </w:rPr>
        <w:t xml:space="preserve"> </w:t>
      </w:r>
      <w:r w:rsidR="005D3ECD" w:rsidRPr="00AC3944">
        <w:rPr>
          <w:rFonts w:eastAsia="SimSun"/>
        </w:rPr>
        <w:t>Euro finanțare de la bugetul de stat.</w:t>
      </w:r>
    </w:p>
    <w:p w14:paraId="4642376C" w14:textId="77777777" w:rsidR="00A44566" w:rsidRPr="004C116C" w:rsidRDefault="00A44566" w:rsidP="00A44566">
      <w:pPr>
        <w:spacing w:before="0"/>
        <w:rPr>
          <w:rFonts w:eastAsia="SimSun"/>
          <w:color w:val="FF0000"/>
          <w:sz w:val="18"/>
        </w:rPr>
      </w:pPr>
      <w:r w:rsidRPr="004C116C">
        <w:rPr>
          <w:rFonts w:eastAsia="SimSun"/>
          <w:color w:val="FF0000"/>
          <w:sz w:val="18"/>
        </w:rPr>
        <w:t>*cu excepția ITI Delta Dunării</w:t>
      </w:r>
    </w:p>
    <w:p w14:paraId="64C62BC2" w14:textId="77777777" w:rsidR="00824AAB" w:rsidRPr="004A5D18" w:rsidRDefault="00824AAB" w:rsidP="00A53D71">
      <w:pPr>
        <w:rPr>
          <w:rFonts w:eastAsia="SimSun"/>
        </w:rPr>
      </w:pPr>
      <w:r w:rsidRPr="004A5D18">
        <w:rPr>
          <w:rFonts w:eastAsia="SimSun"/>
        </w:rPr>
        <w:t xml:space="preserve">Această alocare </w:t>
      </w:r>
      <w:r w:rsidR="00981472" w:rsidRPr="004A5D18">
        <w:rPr>
          <w:rFonts w:eastAsia="SimSun"/>
        </w:rPr>
        <w:t xml:space="preserve">(FEDR+BS) </w:t>
      </w:r>
      <w:r w:rsidRPr="004A5D18">
        <w:rPr>
          <w:rFonts w:eastAsia="SimSun"/>
        </w:rPr>
        <w:t>este detaliată pe regiunile de dezvoltare, astfel:</w:t>
      </w:r>
    </w:p>
    <w:tbl>
      <w:tblPr>
        <w:tblW w:w="5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1114"/>
        <w:gridCol w:w="1114"/>
        <w:gridCol w:w="1114"/>
        <w:gridCol w:w="1114"/>
        <w:gridCol w:w="1114"/>
        <w:gridCol w:w="1114"/>
        <w:gridCol w:w="1114"/>
        <w:gridCol w:w="1114"/>
        <w:gridCol w:w="1114"/>
      </w:tblGrid>
      <w:tr w:rsidR="000C3D97" w:rsidRPr="000B7E72" w14:paraId="56DE1B1F" w14:textId="6C32A28F" w:rsidTr="003561F5">
        <w:trPr>
          <w:trHeight w:val="495"/>
          <w:jc w:val="center"/>
        </w:trPr>
        <w:tc>
          <w:tcPr>
            <w:tcW w:w="1264" w:type="pct"/>
            <w:shd w:val="clear" w:color="auto" w:fill="auto"/>
          </w:tcPr>
          <w:p w14:paraId="2189A219" w14:textId="77777777" w:rsidR="002A0DD0" w:rsidRPr="000B7E72" w:rsidRDefault="002A0DD0" w:rsidP="00824AAB">
            <w:pPr>
              <w:rPr>
                <w:rFonts w:eastAsia="SimSun"/>
                <w:sz w:val="16"/>
                <w:szCs w:val="16"/>
              </w:rPr>
            </w:pPr>
            <w:r w:rsidRPr="000B7E72">
              <w:rPr>
                <w:rFonts w:eastAsia="SimSun"/>
                <w:sz w:val="16"/>
                <w:szCs w:val="16"/>
              </w:rPr>
              <w:t>Regiunea de dezvoltare</w:t>
            </w:r>
          </w:p>
        </w:tc>
        <w:tc>
          <w:tcPr>
            <w:tcW w:w="402" w:type="pct"/>
            <w:shd w:val="clear" w:color="auto" w:fill="auto"/>
          </w:tcPr>
          <w:p w14:paraId="381C4CC9" w14:textId="77777777" w:rsidR="002A0DD0" w:rsidRPr="000B7E72" w:rsidRDefault="002A0DD0" w:rsidP="004C116C">
            <w:pPr>
              <w:jc w:val="center"/>
              <w:rPr>
                <w:rFonts w:eastAsia="SimSun"/>
                <w:sz w:val="16"/>
                <w:szCs w:val="16"/>
              </w:rPr>
            </w:pPr>
            <w:r w:rsidRPr="000B7E72">
              <w:rPr>
                <w:rFonts w:eastAsia="SimSun"/>
                <w:sz w:val="16"/>
                <w:szCs w:val="16"/>
              </w:rPr>
              <w:t>Nord Est</w:t>
            </w:r>
          </w:p>
        </w:tc>
        <w:tc>
          <w:tcPr>
            <w:tcW w:w="403" w:type="pct"/>
            <w:shd w:val="clear" w:color="auto" w:fill="auto"/>
          </w:tcPr>
          <w:p w14:paraId="30BA7B3C" w14:textId="77777777" w:rsidR="002A0DD0" w:rsidRPr="000B7E72" w:rsidRDefault="002A0DD0" w:rsidP="004C116C">
            <w:pPr>
              <w:jc w:val="center"/>
              <w:rPr>
                <w:rFonts w:eastAsia="SimSun"/>
                <w:sz w:val="16"/>
                <w:szCs w:val="16"/>
              </w:rPr>
            </w:pPr>
            <w:r w:rsidRPr="000B7E72">
              <w:rPr>
                <w:rFonts w:eastAsia="SimSun"/>
                <w:sz w:val="16"/>
                <w:szCs w:val="16"/>
              </w:rPr>
              <w:t>Sud Est</w:t>
            </w:r>
          </w:p>
        </w:tc>
        <w:tc>
          <w:tcPr>
            <w:tcW w:w="403" w:type="pct"/>
            <w:shd w:val="clear" w:color="auto" w:fill="auto"/>
          </w:tcPr>
          <w:p w14:paraId="7D1679D2" w14:textId="77777777" w:rsidR="002A0DD0" w:rsidRPr="000B7E72" w:rsidRDefault="002A0DD0" w:rsidP="004C116C">
            <w:pPr>
              <w:jc w:val="center"/>
              <w:rPr>
                <w:rFonts w:eastAsia="SimSun"/>
                <w:sz w:val="16"/>
                <w:szCs w:val="16"/>
              </w:rPr>
            </w:pPr>
            <w:r w:rsidRPr="000B7E72">
              <w:rPr>
                <w:rFonts w:eastAsia="SimSun"/>
                <w:sz w:val="16"/>
                <w:szCs w:val="16"/>
              </w:rPr>
              <w:t>Sud</w:t>
            </w:r>
          </w:p>
        </w:tc>
        <w:tc>
          <w:tcPr>
            <w:tcW w:w="403" w:type="pct"/>
            <w:shd w:val="clear" w:color="auto" w:fill="auto"/>
          </w:tcPr>
          <w:p w14:paraId="624C6300" w14:textId="77777777" w:rsidR="002A0DD0" w:rsidRPr="000B7E72" w:rsidRDefault="002A0DD0" w:rsidP="004C116C">
            <w:pPr>
              <w:jc w:val="center"/>
              <w:rPr>
                <w:rFonts w:eastAsia="SimSun"/>
                <w:sz w:val="16"/>
                <w:szCs w:val="16"/>
              </w:rPr>
            </w:pPr>
            <w:r w:rsidRPr="000B7E72">
              <w:rPr>
                <w:rFonts w:eastAsia="SimSun"/>
                <w:sz w:val="16"/>
                <w:szCs w:val="16"/>
              </w:rPr>
              <w:t>Sud Vest</w:t>
            </w:r>
          </w:p>
        </w:tc>
        <w:tc>
          <w:tcPr>
            <w:tcW w:w="403" w:type="pct"/>
            <w:shd w:val="clear" w:color="auto" w:fill="auto"/>
          </w:tcPr>
          <w:p w14:paraId="277EDEA1" w14:textId="77777777" w:rsidR="002A0DD0" w:rsidRPr="000B7E72" w:rsidRDefault="002A0DD0" w:rsidP="004C116C">
            <w:pPr>
              <w:jc w:val="center"/>
              <w:rPr>
                <w:rFonts w:eastAsia="SimSun"/>
                <w:sz w:val="16"/>
                <w:szCs w:val="16"/>
              </w:rPr>
            </w:pPr>
            <w:r w:rsidRPr="000B7E72">
              <w:rPr>
                <w:rFonts w:eastAsia="SimSun"/>
                <w:sz w:val="16"/>
                <w:szCs w:val="16"/>
              </w:rPr>
              <w:t>Vest</w:t>
            </w:r>
          </w:p>
        </w:tc>
        <w:tc>
          <w:tcPr>
            <w:tcW w:w="403" w:type="pct"/>
            <w:shd w:val="clear" w:color="auto" w:fill="auto"/>
          </w:tcPr>
          <w:p w14:paraId="492F81FB" w14:textId="77777777" w:rsidR="002A0DD0" w:rsidRPr="000B7E72" w:rsidRDefault="002A0DD0" w:rsidP="004C116C">
            <w:pPr>
              <w:jc w:val="center"/>
              <w:rPr>
                <w:rFonts w:eastAsia="SimSun"/>
                <w:sz w:val="16"/>
                <w:szCs w:val="16"/>
              </w:rPr>
            </w:pPr>
            <w:r w:rsidRPr="000B7E72">
              <w:rPr>
                <w:rFonts w:eastAsia="SimSun"/>
                <w:sz w:val="16"/>
                <w:szCs w:val="16"/>
              </w:rPr>
              <w:t>Nord Vest</w:t>
            </w:r>
          </w:p>
        </w:tc>
        <w:tc>
          <w:tcPr>
            <w:tcW w:w="406" w:type="pct"/>
            <w:shd w:val="clear" w:color="auto" w:fill="auto"/>
          </w:tcPr>
          <w:p w14:paraId="3E9A5C91" w14:textId="77777777" w:rsidR="002A0DD0" w:rsidRPr="000B7E72" w:rsidRDefault="002A0DD0" w:rsidP="004C116C">
            <w:pPr>
              <w:jc w:val="center"/>
              <w:rPr>
                <w:rFonts w:eastAsia="SimSun"/>
                <w:sz w:val="16"/>
                <w:szCs w:val="16"/>
              </w:rPr>
            </w:pPr>
            <w:r w:rsidRPr="000B7E72">
              <w:rPr>
                <w:rFonts w:eastAsia="SimSun"/>
                <w:sz w:val="16"/>
                <w:szCs w:val="16"/>
              </w:rPr>
              <w:t>Centru</w:t>
            </w:r>
          </w:p>
        </w:tc>
        <w:tc>
          <w:tcPr>
            <w:tcW w:w="512" w:type="pct"/>
          </w:tcPr>
          <w:p w14:paraId="42DDED1C" w14:textId="77777777" w:rsidR="002A0DD0" w:rsidRPr="000B7E72" w:rsidRDefault="002A0DD0" w:rsidP="004C116C">
            <w:pPr>
              <w:jc w:val="center"/>
              <w:rPr>
                <w:rFonts w:eastAsia="SimSun"/>
                <w:sz w:val="16"/>
                <w:szCs w:val="16"/>
              </w:rPr>
            </w:pPr>
            <w:r w:rsidRPr="000B7E72">
              <w:rPr>
                <w:rFonts w:eastAsia="SimSun"/>
                <w:sz w:val="16"/>
                <w:szCs w:val="16"/>
              </w:rPr>
              <w:t>Bucureşti Ilfov</w:t>
            </w:r>
          </w:p>
        </w:tc>
        <w:tc>
          <w:tcPr>
            <w:tcW w:w="402" w:type="pct"/>
          </w:tcPr>
          <w:p w14:paraId="6D934A19" w14:textId="1A9A8B66" w:rsidR="002A0DD0" w:rsidRPr="000B7E72" w:rsidRDefault="002A0DD0" w:rsidP="004C116C">
            <w:pPr>
              <w:jc w:val="center"/>
              <w:rPr>
                <w:rFonts w:eastAsia="SimSun"/>
                <w:sz w:val="16"/>
                <w:szCs w:val="16"/>
              </w:rPr>
            </w:pPr>
            <w:r w:rsidRPr="000B7E72">
              <w:rPr>
                <w:rFonts w:eastAsia="SimSun"/>
                <w:sz w:val="16"/>
                <w:szCs w:val="16"/>
              </w:rPr>
              <w:t>ITI DD</w:t>
            </w:r>
          </w:p>
        </w:tc>
      </w:tr>
      <w:tr w:rsidR="000C3D97" w:rsidRPr="000B7E72" w14:paraId="0EE3186E" w14:textId="468E8E8D" w:rsidTr="003561F5">
        <w:trPr>
          <w:trHeight w:val="583"/>
          <w:jc w:val="center"/>
        </w:trPr>
        <w:tc>
          <w:tcPr>
            <w:tcW w:w="1264" w:type="pct"/>
            <w:shd w:val="clear" w:color="auto" w:fill="auto"/>
          </w:tcPr>
          <w:p w14:paraId="21C346D6" w14:textId="2E71CCD0" w:rsidR="003F6586" w:rsidRPr="000B7E72" w:rsidRDefault="003F6586" w:rsidP="003F6586">
            <w:pPr>
              <w:spacing w:before="0" w:after="0"/>
              <w:rPr>
                <w:rFonts w:eastAsia="SimSun"/>
                <w:sz w:val="16"/>
                <w:szCs w:val="16"/>
              </w:rPr>
            </w:pPr>
            <w:r w:rsidRPr="000B7E72">
              <w:rPr>
                <w:rFonts w:eastAsia="SimSun"/>
                <w:sz w:val="16"/>
                <w:szCs w:val="16"/>
              </w:rPr>
              <w:t>Alocarea în cadrul apelului de proiecte (mil. euro)</w:t>
            </w:r>
          </w:p>
        </w:tc>
        <w:tc>
          <w:tcPr>
            <w:tcW w:w="402" w:type="pct"/>
            <w:shd w:val="clear" w:color="auto" w:fill="FFFF00"/>
            <w:vAlign w:val="center"/>
          </w:tcPr>
          <w:p w14:paraId="5B8139A9" w14:textId="61851D74" w:rsidR="003F6586" w:rsidRPr="000B7E72" w:rsidRDefault="000C3D97" w:rsidP="000C3D97">
            <w:pPr>
              <w:spacing w:before="0" w:after="0"/>
              <w:rPr>
                <w:rFonts w:eastAsia="SimSun"/>
                <w:sz w:val="16"/>
                <w:szCs w:val="16"/>
              </w:rPr>
            </w:pPr>
            <w:r>
              <w:rPr>
                <w:sz w:val="16"/>
                <w:szCs w:val="16"/>
              </w:rPr>
              <w:t>13</w:t>
            </w:r>
            <w:r w:rsidR="00CD5DE7" w:rsidRPr="000B7E72">
              <w:rPr>
                <w:sz w:val="16"/>
                <w:szCs w:val="16"/>
              </w:rPr>
              <w:t>104484</w:t>
            </w:r>
          </w:p>
        </w:tc>
        <w:tc>
          <w:tcPr>
            <w:tcW w:w="403" w:type="pct"/>
            <w:shd w:val="clear" w:color="auto" w:fill="FFFF00"/>
            <w:vAlign w:val="center"/>
          </w:tcPr>
          <w:p w14:paraId="078DF1E6" w14:textId="6D9BCA37" w:rsidR="003F6586" w:rsidRPr="000B7E72" w:rsidRDefault="00CD5DE7" w:rsidP="000C3D97">
            <w:pPr>
              <w:spacing w:before="0" w:after="0"/>
              <w:rPr>
                <w:rFonts w:eastAsia="SimSun"/>
                <w:sz w:val="16"/>
                <w:szCs w:val="16"/>
              </w:rPr>
            </w:pPr>
            <w:r w:rsidRPr="000B7E72">
              <w:rPr>
                <w:sz w:val="16"/>
                <w:szCs w:val="16"/>
              </w:rPr>
              <w:t>11121224</w:t>
            </w:r>
          </w:p>
        </w:tc>
        <w:tc>
          <w:tcPr>
            <w:tcW w:w="403" w:type="pct"/>
            <w:shd w:val="clear" w:color="auto" w:fill="FFFF00"/>
            <w:vAlign w:val="center"/>
          </w:tcPr>
          <w:p w14:paraId="6B85AE70" w14:textId="6108CD1D" w:rsidR="003F6586" w:rsidRPr="000B7E72" w:rsidRDefault="00CD5DE7" w:rsidP="000C3D97">
            <w:pPr>
              <w:spacing w:before="0" w:after="0"/>
              <w:rPr>
                <w:rFonts w:eastAsia="SimSun"/>
                <w:sz w:val="16"/>
                <w:szCs w:val="16"/>
              </w:rPr>
            </w:pPr>
            <w:r w:rsidRPr="000B7E72">
              <w:rPr>
                <w:sz w:val="16"/>
                <w:szCs w:val="16"/>
              </w:rPr>
              <w:t>11779816</w:t>
            </w:r>
          </w:p>
        </w:tc>
        <w:tc>
          <w:tcPr>
            <w:tcW w:w="403" w:type="pct"/>
            <w:shd w:val="clear" w:color="auto" w:fill="FFFF00"/>
            <w:vAlign w:val="center"/>
          </w:tcPr>
          <w:p w14:paraId="0281ED23" w14:textId="241604DD" w:rsidR="003F6586" w:rsidRPr="000B7E72" w:rsidRDefault="00CD5DE7" w:rsidP="000C3D97">
            <w:pPr>
              <w:spacing w:before="0" w:after="0"/>
              <w:rPr>
                <w:rFonts w:eastAsia="SimSun"/>
                <w:sz w:val="16"/>
                <w:szCs w:val="16"/>
              </w:rPr>
            </w:pPr>
            <w:r w:rsidRPr="000B7E72">
              <w:rPr>
                <w:sz w:val="16"/>
                <w:szCs w:val="16"/>
              </w:rPr>
              <w:t>8958348</w:t>
            </w:r>
          </w:p>
        </w:tc>
        <w:tc>
          <w:tcPr>
            <w:tcW w:w="403" w:type="pct"/>
            <w:shd w:val="clear" w:color="auto" w:fill="FFFF00"/>
            <w:vAlign w:val="center"/>
          </w:tcPr>
          <w:p w14:paraId="4D73014D" w14:textId="5B45ADAC" w:rsidR="003F6586" w:rsidRPr="000B7E72" w:rsidRDefault="00CD5DE7" w:rsidP="000C3D97">
            <w:pPr>
              <w:spacing w:before="0" w:after="0"/>
              <w:rPr>
                <w:rFonts w:eastAsia="SimSun"/>
                <w:sz w:val="16"/>
                <w:szCs w:val="16"/>
              </w:rPr>
            </w:pPr>
            <w:r w:rsidRPr="000B7E72">
              <w:rPr>
                <w:sz w:val="16"/>
                <w:szCs w:val="16"/>
              </w:rPr>
              <w:t>8808668</w:t>
            </w:r>
          </w:p>
        </w:tc>
        <w:tc>
          <w:tcPr>
            <w:tcW w:w="403" w:type="pct"/>
            <w:shd w:val="clear" w:color="auto" w:fill="FFFF00"/>
            <w:vAlign w:val="center"/>
          </w:tcPr>
          <w:p w14:paraId="5005B98C" w14:textId="642955F9" w:rsidR="003F6586" w:rsidRPr="000B7E72" w:rsidRDefault="00CD5DE7" w:rsidP="000C3D97">
            <w:pPr>
              <w:spacing w:before="0" w:after="0"/>
              <w:rPr>
                <w:rFonts w:eastAsia="SimSun"/>
                <w:sz w:val="16"/>
                <w:szCs w:val="16"/>
              </w:rPr>
            </w:pPr>
            <w:r w:rsidRPr="000B7E72">
              <w:rPr>
                <w:sz w:val="16"/>
                <w:szCs w:val="16"/>
              </w:rPr>
              <w:t>10724572</w:t>
            </w:r>
          </w:p>
        </w:tc>
        <w:tc>
          <w:tcPr>
            <w:tcW w:w="406" w:type="pct"/>
            <w:shd w:val="clear" w:color="auto" w:fill="FFFF00"/>
            <w:vAlign w:val="center"/>
          </w:tcPr>
          <w:p w14:paraId="06AC00C9" w14:textId="05CD05BA" w:rsidR="003F6586" w:rsidRPr="000B7E72" w:rsidRDefault="00CD5DE7" w:rsidP="000C3D97">
            <w:pPr>
              <w:spacing w:before="0" w:after="0"/>
              <w:rPr>
                <w:rFonts w:eastAsia="SimSun"/>
                <w:sz w:val="16"/>
                <w:szCs w:val="16"/>
              </w:rPr>
            </w:pPr>
            <w:r w:rsidRPr="000B7E72">
              <w:rPr>
                <w:sz w:val="16"/>
                <w:szCs w:val="16"/>
              </w:rPr>
              <w:t>10342888</w:t>
            </w:r>
          </w:p>
        </w:tc>
        <w:tc>
          <w:tcPr>
            <w:tcW w:w="512" w:type="pct"/>
            <w:shd w:val="clear" w:color="auto" w:fill="FFFF00"/>
            <w:vAlign w:val="center"/>
          </w:tcPr>
          <w:p w14:paraId="0FA6D918" w14:textId="26199D15" w:rsidR="003F6586" w:rsidRPr="000B7E72" w:rsidRDefault="00CD5DE7" w:rsidP="000C3D97">
            <w:pPr>
              <w:spacing w:before="0" w:after="0"/>
              <w:rPr>
                <w:rFonts w:eastAsia="SimSun"/>
                <w:sz w:val="16"/>
                <w:szCs w:val="16"/>
              </w:rPr>
            </w:pPr>
            <w:r w:rsidRPr="000B7E72">
              <w:rPr>
                <w:rFonts w:eastAsia="SimSun"/>
                <w:sz w:val="16"/>
                <w:szCs w:val="16"/>
              </w:rPr>
              <w:t>4040000</w:t>
            </w:r>
          </w:p>
        </w:tc>
        <w:tc>
          <w:tcPr>
            <w:tcW w:w="402" w:type="pct"/>
            <w:shd w:val="clear" w:color="auto" w:fill="FFFF00"/>
            <w:vAlign w:val="center"/>
          </w:tcPr>
          <w:p w14:paraId="65FF9F99" w14:textId="436C50AF" w:rsidR="003F6586" w:rsidRPr="000B7E72" w:rsidRDefault="00CD5DE7" w:rsidP="000C3D97">
            <w:pPr>
              <w:spacing w:before="0" w:after="0"/>
              <w:rPr>
                <w:rFonts w:eastAsia="SimSun"/>
                <w:sz w:val="16"/>
                <w:szCs w:val="16"/>
              </w:rPr>
            </w:pPr>
            <w:r w:rsidRPr="000B7E72">
              <w:rPr>
                <w:rFonts w:eastAsia="SimSun"/>
                <w:sz w:val="16"/>
                <w:szCs w:val="16"/>
              </w:rPr>
              <w:t>4469388</w:t>
            </w:r>
          </w:p>
        </w:tc>
      </w:tr>
      <w:tr w:rsidR="000C3D97" w:rsidRPr="000B7E72" w14:paraId="71FB8A57" w14:textId="77777777" w:rsidTr="003561F5">
        <w:trPr>
          <w:trHeight w:val="583"/>
          <w:jc w:val="center"/>
        </w:trPr>
        <w:tc>
          <w:tcPr>
            <w:tcW w:w="1264" w:type="pct"/>
            <w:shd w:val="clear" w:color="auto" w:fill="auto"/>
          </w:tcPr>
          <w:p w14:paraId="6D90CE1A" w14:textId="628BF639" w:rsidR="00CD5DE7" w:rsidRPr="000B7E72" w:rsidRDefault="00CD5DE7" w:rsidP="00CD5DE7">
            <w:pPr>
              <w:spacing w:before="0" w:after="0"/>
              <w:rPr>
                <w:rFonts w:eastAsia="SimSun"/>
                <w:sz w:val="16"/>
                <w:szCs w:val="16"/>
              </w:rPr>
            </w:pPr>
            <w:r w:rsidRPr="000B7E72">
              <w:rPr>
                <w:rFonts w:eastAsia="SimSun"/>
                <w:sz w:val="16"/>
                <w:szCs w:val="16"/>
              </w:rPr>
              <w:t>Alocarea în cadrul apelului de proiecte (mil. lei)</w:t>
            </w:r>
          </w:p>
        </w:tc>
        <w:tc>
          <w:tcPr>
            <w:tcW w:w="402" w:type="pct"/>
            <w:shd w:val="clear" w:color="auto" w:fill="FFFF00"/>
            <w:vAlign w:val="center"/>
          </w:tcPr>
          <w:p w14:paraId="673FBA12" w14:textId="5ADCBAF5" w:rsidR="00CD5DE7" w:rsidRPr="000B7E72" w:rsidRDefault="002D0698" w:rsidP="000C3D97">
            <w:pPr>
              <w:spacing w:before="0" w:after="0"/>
              <w:rPr>
                <w:rFonts w:eastAsia="SimSun"/>
                <w:sz w:val="16"/>
                <w:szCs w:val="16"/>
              </w:rPr>
            </w:pPr>
            <w:r w:rsidRPr="000B7E72">
              <w:rPr>
                <w:sz w:val="16"/>
                <w:szCs w:val="16"/>
              </w:rPr>
              <w:t>69484906.70</w:t>
            </w:r>
          </w:p>
        </w:tc>
        <w:tc>
          <w:tcPr>
            <w:tcW w:w="403" w:type="pct"/>
            <w:shd w:val="clear" w:color="auto" w:fill="FFFF00"/>
            <w:vAlign w:val="center"/>
          </w:tcPr>
          <w:p w14:paraId="12D243D8" w14:textId="74AEB38C" w:rsidR="00CD5DE7" w:rsidRPr="000B7E72" w:rsidRDefault="00CD5DE7" w:rsidP="000C3D97">
            <w:pPr>
              <w:spacing w:before="0" w:after="0"/>
              <w:rPr>
                <w:rFonts w:eastAsia="SimSun"/>
                <w:sz w:val="16"/>
                <w:szCs w:val="16"/>
              </w:rPr>
            </w:pPr>
            <w:r w:rsidRPr="000B7E72">
              <w:rPr>
                <w:sz w:val="16"/>
                <w:szCs w:val="16"/>
              </w:rPr>
              <w:t>58968916.08</w:t>
            </w:r>
          </w:p>
        </w:tc>
        <w:tc>
          <w:tcPr>
            <w:tcW w:w="403" w:type="pct"/>
            <w:shd w:val="clear" w:color="auto" w:fill="FFFF00"/>
            <w:vAlign w:val="center"/>
          </w:tcPr>
          <w:p w14:paraId="27818040" w14:textId="71AE6731" w:rsidR="00CD5DE7" w:rsidRPr="000B7E72" w:rsidRDefault="00CD5DE7" w:rsidP="000C3D97">
            <w:pPr>
              <w:spacing w:before="0" w:after="0"/>
              <w:rPr>
                <w:rFonts w:eastAsia="SimSun"/>
                <w:sz w:val="16"/>
                <w:szCs w:val="16"/>
              </w:rPr>
            </w:pPr>
            <w:r w:rsidRPr="000B7E72">
              <w:rPr>
                <w:sz w:val="16"/>
                <w:szCs w:val="16"/>
              </w:rPr>
              <w:t>62461019.57</w:t>
            </w:r>
          </w:p>
        </w:tc>
        <w:tc>
          <w:tcPr>
            <w:tcW w:w="403" w:type="pct"/>
            <w:shd w:val="clear" w:color="auto" w:fill="FFFF00"/>
            <w:vAlign w:val="center"/>
          </w:tcPr>
          <w:p w14:paraId="2E21D55E" w14:textId="60F610C0" w:rsidR="00CD5DE7" w:rsidRPr="000B7E72" w:rsidRDefault="00CD5DE7" w:rsidP="000C3D97">
            <w:pPr>
              <w:spacing w:before="0" w:after="0"/>
              <w:rPr>
                <w:rFonts w:eastAsia="SimSun"/>
                <w:sz w:val="16"/>
                <w:szCs w:val="16"/>
              </w:rPr>
            </w:pPr>
            <w:r w:rsidRPr="000B7E72">
              <w:rPr>
                <w:sz w:val="16"/>
                <w:szCs w:val="16"/>
              </w:rPr>
              <w:t>47500532.35</w:t>
            </w:r>
          </w:p>
        </w:tc>
        <w:tc>
          <w:tcPr>
            <w:tcW w:w="403" w:type="pct"/>
            <w:shd w:val="clear" w:color="auto" w:fill="FFFF00"/>
            <w:vAlign w:val="center"/>
          </w:tcPr>
          <w:p w14:paraId="630340E0" w14:textId="71620E1A" w:rsidR="00CD5DE7" w:rsidRPr="000B7E72" w:rsidRDefault="00CD5DE7" w:rsidP="000C3D97">
            <w:pPr>
              <w:spacing w:before="0" w:after="0"/>
              <w:rPr>
                <w:rFonts w:eastAsia="SimSun"/>
                <w:sz w:val="16"/>
                <w:szCs w:val="16"/>
              </w:rPr>
            </w:pPr>
            <w:r w:rsidRPr="000B7E72">
              <w:rPr>
                <w:sz w:val="16"/>
                <w:szCs w:val="16"/>
              </w:rPr>
              <w:t>46706873.72</w:t>
            </w:r>
          </w:p>
        </w:tc>
        <w:tc>
          <w:tcPr>
            <w:tcW w:w="403" w:type="pct"/>
            <w:shd w:val="clear" w:color="auto" w:fill="FFFF00"/>
            <w:vAlign w:val="center"/>
          </w:tcPr>
          <w:p w14:paraId="0EDCC764" w14:textId="6FDC45E1" w:rsidR="00CD5DE7" w:rsidRPr="000B7E72" w:rsidRDefault="00CD5DE7" w:rsidP="000C3D97">
            <w:pPr>
              <w:spacing w:before="0" w:after="0"/>
              <w:rPr>
                <w:rFonts w:eastAsia="SimSun"/>
                <w:sz w:val="16"/>
                <w:szCs w:val="16"/>
              </w:rPr>
            </w:pPr>
            <w:r w:rsidRPr="000B7E72">
              <w:rPr>
                <w:sz w:val="16"/>
                <w:szCs w:val="16"/>
              </w:rPr>
              <w:t>56865719.80</w:t>
            </w:r>
          </w:p>
        </w:tc>
        <w:tc>
          <w:tcPr>
            <w:tcW w:w="406" w:type="pct"/>
            <w:shd w:val="clear" w:color="auto" w:fill="FFFF00"/>
            <w:vAlign w:val="center"/>
          </w:tcPr>
          <w:p w14:paraId="46D9FE07" w14:textId="788E72F5" w:rsidR="00CD5DE7" w:rsidRPr="000B7E72" w:rsidRDefault="00CD5DE7" w:rsidP="000C3D97">
            <w:pPr>
              <w:spacing w:before="0" w:after="0"/>
              <w:rPr>
                <w:rFonts w:eastAsia="SimSun"/>
                <w:sz w:val="16"/>
                <w:szCs w:val="16"/>
              </w:rPr>
            </w:pPr>
            <w:r w:rsidRPr="000B7E72">
              <w:rPr>
                <w:sz w:val="16"/>
                <w:szCs w:val="16"/>
              </w:rPr>
              <w:t>54841888.46</w:t>
            </w:r>
          </w:p>
        </w:tc>
        <w:tc>
          <w:tcPr>
            <w:tcW w:w="512" w:type="pct"/>
            <w:shd w:val="clear" w:color="auto" w:fill="FFFF00"/>
            <w:vAlign w:val="center"/>
          </w:tcPr>
          <w:p w14:paraId="33F31CF3" w14:textId="15CD1320" w:rsidR="00CD5DE7" w:rsidRPr="000B7E72" w:rsidRDefault="00CD5DE7" w:rsidP="000C3D97">
            <w:pPr>
              <w:spacing w:before="0" w:after="0"/>
              <w:rPr>
                <w:rFonts w:eastAsia="SimSun"/>
                <w:sz w:val="16"/>
                <w:szCs w:val="16"/>
              </w:rPr>
            </w:pPr>
            <w:r w:rsidRPr="000B7E72">
              <w:rPr>
                <w:rFonts w:eastAsia="SimSun"/>
                <w:sz w:val="16"/>
                <w:szCs w:val="16"/>
              </w:rPr>
              <w:t>22760451.00</w:t>
            </w:r>
          </w:p>
        </w:tc>
        <w:tc>
          <w:tcPr>
            <w:tcW w:w="402" w:type="pct"/>
            <w:shd w:val="clear" w:color="auto" w:fill="FFFF00"/>
            <w:vAlign w:val="center"/>
          </w:tcPr>
          <w:p w14:paraId="10AA57EB" w14:textId="0CCB87F0" w:rsidR="00CD5DE7" w:rsidRPr="000B7E72" w:rsidRDefault="00CD5DE7" w:rsidP="000C3D97">
            <w:pPr>
              <w:spacing w:before="0" w:after="0"/>
              <w:rPr>
                <w:rFonts w:eastAsia="SimSun"/>
                <w:sz w:val="16"/>
                <w:szCs w:val="16"/>
              </w:rPr>
            </w:pPr>
            <w:r w:rsidRPr="000B7E72">
              <w:rPr>
                <w:rFonts w:eastAsia="SimSun"/>
                <w:sz w:val="16"/>
                <w:szCs w:val="16"/>
              </w:rPr>
              <w:t>23698375.66</w:t>
            </w:r>
          </w:p>
        </w:tc>
      </w:tr>
      <w:bookmarkEnd w:id="10"/>
    </w:tbl>
    <w:p w14:paraId="392CFBF8" w14:textId="0A16D5F2" w:rsidR="005A6EA3" w:rsidRPr="0011633A" w:rsidRDefault="005A6EA3" w:rsidP="0011633A">
      <w:pPr>
        <w:rPr>
          <w:rFonts w:eastAsia="SimSun"/>
          <w:sz w:val="18"/>
        </w:rPr>
      </w:pPr>
    </w:p>
    <w:p w14:paraId="0DCB21ED" w14:textId="60D47263" w:rsidR="00ED7850" w:rsidRDefault="00ED7850" w:rsidP="007040DE">
      <w:pPr>
        <w:rPr>
          <w:rFonts w:eastAsia="SimSun"/>
        </w:rPr>
      </w:pPr>
      <w:r>
        <w:rPr>
          <w:rFonts w:eastAsia="SimSun"/>
        </w:rPr>
        <w:t>În cazul apelului de proiecte dedicat zonei de Investiţie Teritoria</w:t>
      </w:r>
      <w:r w:rsidR="00D05172">
        <w:rPr>
          <w:rFonts w:eastAsia="SimSun"/>
        </w:rPr>
        <w:t>lă Integrată Delta Dunării, aloc</w:t>
      </w:r>
      <w:r>
        <w:rPr>
          <w:rFonts w:eastAsia="SimSun"/>
        </w:rPr>
        <w:t xml:space="preserve">area este de </w:t>
      </w:r>
      <w:r w:rsidR="00980970">
        <w:rPr>
          <w:rFonts w:eastAsia="SimSun"/>
        </w:rPr>
        <w:t xml:space="preserve"> </w:t>
      </w:r>
      <w:r w:rsidR="00980970" w:rsidRPr="00FD7004">
        <w:rPr>
          <w:rFonts w:eastAsia="SimSun"/>
          <w:i/>
          <w:color w:val="FF0000"/>
        </w:rPr>
        <w:t>5 152 941</w:t>
      </w:r>
      <w:r w:rsidR="00980970">
        <w:rPr>
          <w:rFonts w:eastAsia="SimSun"/>
        </w:rPr>
        <w:t xml:space="preserve"> </w:t>
      </w:r>
      <w:r>
        <w:rPr>
          <w:rFonts w:eastAsia="SimSun"/>
        </w:rPr>
        <w:t xml:space="preserve">milioane euro, din care </w:t>
      </w:r>
      <w:r w:rsidR="000F2F2F" w:rsidRPr="000F2F2F">
        <w:rPr>
          <w:rFonts w:eastAsia="SimSun"/>
          <w:i/>
          <w:color w:val="FF0000"/>
        </w:rPr>
        <w:t xml:space="preserve">4 469 388 </w:t>
      </w:r>
      <w:r>
        <w:rPr>
          <w:rFonts w:eastAsia="SimSun"/>
        </w:rPr>
        <w:t>milioane euro c</w:t>
      </w:r>
      <w:r w:rsidR="000F2F2F">
        <w:rPr>
          <w:rFonts w:eastAsia="SimSun"/>
        </w:rPr>
        <w:t>ofinanţare asigurată de FEDR şi</w:t>
      </w:r>
      <w:r w:rsidR="000F2F2F">
        <w:rPr>
          <w:rFonts w:eastAsia="SimSun"/>
          <w:i/>
          <w:color w:val="FF0000"/>
        </w:rPr>
        <w:t xml:space="preserve"> 683 553</w:t>
      </w:r>
      <w:r w:rsidR="00FD7004">
        <w:rPr>
          <w:rFonts w:eastAsia="SimSun"/>
        </w:rPr>
        <w:t xml:space="preserve"> </w:t>
      </w:r>
      <w:r>
        <w:rPr>
          <w:rFonts w:eastAsia="SimSun"/>
        </w:rPr>
        <w:t xml:space="preserve">milioane euro asigurate din </w:t>
      </w:r>
      <w:r w:rsidR="00D05172">
        <w:rPr>
          <w:rFonts w:eastAsia="SimSun"/>
        </w:rPr>
        <w:t>b</w:t>
      </w:r>
      <w:r>
        <w:rPr>
          <w:rFonts w:eastAsia="SimSun"/>
        </w:rPr>
        <w:t xml:space="preserve">ugetul de </w:t>
      </w:r>
      <w:r w:rsidR="00D05172">
        <w:rPr>
          <w:rFonts w:eastAsia="SimSun"/>
        </w:rPr>
        <w:t>s</w:t>
      </w:r>
      <w:r>
        <w:rPr>
          <w:rFonts w:eastAsia="SimSun"/>
        </w:rPr>
        <w:t>tat.</w:t>
      </w:r>
    </w:p>
    <w:p w14:paraId="1EB5980C" w14:textId="77777777" w:rsidR="00C45256" w:rsidRDefault="00C45256" w:rsidP="007040DE">
      <w:pPr>
        <w:rPr>
          <w:rFonts w:eastAsia="SimSun"/>
        </w:rPr>
      </w:pPr>
    </w:p>
    <w:p w14:paraId="2F30BAB9" w14:textId="320931A6" w:rsidR="00C45256" w:rsidRDefault="00C45256" w:rsidP="00C45256">
      <w:pPr>
        <w:jc w:val="both"/>
        <w:rPr>
          <w:rFonts w:eastAsia="SimSun"/>
        </w:rPr>
      </w:pPr>
      <w:r w:rsidRPr="00752B7B">
        <w:rPr>
          <w:rFonts w:eastAsia="SimSun"/>
        </w:rPr>
        <w:t>Pentru transformarea din eu</w:t>
      </w:r>
      <w:r w:rsidRPr="004C116C">
        <w:rPr>
          <w:rFonts w:eastAsia="SimSun"/>
        </w:rPr>
        <w:t>ro în lei a alocării în aplicația MySMIS este utilizat cursul inforeuro din luna publicării apelului,</w:t>
      </w:r>
      <w:r w:rsidRPr="004C116C">
        <w:t xml:space="preserve"> </w:t>
      </w:r>
      <w:r w:rsidRPr="004C116C">
        <w:rPr>
          <w:rFonts w:eastAsia="SimSun"/>
        </w:rPr>
        <w:t xml:space="preserve">respectiv luna </w:t>
      </w:r>
      <w:r w:rsidR="00F62A03" w:rsidRPr="004C116C">
        <w:rPr>
          <w:rFonts w:eastAsia="SimSun"/>
        </w:rPr>
        <w:t>Noiembrie</w:t>
      </w:r>
      <w:r w:rsidRPr="004C116C">
        <w:rPr>
          <w:rFonts w:eastAsia="SimSun"/>
        </w:rPr>
        <w:t xml:space="preserve"> 2017:  1 euro=4,5</w:t>
      </w:r>
      <w:r w:rsidR="00974E2D" w:rsidRPr="004C116C">
        <w:rPr>
          <w:rFonts w:eastAsia="SimSun"/>
        </w:rPr>
        <w:t>99</w:t>
      </w:r>
      <w:r w:rsidRPr="004C116C">
        <w:rPr>
          <w:rFonts w:eastAsia="SimSun"/>
        </w:rPr>
        <w:t xml:space="preserve"> lei.</w:t>
      </w:r>
    </w:p>
    <w:p w14:paraId="1467EEFB" w14:textId="77777777" w:rsidR="004B4A0A" w:rsidRPr="004C116C" w:rsidRDefault="004B4A0A" w:rsidP="004B4A0A">
      <w:pPr>
        <w:jc w:val="both"/>
        <w:rPr>
          <w:rFonts w:eastAsia="SimSun"/>
          <w:color w:val="FF0000"/>
        </w:rPr>
      </w:pPr>
      <w:r w:rsidRPr="004C116C">
        <w:rPr>
          <w:rFonts w:eastAsia="SimSun"/>
          <w:color w:val="FF0000"/>
        </w:rPr>
        <w:t>AM POR va stabili modalitatea  de aplicare a prevederilor art. 12 alin. (1) din Ordonanța de Urgență a Guvernului nr. 40/2015, cu modificările şi completările ulterioare, în conformitate cu regulile de evaluare, selecție și contractare stabilite prin ghid.</w:t>
      </w:r>
    </w:p>
    <w:p w14:paraId="44E149DA" w14:textId="6CF56618" w:rsidR="002F5052" w:rsidRPr="004A5D18" w:rsidRDefault="0045435E" w:rsidP="00286B69">
      <w:pPr>
        <w:pStyle w:val="Heading2"/>
        <w:rPr>
          <w:rFonts w:eastAsia="SimSun"/>
        </w:rPr>
      </w:pPr>
      <w:bookmarkStart w:id="17" w:name="_Toc497464093"/>
      <w:bookmarkStart w:id="18" w:name="_Toc497464094"/>
      <w:bookmarkEnd w:id="17"/>
      <w:r w:rsidRPr="004A5D18">
        <w:rPr>
          <w:rFonts w:eastAsia="SimSun"/>
        </w:rPr>
        <w:t>Cine poate solicita finanțarea în cadrul apelu</w:t>
      </w:r>
      <w:r w:rsidR="00B32230">
        <w:rPr>
          <w:rFonts w:eastAsia="SimSun"/>
        </w:rPr>
        <w:t>rilor</w:t>
      </w:r>
      <w:r w:rsidR="00E040B7" w:rsidRPr="004A5D18">
        <w:rPr>
          <w:rFonts w:eastAsia="SimSun"/>
        </w:rPr>
        <w:t xml:space="preserve"> de proiecte </w:t>
      </w:r>
      <w:r w:rsidR="009B0B6F">
        <w:rPr>
          <w:rFonts w:eastAsia="SimSun"/>
        </w:rPr>
        <w:t>cu titlurile</w:t>
      </w:r>
      <w:r w:rsidR="00E040B7" w:rsidRPr="004A5D18">
        <w:rPr>
          <w:rFonts w:eastAsia="SimSun"/>
        </w:rPr>
        <w:t xml:space="preserve"> </w:t>
      </w:r>
      <w:r w:rsidR="00E87CF5" w:rsidRPr="00566A09">
        <w:rPr>
          <w:rFonts w:eastAsia="SimSun"/>
        </w:rPr>
        <w:t>POR/201</w:t>
      </w:r>
      <w:r w:rsidR="00654271">
        <w:rPr>
          <w:rFonts w:eastAsia="SimSun"/>
        </w:rPr>
        <w:t>7</w:t>
      </w:r>
      <w:r w:rsidR="00E87CF5" w:rsidRPr="00566A09">
        <w:rPr>
          <w:rFonts w:eastAsia="SimSun"/>
        </w:rPr>
        <w:t>/3/3.1/</w:t>
      </w:r>
      <w:r w:rsidR="006E3E58" w:rsidRPr="00566A09">
        <w:rPr>
          <w:rFonts w:eastAsia="SimSun"/>
        </w:rPr>
        <w:t>C</w:t>
      </w:r>
      <w:r w:rsidR="007F385E" w:rsidRPr="00566A09">
        <w:rPr>
          <w:rFonts w:eastAsia="SimSun"/>
        </w:rPr>
        <w:t>/1</w:t>
      </w:r>
      <w:r w:rsidR="009B0B6F" w:rsidRPr="00566A09">
        <w:rPr>
          <w:rFonts w:eastAsia="SimSun"/>
        </w:rPr>
        <w:t>/</w:t>
      </w:r>
      <w:r w:rsidR="00B32230" w:rsidRPr="00566A09">
        <w:rPr>
          <w:rFonts w:eastAsia="SimSun"/>
        </w:rPr>
        <w:t>7</w:t>
      </w:r>
      <w:r w:rsidR="009B0B6F" w:rsidRPr="00566A09">
        <w:rPr>
          <w:rFonts w:eastAsia="SimSun"/>
        </w:rPr>
        <w:t>R</w:t>
      </w:r>
      <w:r w:rsidR="00061BA7" w:rsidRPr="00566A09">
        <w:rPr>
          <w:rFonts w:eastAsia="SimSun"/>
        </w:rPr>
        <w:t>egiuni</w:t>
      </w:r>
      <w:r w:rsidR="00286B69">
        <w:rPr>
          <w:rFonts w:eastAsia="SimSun"/>
        </w:rPr>
        <w:t xml:space="preserve">, </w:t>
      </w:r>
      <w:r w:rsidR="001D011B" w:rsidRPr="00566A09">
        <w:rPr>
          <w:rFonts w:eastAsia="SimSun"/>
        </w:rPr>
        <w:t>POR/</w:t>
      </w:r>
      <w:r w:rsidR="00654271">
        <w:rPr>
          <w:rFonts w:eastAsia="SimSun"/>
        </w:rPr>
        <w:t>2017</w:t>
      </w:r>
      <w:r w:rsidR="001D011B" w:rsidRPr="00566A09">
        <w:rPr>
          <w:rFonts w:eastAsia="SimSun"/>
        </w:rPr>
        <w:t>/3/3.1/C/1</w:t>
      </w:r>
      <w:r w:rsidR="009B0B6F" w:rsidRPr="00566A09">
        <w:rPr>
          <w:rFonts w:eastAsia="SimSun"/>
        </w:rPr>
        <w:t>/</w:t>
      </w:r>
      <w:r w:rsidR="001D011B" w:rsidRPr="00566A09">
        <w:rPr>
          <w:rFonts w:eastAsia="SimSun"/>
        </w:rPr>
        <w:t>BI</w:t>
      </w:r>
      <w:r w:rsidR="00286B69">
        <w:rPr>
          <w:rFonts w:eastAsia="SimSun"/>
        </w:rPr>
        <w:t xml:space="preserve"> şi </w:t>
      </w:r>
      <w:r w:rsidR="00B32230" w:rsidRPr="00566A09">
        <w:rPr>
          <w:rFonts w:eastAsia="SimSun"/>
        </w:rPr>
        <w:t xml:space="preserve"> </w:t>
      </w:r>
      <w:r w:rsidR="00286B69" w:rsidRPr="00286B69">
        <w:rPr>
          <w:rFonts w:eastAsia="SimSun"/>
          <w:bCs w:val="0"/>
        </w:rPr>
        <w:t>POR/2017/3/3.1/C/1/</w:t>
      </w:r>
      <w:r w:rsidR="00286B69">
        <w:rPr>
          <w:rFonts w:eastAsia="SimSun"/>
          <w:bCs w:val="0"/>
        </w:rPr>
        <w:t>ITI</w:t>
      </w:r>
      <w:r w:rsidR="00B32230" w:rsidRPr="00566A09">
        <w:rPr>
          <w:rFonts w:eastAsia="SimSun"/>
        </w:rPr>
        <w:t xml:space="preserve"> </w:t>
      </w:r>
      <w:r w:rsidRPr="004A5D18">
        <w:rPr>
          <w:rFonts w:eastAsia="SimSun"/>
        </w:rPr>
        <w:t>?</w:t>
      </w:r>
      <w:bookmarkEnd w:id="18"/>
    </w:p>
    <w:p w14:paraId="11DB1859" w14:textId="77777777" w:rsidR="009C7037" w:rsidRPr="004A5D18" w:rsidRDefault="009C7037" w:rsidP="00A53D71">
      <w:pPr>
        <w:spacing w:before="0" w:after="0"/>
        <w:jc w:val="both"/>
        <w:rPr>
          <w:b/>
        </w:rPr>
      </w:pPr>
    </w:p>
    <w:p w14:paraId="01781410" w14:textId="040338C2" w:rsidR="002F2CBF" w:rsidRDefault="0095450E" w:rsidP="00366A70">
      <w:pPr>
        <w:spacing w:before="0" w:after="0"/>
        <w:jc w:val="both"/>
      </w:pPr>
      <w:r w:rsidRPr="004A5D18">
        <w:t>Beneficiarii proie</w:t>
      </w:r>
      <w:r w:rsidR="00F65018">
        <w:t>ctelor depuse în cadrul apelurilor</w:t>
      </w:r>
      <w:r w:rsidRPr="004A5D18">
        <w:t xml:space="preserve"> de proiecte sunt</w:t>
      </w:r>
      <w:r w:rsidR="006E3E58" w:rsidRPr="004A5D18">
        <w:t xml:space="preserve"> </w:t>
      </w:r>
      <w:r w:rsidR="00D05172">
        <w:t>unitățile administrati</w:t>
      </w:r>
      <w:r w:rsidR="00366A70">
        <w:t>v teritoriale din  mediul urban</w:t>
      </w:r>
      <w:r w:rsidR="00D05172">
        <w:t xml:space="preserve">, </w:t>
      </w:r>
      <w:r w:rsidR="007B4733">
        <w:t xml:space="preserve">sectoarele Municipiului București, </w:t>
      </w:r>
      <w:r w:rsidR="00D05172">
        <w:t xml:space="preserve">precum și Municipiul București, definite conform </w:t>
      </w:r>
      <w:r w:rsidR="00D05172" w:rsidRPr="003D6D61">
        <w:rPr>
          <w:i/>
        </w:rPr>
        <w:t>Legii nr. 215/2001</w:t>
      </w:r>
      <w:r w:rsidR="00B56B99" w:rsidRPr="003D6D61">
        <w:rPr>
          <w:i/>
        </w:rPr>
        <w:t xml:space="preserve"> </w:t>
      </w:r>
      <w:r w:rsidR="00D05172" w:rsidRPr="003D6D61">
        <w:rPr>
          <w:i/>
        </w:rPr>
        <w:t>Legea administraţiei publice locale</w:t>
      </w:r>
      <w:r w:rsidR="00712BA9">
        <w:rPr>
          <w:i/>
        </w:rPr>
        <w:t>,</w:t>
      </w:r>
      <w:r w:rsidR="00D05172" w:rsidRPr="003D6D61">
        <w:rPr>
          <w:i/>
        </w:rPr>
        <w:t xml:space="preserve"> </w:t>
      </w:r>
      <w:r w:rsidR="00712BA9" w:rsidRPr="00712BA9">
        <w:rPr>
          <w:i/>
        </w:rPr>
        <w:t>republicată,</w:t>
      </w:r>
      <w:r w:rsidR="00712BA9">
        <w:rPr>
          <w:i/>
        </w:rPr>
        <w:t xml:space="preserve"> </w:t>
      </w:r>
      <w:r w:rsidR="00D05172" w:rsidRPr="003D6D61">
        <w:rPr>
          <w:i/>
        </w:rPr>
        <w:t>cu modificările şi completările ulterioare</w:t>
      </w:r>
      <w:r w:rsidR="00712BA9">
        <w:t>.</w:t>
      </w:r>
    </w:p>
    <w:p w14:paraId="64D1CE86" w14:textId="77777777" w:rsidR="002F1CD7" w:rsidRPr="004A5D18" w:rsidRDefault="002F1CD7" w:rsidP="00A53D71">
      <w:pPr>
        <w:spacing w:before="0"/>
        <w:jc w:val="both"/>
      </w:pPr>
    </w:p>
    <w:p w14:paraId="5FECD201" w14:textId="77777777" w:rsidR="00E92995" w:rsidRPr="004A5D18" w:rsidRDefault="00E92995" w:rsidP="00566A09">
      <w:pPr>
        <w:pStyle w:val="Heading2"/>
        <w:spacing w:before="120" w:after="0"/>
        <w:ind w:left="221" w:hanging="578"/>
        <w:jc w:val="both"/>
        <w:rPr>
          <w:rFonts w:eastAsia="SimSun"/>
          <w:bCs w:val="0"/>
        </w:rPr>
      </w:pPr>
      <w:bookmarkStart w:id="19" w:name="_Toc423939593"/>
      <w:bookmarkStart w:id="20" w:name="_Toc497464095"/>
      <w:r w:rsidRPr="004A5D18">
        <w:rPr>
          <w:rFonts w:eastAsia="SimSun"/>
          <w:bCs w:val="0"/>
        </w:rPr>
        <w:t xml:space="preserve">Care este specificul </w:t>
      </w:r>
      <w:r w:rsidR="003E03CC" w:rsidRPr="004A5D18">
        <w:rPr>
          <w:rFonts w:eastAsia="SimSun"/>
          <w:bCs w:val="0"/>
        </w:rPr>
        <w:t>proiectelor</w:t>
      </w:r>
      <w:r w:rsidRPr="004A5D18">
        <w:rPr>
          <w:rFonts w:eastAsia="SimSun"/>
          <w:bCs w:val="0"/>
        </w:rPr>
        <w:t xml:space="preserve"> ce pot fi depuse în cadrul prezent</w:t>
      </w:r>
      <w:r w:rsidR="00AA72FE">
        <w:rPr>
          <w:rFonts w:eastAsia="SimSun"/>
          <w:bCs w:val="0"/>
        </w:rPr>
        <w:t>elor</w:t>
      </w:r>
      <w:r w:rsidRPr="004A5D18">
        <w:rPr>
          <w:rFonts w:eastAsia="SimSun"/>
          <w:bCs w:val="0"/>
        </w:rPr>
        <w:t xml:space="preserve"> apel</w:t>
      </w:r>
      <w:r w:rsidR="00AA72FE">
        <w:rPr>
          <w:rFonts w:eastAsia="SimSun"/>
          <w:bCs w:val="0"/>
        </w:rPr>
        <w:t>uri</w:t>
      </w:r>
      <w:r w:rsidRPr="004A5D18">
        <w:rPr>
          <w:rFonts w:eastAsia="SimSun"/>
          <w:bCs w:val="0"/>
        </w:rPr>
        <w:t xml:space="preserve"> de proiecte?</w:t>
      </w:r>
      <w:bookmarkEnd w:id="19"/>
      <w:bookmarkEnd w:id="20"/>
    </w:p>
    <w:p w14:paraId="1B415CB6" w14:textId="77777777" w:rsidR="00FF68FA" w:rsidRDefault="00FF68FA" w:rsidP="00566A09">
      <w:pPr>
        <w:spacing w:before="0" w:after="0"/>
        <w:jc w:val="both"/>
      </w:pPr>
    </w:p>
    <w:p w14:paraId="358E7E9F" w14:textId="56B2092E" w:rsidR="00FF68FA" w:rsidRPr="00932F82" w:rsidRDefault="00FF68FA" w:rsidP="00566A09">
      <w:pPr>
        <w:spacing w:before="0" w:after="0"/>
        <w:jc w:val="both"/>
      </w:pPr>
      <w:r w:rsidRPr="00FF68FA">
        <w:t xml:space="preserve">O cerere de finanțare poate </w:t>
      </w:r>
      <w:r w:rsidR="00121445">
        <w:t xml:space="preserve">propune un proiect ce </w:t>
      </w:r>
      <w:r w:rsidR="00177538" w:rsidRPr="00566A09">
        <w:rPr>
          <w:i/>
        </w:rPr>
        <w:t>include</w:t>
      </w:r>
      <w:r w:rsidR="00D25432" w:rsidRPr="00566A09">
        <w:rPr>
          <w:i/>
        </w:rPr>
        <w:t xml:space="preserve"> </w:t>
      </w:r>
      <w:r w:rsidR="007A3232">
        <w:rPr>
          <w:i/>
        </w:rPr>
        <w:t>până</w:t>
      </w:r>
      <w:r w:rsidR="003F5696">
        <w:rPr>
          <w:i/>
        </w:rPr>
        <w:t xml:space="preserve"> </w:t>
      </w:r>
      <w:r w:rsidR="007A3232">
        <w:rPr>
          <w:i/>
        </w:rPr>
        <w:t xml:space="preserve">la </w:t>
      </w:r>
      <w:r w:rsidR="003F5696">
        <w:rPr>
          <w:i/>
        </w:rPr>
        <w:t>trei tipuri de iluminat public</w:t>
      </w:r>
      <w:r w:rsidR="007A3232">
        <w:rPr>
          <w:i/>
        </w:rPr>
        <w:t xml:space="preserve"> (</w:t>
      </w:r>
      <w:r w:rsidR="00A56BEB">
        <w:rPr>
          <w:i/>
        </w:rPr>
        <w:t xml:space="preserve">doar acele tipuri prevăzute la </w:t>
      </w:r>
      <w:r w:rsidR="007A3232">
        <w:rPr>
          <w:i/>
        </w:rPr>
        <w:t>punctul 2</w:t>
      </w:r>
      <w:r w:rsidR="00A56BEB">
        <w:rPr>
          <w:i/>
        </w:rPr>
        <w:t xml:space="preserve">, </w:t>
      </w:r>
      <w:r w:rsidR="007A3232">
        <w:rPr>
          <w:i/>
        </w:rPr>
        <w:t>subsecțiunea 4.2)</w:t>
      </w:r>
      <w:r w:rsidR="00D25432">
        <w:t>, denumit in prezentul document</w:t>
      </w:r>
      <w:r w:rsidR="00727810">
        <w:t xml:space="preserve"> </w:t>
      </w:r>
      <w:r w:rsidR="00932F82" w:rsidRPr="00566A09">
        <w:rPr>
          <w:i/>
          <w:lang w:val="en-US"/>
        </w:rPr>
        <w:t>“</w:t>
      </w:r>
      <w:r w:rsidR="00727810" w:rsidRPr="00566A09">
        <w:rPr>
          <w:i/>
        </w:rPr>
        <w:t>obiectiv de investiție</w:t>
      </w:r>
      <w:r w:rsidR="00932F82" w:rsidRPr="00566A09">
        <w:rPr>
          <w:i/>
        </w:rPr>
        <w:t>”</w:t>
      </w:r>
      <w:r w:rsidR="00932F82">
        <w:t>.</w:t>
      </w:r>
    </w:p>
    <w:p w14:paraId="369C5EB2" w14:textId="77777777" w:rsidR="00FF68FA" w:rsidRDefault="00FF68FA" w:rsidP="00566A09">
      <w:pPr>
        <w:spacing w:before="0" w:after="0"/>
        <w:jc w:val="both"/>
      </w:pPr>
    </w:p>
    <w:p w14:paraId="27E9B0B3" w14:textId="1CA9439B" w:rsidR="00FF68FA" w:rsidRPr="00566A09" w:rsidRDefault="00B56B99" w:rsidP="00566A09">
      <w:pPr>
        <w:spacing w:before="0" w:after="0"/>
        <w:jc w:val="both"/>
      </w:pPr>
      <w:r>
        <w:t>Beneficiarii</w:t>
      </w:r>
      <w:r w:rsidR="006E3E58" w:rsidRPr="00E341F9">
        <w:t xml:space="preserve"> care se încadrează în condiţiile de eligibilit</w:t>
      </w:r>
      <w:r w:rsidR="005C1ECE">
        <w:t>ate prevăzute în prezentul ghid</w:t>
      </w:r>
      <w:r w:rsidR="006E3E58" w:rsidRPr="00E341F9">
        <w:t xml:space="preserve"> </w:t>
      </w:r>
      <w:r w:rsidR="005C1ECE">
        <w:rPr>
          <w:b/>
        </w:rPr>
        <w:t>pot</w:t>
      </w:r>
      <w:r w:rsidR="006E3E58" w:rsidRPr="00E341F9">
        <w:rPr>
          <w:b/>
        </w:rPr>
        <w:t xml:space="preserve"> depune mai multe cereri de finanţare</w:t>
      </w:r>
      <w:r w:rsidR="006E3E58" w:rsidRPr="00E341F9">
        <w:t>, conform regulilor expuse în acest document.</w:t>
      </w:r>
    </w:p>
    <w:p w14:paraId="4B2C9B4B" w14:textId="77777777" w:rsidR="0036438E" w:rsidRDefault="00116764" w:rsidP="00DE3B10">
      <w:pPr>
        <w:jc w:val="both"/>
      </w:pPr>
      <w:r w:rsidRPr="00116764">
        <w:t>Investițiile propuse trebuie să se încadreze într-o strategie aprobată de solicitant prin care se urmăreşte reducerea emisiilor de CO2/eficienţei energetice şi includ măsuri de reducere a consumului de energie în iluminatul public.</w:t>
      </w:r>
    </w:p>
    <w:p w14:paraId="6E6307B2" w14:textId="77777777" w:rsidR="002A1261" w:rsidRDefault="002A1261" w:rsidP="00DE3B10">
      <w:pPr>
        <w:jc w:val="both"/>
      </w:pPr>
    </w:p>
    <w:p w14:paraId="094E650A" w14:textId="665CE0DF" w:rsidR="0036438E" w:rsidRDefault="00594C57" w:rsidP="00DE3B10">
      <w:pPr>
        <w:jc w:val="both"/>
      </w:pPr>
      <w:r>
        <w:t>Conform</w:t>
      </w:r>
      <w:r w:rsidR="00CC08BA" w:rsidRPr="00CC08BA">
        <w:t xml:space="preserve"> </w:t>
      </w:r>
      <w:r w:rsidR="00CC08BA" w:rsidRPr="004C116C">
        <w:rPr>
          <w:i/>
        </w:rPr>
        <w:t>Legii 230/2006 a iluminatului public</w:t>
      </w:r>
      <w:r w:rsidR="005765F7">
        <w:rPr>
          <w:i/>
        </w:rPr>
        <w:t>, cu modificările și completările ulterioare</w:t>
      </w:r>
      <w:r w:rsidR="00CC08BA" w:rsidRPr="00CC08BA">
        <w:t xml:space="preserve">, se </w:t>
      </w:r>
      <w:r w:rsidR="00ED6340">
        <w:t>defi</w:t>
      </w:r>
      <w:r w:rsidR="00F9570A">
        <w:t>nesc</w:t>
      </w:r>
      <w:r w:rsidR="00ED6340">
        <w:t xml:space="preserve"> </w:t>
      </w:r>
      <w:r w:rsidR="00F9570A">
        <w:t>următoarele</w:t>
      </w:r>
      <w:r w:rsidR="00CC08BA" w:rsidRPr="00CC08BA">
        <w:t>:</w:t>
      </w:r>
    </w:p>
    <w:p w14:paraId="6407658B" w14:textId="74CF43F5" w:rsidR="0016577D" w:rsidRPr="004C116C" w:rsidRDefault="0016577D" w:rsidP="00DE3B10">
      <w:pPr>
        <w:jc w:val="both"/>
        <w:rPr>
          <w:b/>
          <w:lang w:val="en-US"/>
        </w:rPr>
      </w:pPr>
      <w:r w:rsidRPr="004C116C">
        <w:rPr>
          <w:b/>
          <w:highlight w:val="lightGray"/>
          <w:lang w:val="en-US"/>
        </w:rPr>
        <w:t>În cazul sistemelor de iluminat public destinate exclusiv serviciului de iluminat public</w:t>
      </w:r>
      <w:r w:rsidR="00590A89">
        <w:rPr>
          <w:b/>
          <w:highlight w:val="lightGray"/>
          <w:lang w:val="en-US"/>
        </w:rPr>
        <w:t xml:space="preserve"> (</w:t>
      </w:r>
      <w:r w:rsidR="000E6E68">
        <w:rPr>
          <w:b/>
          <w:highlight w:val="lightGray"/>
          <w:lang w:val="en-US"/>
        </w:rPr>
        <w:t xml:space="preserve">sistemul </w:t>
      </w:r>
      <w:r w:rsidR="00590A89">
        <w:rPr>
          <w:b/>
          <w:highlight w:val="lightGray"/>
          <w:lang w:val="en-US"/>
        </w:rPr>
        <w:t>aparține în exclusivitate solicitantului)</w:t>
      </w:r>
      <w:r w:rsidRPr="004C116C">
        <w:rPr>
          <w:b/>
          <w:highlight w:val="lightGray"/>
          <w:lang w:val="en-US"/>
        </w:rPr>
        <w:t>:</w:t>
      </w:r>
    </w:p>
    <w:p w14:paraId="4CC9AA81" w14:textId="33EE0549" w:rsidR="00CC08BA" w:rsidRPr="004C116C" w:rsidRDefault="00F9570A" w:rsidP="004C116C">
      <w:pPr>
        <w:spacing w:after="240"/>
        <w:jc w:val="both"/>
        <w:rPr>
          <w:i/>
        </w:rPr>
      </w:pPr>
      <w:r>
        <w:rPr>
          <w:i/>
          <w:lang w:val="en-US"/>
        </w:rPr>
        <w:t xml:space="preserve"> </w:t>
      </w:r>
      <w:r w:rsidR="009D37DB">
        <w:rPr>
          <w:i/>
          <w:lang w:val="en-US"/>
        </w:rPr>
        <w:t>“</w:t>
      </w:r>
      <w:r w:rsidR="005574C4" w:rsidRPr="004C116C">
        <w:rPr>
          <w:i/>
        </w:rPr>
        <w:t>Sistemul de iluminat public este ansamblul format din puncte de aprindere, cutii de distribuţie, cutii de trecere, linii ele</w:t>
      </w:r>
      <w:r w:rsidR="00594C57">
        <w:rPr>
          <w:i/>
        </w:rPr>
        <w:t>ctrice de joasă</w:t>
      </w:r>
      <w:r w:rsidR="005574C4" w:rsidRPr="004C116C">
        <w:rPr>
          <w:i/>
        </w:rPr>
        <w:t xml:space="preserve"> tensiu</w:t>
      </w:r>
      <w:r w:rsidR="00594C57">
        <w:rPr>
          <w:i/>
        </w:rPr>
        <w:t>ne subterane sau aeriene, fundații, stâlpi</w:t>
      </w:r>
      <w:r w:rsidR="00580AED">
        <w:rPr>
          <w:rStyle w:val="FootnoteReference"/>
          <w:i/>
        </w:rPr>
        <w:footnoteReference w:id="6"/>
      </w:r>
      <w:r w:rsidR="00594C57">
        <w:rPr>
          <w:i/>
        </w:rPr>
        <w:t>, instalaţii de legare la pămâ</w:t>
      </w:r>
      <w:r w:rsidR="005574C4" w:rsidRPr="004C116C">
        <w:rPr>
          <w:i/>
        </w:rPr>
        <w:t>nt, console, corpuri de iluminat, accesorii, cond</w:t>
      </w:r>
      <w:r w:rsidR="00594C57">
        <w:rPr>
          <w:i/>
        </w:rPr>
        <w:t>uctoare, izolatoare, cleme, armă</w:t>
      </w:r>
      <w:r w:rsidR="005574C4" w:rsidRPr="004C116C">
        <w:rPr>
          <w:i/>
        </w:rPr>
        <w:t>turi, echipamente de comanda, automatizare şi măsurare utilizate pentru iluminatul public.</w:t>
      </w:r>
    </w:p>
    <w:p w14:paraId="5DA590D7" w14:textId="67AE50CF" w:rsidR="008A6EBA" w:rsidRPr="009814DD" w:rsidRDefault="008A6EBA" w:rsidP="008A6EBA">
      <w:pPr>
        <w:jc w:val="both"/>
        <w:rPr>
          <w:i/>
        </w:rPr>
      </w:pPr>
      <w:r w:rsidRPr="009814DD">
        <w:rPr>
          <w:i/>
          <w:u w:val="single"/>
        </w:rPr>
        <w:t>Punct de delimitare în cazul sistemelor folosite exclusiv pentru iluminatul public</w:t>
      </w:r>
      <w:r w:rsidRPr="009814DD">
        <w:rPr>
          <w:i/>
        </w:rPr>
        <w:t xml:space="preserve"> - punctul de separare între sistemul de distribuţie a energiei electrice şi sistemul de i</w:t>
      </w:r>
      <w:r w:rsidR="00594C57">
        <w:rPr>
          <w:i/>
        </w:rPr>
        <w:t>luminat public, care se stabileș</w:t>
      </w:r>
      <w:r w:rsidRPr="009814DD">
        <w:rPr>
          <w:i/>
        </w:rPr>
        <w:t>te la punctul de racord al cablurilor de plecare din tablourile şi cutiile de distribuţie;</w:t>
      </w:r>
    </w:p>
    <w:p w14:paraId="78DD67B2" w14:textId="77777777" w:rsidR="00ED6340" w:rsidRDefault="00ED6340" w:rsidP="00DE3B10">
      <w:pPr>
        <w:jc w:val="both"/>
      </w:pPr>
    </w:p>
    <w:p w14:paraId="60E020DB" w14:textId="63BC797A" w:rsidR="00ED6340" w:rsidRPr="004C116C" w:rsidRDefault="0016577D" w:rsidP="00DE3B10">
      <w:pPr>
        <w:jc w:val="both"/>
        <w:rPr>
          <w:b/>
        </w:rPr>
      </w:pPr>
      <w:r w:rsidRPr="004C116C">
        <w:rPr>
          <w:b/>
          <w:highlight w:val="lightGray"/>
        </w:rPr>
        <w:t>În cazul în care serviciul de ilumi</w:t>
      </w:r>
      <w:r w:rsidR="00344BF3" w:rsidRPr="004C116C">
        <w:rPr>
          <w:b/>
          <w:highlight w:val="lightGray"/>
        </w:rPr>
        <w:t>nat public se realizează utilizâ</w:t>
      </w:r>
      <w:r w:rsidRPr="004C116C">
        <w:rPr>
          <w:b/>
          <w:highlight w:val="lightGray"/>
        </w:rPr>
        <w:t>nd elemente ale sistemului de distribuţie a energiei electrice</w:t>
      </w:r>
      <w:r w:rsidR="00590A89">
        <w:rPr>
          <w:b/>
          <w:highlight w:val="lightGray"/>
        </w:rPr>
        <w:t xml:space="preserve"> (</w:t>
      </w:r>
      <w:r w:rsidR="000E6E68">
        <w:rPr>
          <w:b/>
          <w:highlight w:val="lightGray"/>
        </w:rPr>
        <w:t xml:space="preserve">sistemul </w:t>
      </w:r>
      <w:r w:rsidR="006D1D30">
        <w:rPr>
          <w:b/>
          <w:highlight w:val="lightGray"/>
        </w:rPr>
        <w:t xml:space="preserve">de iluminat public </w:t>
      </w:r>
      <w:r w:rsidR="001922D5">
        <w:rPr>
          <w:b/>
          <w:highlight w:val="lightGray"/>
        </w:rPr>
        <w:t>aparține solicitantului</w:t>
      </w:r>
      <w:r w:rsidR="00920F84">
        <w:rPr>
          <w:b/>
          <w:highlight w:val="lightGray"/>
        </w:rPr>
        <w:t xml:space="preserve"> care</w:t>
      </w:r>
      <w:r w:rsidR="00AE0A96">
        <w:rPr>
          <w:b/>
          <w:highlight w:val="lightGray"/>
        </w:rPr>
        <w:t xml:space="preserve"> </w:t>
      </w:r>
      <w:r w:rsidR="007E4736">
        <w:rPr>
          <w:b/>
          <w:highlight w:val="lightGray"/>
        </w:rPr>
        <w:t xml:space="preserve">deține </w:t>
      </w:r>
      <w:r w:rsidR="00920F84">
        <w:rPr>
          <w:b/>
          <w:highlight w:val="lightGray"/>
        </w:rPr>
        <w:t xml:space="preserve">și </w:t>
      </w:r>
      <w:r w:rsidR="007E4736">
        <w:rPr>
          <w:b/>
          <w:highlight w:val="lightGray"/>
        </w:rPr>
        <w:t xml:space="preserve">drept </w:t>
      </w:r>
      <w:r w:rsidR="00D00208">
        <w:rPr>
          <w:b/>
          <w:highlight w:val="lightGray"/>
        </w:rPr>
        <w:t>de folosință gratuită</w:t>
      </w:r>
      <w:r w:rsidR="007E4736">
        <w:rPr>
          <w:b/>
          <w:highlight w:val="lightGray"/>
        </w:rPr>
        <w:t xml:space="preserve"> pentru elementele din sistemul de distribuție necesare funcționării serviciului de iluminat public</w:t>
      </w:r>
      <w:r w:rsidR="00590A89">
        <w:rPr>
          <w:b/>
          <w:highlight w:val="lightGray"/>
        </w:rPr>
        <w:t>)</w:t>
      </w:r>
      <w:r w:rsidRPr="004C116C">
        <w:rPr>
          <w:b/>
          <w:highlight w:val="lightGray"/>
        </w:rPr>
        <w:t>:</w:t>
      </w:r>
    </w:p>
    <w:p w14:paraId="7FF8ED4C" w14:textId="255EF556" w:rsidR="0016577D" w:rsidRPr="004C116C" w:rsidRDefault="00AB0F17" w:rsidP="00DE3B10">
      <w:pPr>
        <w:jc w:val="both"/>
      </w:pPr>
      <w:r w:rsidRPr="004C116C">
        <w:t>S</w:t>
      </w:r>
      <w:r w:rsidR="009D37DB" w:rsidRPr="004C116C">
        <w:t xml:space="preserve">istemul de iluminat cuprinde elementele prevăzute </w:t>
      </w:r>
      <w:r w:rsidR="00D77DD4" w:rsidRPr="004C116C">
        <w:t xml:space="preserve">de către </w:t>
      </w:r>
      <w:r w:rsidR="00D77DD4" w:rsidRPr="00DF0CB1">
        <w:rPr>
          <w:i/>
        </w:rPr>
        <w:t>sistemul de iluminat destinat exclusiv iluminatului public</w:t>
      </w:r>
      <w:r w:rsidR="009D37DB" w:rsidRPr="004C116C">
        <w:t xml:space="preserve">, </w:t>
      </w:r>
      <w:r w:rsidR="009D37DB" w:rsidRPr="004C116C">
        <w:rPr>
          <w:u w:val="single"/>
        </w:rPr>
        <w:t>cu excepţia elementelor care fac parte din sistemul de distribuţie a energiei electrice</w:t>
      </w:r>
      <w:r w:rsidR="00D77DD4" w:rsidRPr="004C116C">
        <w:t>.</w:t>
      </w:r>
    </w:p>
    <w:p w14:paraId="05503C25" w14:textId="57C51C3F" w:rsidR="00AB0F17" w:rsidRPr="004C116C" w:rsidRDefault="00761276" w:rsidP="004C116C">
      <w:pPr>
        <w:spacing w:after="240"/>
        <w:jc w:val="both"/>
        <w:rPr>
          <w:i/>
        </w:rPr>
      </w:pPr>
      <w:r>
        <w:rPr>
          <w:i/>
        </w:rPr>
        <w:t>S</w:t>
      </w:r>
      <w:r w:rsidR="00AB0F17" w:rsidRPr="004C116C">
        <w:rPr>
          <w:i/>
        </w:rPr>
        <w:t>istem</w:t>
      </w:r>
      <w:r w:rsidR="00F9570A">
        <w:rPr>
          <w:i/>
        </w:rPr>
        <w:t>ul</w:t>
      </w:r>
      <w:r w:rsidR="00AB0F17" w:rsidRPr="004C116C">
        <w:rPr>
          <w:i/>
        </w:rPr>
        <w:t xml:space="preserve"> de distribuţie a energiei electrice </w:t>
      </w:r>
      <w:r w:rsidR="00432F4D">
        <w:rPr>
          <w:i/>
        </w:rPr>
        <w:t>r</w:t>
      </w:r>
      <w:r w:rsidR="00F9570A">
        <w:rPr>
          <w:i/>
        </w:rPr>
        <w:t>eprez</w:t>
      </w:r>
      <w:r w:rsidR="00432F4D">
        <w:rPr>
          <w:i/>
        </w:rPr>
        <w:t xml:space="preserve">intă </w:t>
      </w:r>
      <w:r w:rsidR="00AB0F17" w:rsidRPr="004C116C">
        <w:rPr>
          <w:i/>
        </w:rPr>
        <w:t>totalitatea instalaţiilor deţinute de un operator de distribuţie care cuprinde ansamblul de linii, inclusiv elemente de sustinere şi de protecţie ale acestora, statii electrice, posturi de transformare şi alte echipamente electroenergetice conectate între ele, cu tensiunea de linie nominala până la 110 kV inclusiv, destinate transmiterii energiei electrice de la retelele electrice de transport sau de la producători către instalatiile proprii ale consumatorilor de energie electrica;</w:t>
      </w:r>
    </w:p>
    <w:p w14:paraId="115961E1" w14:textId="144A6359" w:rsidR="00ED6340" w:rsidRPr="004C116C" w:rsidRDefault="005B0385" w:rsidP="005B0385">
      <w:pPr>
        <w:jc w:val="both"/>
        <w:rPr>
          <w:i/>
        </w:rPr>
      </w:pPr>
      <w:r w:rsidRPr="004C116C">
        <w:rPr>
          <w:i/>
          <w:u w:val="single"/>
        </w:rPr>
        <w:t>Punct de delimitare în cazul sistemelor folosite atât pentru iluminatul</w:t>
      </w:r>
      <w:r w:rsidR="00B268C5">
        <w:rPr>
          <w:i/>
          <w:u w:val="single"/>
        </w:rPr>
        <w:t xml:space="preserve"> public, cât şi pentru distribuț</w:t>
      </w:r>
      <w:r w:rsidRPr="004C116C">
        <w:rPr>
          <w:i/>
          <w:u w:val="single"/>
        </w:rPr>
        <w:t>ia energiei electrice</w:t>
      </w:r>
      <w:r w:rsidRPr="004C116C">
        <w:rPr>
          <w:i/>
        </w:rPr>
        <w:t xml:space="preserve"> - punctul de separare între sistemul de distribuţie a energiei electrice şi sistemul de iluminat public care se stabileste la clemele de racord ale coloanelor de alimentare a corpurilor de iluminat public;</w:t>
      </w:r>
      <w:r w:rsidR="00594C57">
        <w:rPr>
          <w:i/>
          <w:lang w:val="en-US"/>
        </w:rPr>
        <w:t>”</w:t>
      </w:r>
    </w:p>
    <w:p w14:paraId="6F9EFD5D" w14:textId="77777777" w:rsidR="00CC08BA" w:rsidRDefault="00CC08BA" w:rsidP="00DE3B10">
      <w:pPr>
        <w:jc w:val="both"/>
      </w:pPr>
    </w:p>
    <w:p w14:paraId="1F86ED7A" w14:textId="77777777" w:rsidR="00022485" w:rsidRDefault="00022485" w:rsidP="00566A09">
      <w:pPr>
        <w:pStyle w:val="Heading1"/>
        <w:spacing w:before="0" w:after="0"/>
        <w:ind w:left="72"/>
        <w:jc w:val="both"/>
      </w:pPr>
      <w:bookmarkStart w:id="21" w:name="_Toc497464096"/>
      <w:r>
        <w:t>AJUTOR DE STAT</w:t>
      </w:r>
      <w:bookmarkEnd w:id="21"/>
    </w:p>
    <w:p w14:paraId="165127AE" w14:textId="77777777" w:rsidR="00022485" w:rsidRDefault="00022485" w:rsidP="00566A09">
      <w:pPr>
        <w:spacing w:before="0" w:after="0"/>
        <w:jc w:val="both"/>
      </w:pPr>
    </w:p>
    <w:p w14:paraId="426C0731" w14:textId="77777777" w:rsidR="00392328" w:rsidRPr="0012421C" w:rsidRDefault="00392328" w:rsidP="00566A09">
      <w:pPr>
        <w:spacing w:before="0" w:after="0"/>
        <w:jc w:val="both"/>
        <w:rPr>
          <w:szCs w:val="20"/>
        </w:rPr>
      </w:pPr>
      <w:r w:rsidRPr="0012421C">
        <w:rPr>
          <w:szCs w:val="20"/>
        </w:rPr>
        <w:t>Activităţile propuse în cadrul proiectelor nu trebuie să intre sub incidenţa ajutorului de stat. Prin prezentul ghid nu sunt finanţa</w:t>
      </w:r>
      <w:r w:rsidR="00454C06">
        <w:rPr>
          <w:szCs w:val="20"/>
        </w:rPr>
        <w:t>bile</w:t>
      </w:r>
      <w:r w:rsidRPr="0012421C">
        <w:rPr>
          <w:szCs w:val="20"/>
        </w:rPr>
        <w:t xml:space="preserve"> proiectele care intră sub incidenţa ajutorului de stat. </w:t>
      </w:r>
    </w:p>
    <w:p w14:paraId="455CB97E" w14:textId="77777777" w:rsidR="00392328" w:rsidRPr="00CD5997" w:rsidRDefault="00392328" w:rsidP="00566A09">
      <w:pPr>
        <w:spacing w:before="0" w:after="0"/>
        <w:jc w:val="both"/>
        <w:rPr>
          <w:szCs w:val="20"/>
        </w:rPr>
      </w:pPr>
      <w:r w:rsidRPr="00CD5997">
        <w:rPr>
          <w:szCs w:val="20"/>
        </w:rPr>
        <w:lastRenderedPageBreak/>
        <w:t xml:space="preserve">                                                                       </w:t>
      </w:r>
    </w:p>
    <w:p w14:paraId="1144F6AF" w14:textId="77777777" w:rsidR="00392328" w:rsidRPr="008C437A" w:rsidRDefault="00392328" w:rsidP="00566A09">
      <w:pPr>
        <w:spacing w:before="0" w:after="60"/>
        <w:jc w:val="both"/>
        <w:rPr>
          <w:szCs w:val="20"/>
        </w:rPr>
      </w:pPr>
      <w:r w:rsidRPr="00CD5997">
        <w:rPr>
          <w:szCs w:val="20"/>
        </w:rPr>
        <w:t xml:space="preserve">In conformitate cu prevederile articolului 107 alin. (1) din Tratatul privind funcţionarea Uniunii Europene (TFUE) este considerat ajutor </w:t>
      </w:r>
      <w:r w:rsidRPr="008C437A">
        <w:rPr>
          <w:szCs w:val="20"/>
        </w:rPr>
        <w:t>de stat incompatibil cu Piaţa internă a UE,orice măsură de sprijin a unui Stat Membru care îndeplineşte cumulativ următoarele condiții:</w:t>
      </w:r>
    </w:p>
    <w:p w14:paraId="1DB85E3C" w14:textId="77777777" w:rsidR="00392328" w:rsidRPr="0012421C" w:rsidRDefault="00392328" w:rsidP="000D5B82">
      <w:pPr>
        <w:pStyle w:val="ListParagraph"/>
        <w:numPr>
          <w:ilvl w:val="0"/>
          <w:numId w:val="70"/>
        </w:numPr>
        <w:spacing w:after="60"/>
      </w:pPr>
      <w:r w:rsidRPr="00566A09">
        <w:rPr>
          <w:rFonts w:ascii="Trebuchet MS" w:hAnsi="Trebuchet MS"/>
          <w:sz w:val="20"/>
        </w:rPr>
        <w:t>să fie acordată de către stat sau de către unitățile administrative teritoriale, din resurse de stat sau resurse ale unităților admnistrativ-teritoriale, ori de alte organisme care administrează surse ale statului sau ale colectivităților locale indiferent de formă;</w:t>
      </w:r>
    </w:p>
    <w:p w14:paraId="4503E249" w14:textId="77777777" w:rsidR="00392328" w:rsidRPr="0012421C" w:rsidRDefault="00392328" w:rsidP="000D5B82">
      <w:pPr>
        <w:pStyle w:val="ListParagraph"/>
        <w:numPr>
          <w:ilvl w:val="0"/>
          <w:numId w:val="70"/>
        </w:numPr>
        <w:spacing w:after="60"/>
      </w:pPr>
      <w:r w:rsidRPr="00566A09">
        <w:rPr>
          <w:rFonts w:ascii="Trebuchet MS" w:hAnsi="Trebuchet MS"/>
          <w:sz w:val="20"/>
        </w:rPr>
        <w:t>să fie selectivă;</w:t>
      </w:r>
    </w:p>
    <w:p w14:paraId="410CF717" w14:textId="77777777" w:rsidR="00392328" w:rsidRPr="0012421C" w:rsidRDefault="00392328" w:rsidP="000D5B82">
      <w:pPr>
        <w:pStyle w:val="ListParagraph"/>
        <w:numPr>
          <w:ilvl w:val="0"/>
          <w:numId w:val="70"/>
        </w:numPr>
        <w:spacing w:after="60"/>
      </w:pPr>
      <w:r w:rsidRPr="00566A09">
        <w:rPr>
          <w:rFonts w:ascii="Trebuchet MS" w:hAnsi="Trebuchet MS"/>
          <w:sz w:val="20"/>
        </w:rPr>
        <w:t>să asigure un avantaj agentului economic;</w:t>
      </w:r>
    </w:p>
    <w:p w14:paraId="29700EC4" w14:textId="77777777" w:rsidR="00906F22" w:rsidRPr="00566A09" w:rsidRDefault="00392328" w:rsidP="000D5B82">
      <w:pPr>
        <w:pStyle w:val="ListParagraph"/>
        <w:numPr>
          <w:ilvl w:val="0"/>
          <w:numId w:val="70"/>
        </w:numPr>
        <w:spacing w:after="60"/>
      </w:pPr>
      <w:r w:rsidRPr="00566A09">
        <w:rPr>
          <w:rFonts w:ascii="Trebuchet MS" w:hAnsi="Trebuchet MS"/>
          <w:sz w:val="20"/>
        </w:rPr>
        <w:t>să distorsioneze ori să amenințe să distorsioneze concurența sau să afecteze comerțul dintre statele membre ale Uniunii Europene.</w:t>
      </w:r>
    </w:p>
    <w:p w14:paraId="4AF32DC6" w14:textId="77777777" w:rsidR="00906F22" w:rsidRDefault="00906F22" w:rsidP="00566A09">
      <w:pPr>
        <w:spacing w:before="0" w:after="0"/>
        <w:jc w:val="both"/>
        <w:rPr>
          <w:highlight w:val="cyan"/>
        </w:rPr>
      </w:pPr>
    </w:p>
    <w:p w14:paraId="6E2FE416" w14:textId="77777777" w:rsidR="00FC5151" w:rsidRPr="00454C06" w:rsidRDefault="00454C06" w:rsidP="00566A09">
      <w:pPr>
        <w:spacing w:before="0"/>
        <w:jc w:val="both"/>
      </w:pPr>
      <w:r>
        <w:t>Menţionăm că p</w:t>
      </w:r>
      <w:r w:rsidR="006517E6" w:rsidRPr="00454C06">
        <w:t>osibila incidență cu legislația de ajutor de stat considerăm că poate fi eliminată în următoarele cazuri</w:t>
      </w:r>
      <w:r w:rsidR="007455B5" w:rsidRPr="00454C06">
        <w:t>:</w:t>
      </w:r>
    </w:p>
    <w:p w14:paraId="3E4E140E" w14:textId="77777777" w:rsidR="007455B5" w:rsidRPr="00454C06" w:rsidRDefault="00934FB6" w:rsidP="000D5B82">
      <w:pPr>
        <w:pStyle w:val="ListParagraph"/>
        <w:numPr>
          <w:ilvl w:val="0"/>
          <w:numId w:val="64"/>
        </w:numPr>
      </w:pPr>
      <w:r w:rsidRPr="00454C06">
        <w:rPr>
          <w:rFonts w:ascii="Trebuchet MS" w:hAnsi="Trebuchet MS"/>
          <w:sz w:val="20"/>
        </w:rPr>
        <w:t>Î</w:t>
      </w:r>
      <w:r w:rsidR="007455B5" w:rsidRPr="00454C06">
        <w:rPr>
          <w:rFonts w:ascii="Trebuchet MS" w:hAnsi="Trebuchet MS"/>
          <w:sz w:val="20"/>
        </w:rPr>
        <w:t xml:space="preserve">n situația </w:t>
      </w:r>
      <w:r w:rsidR="007455B5" w:rsidRPr="00454C06">
        <w:rPr>
          <w:rFonts w:ascii="Trebuchet MS" w:hAnsi="Trebuchet MS"/>
          <w:b/>
          <w:sz w:val="20"/>
        </w:rPr>
        <w:t>exercitării prerogativelor de autoritate publică (activitate non-economică)</w:t>
      </w:r>
      <w:r w:rsidR="00E06836" w:rsidRPr="00454C06">
        <w:rPr>
          <w:rFonts w:ascii="Trebuchet MS" w:hAnsi="Trebuchet MS"/>
          <w:b/>
          <w:sz w:val="20"/>
        </w:rPr>
        <w:t>:</w:t>
      </w:r>
    </w:p>
    <w:p w14:paraId="546444DC" w14:textId="77777777" w:rsidR="007455B5" w:rsidRPr="00454C06" w:rsidRDefault="007455B5">
      <w:pPr>
        <w:jc w:val="both"/>
        <w:rPr>
          <w:lang w:val="en-US"/>
        </w:rPr>
      </w:pPr>
      <w:r w:rsidRPr="00454C06">
        <w:t>Prevederile articolului 107 alineatul</w:t>
      </w:r>
      <w:r w:rsidR="007102B8" w:rsidRPr="00454C06">
        <w:t xml:space="preserve"> (1) din TFUE nu se aplică atunci când statul acționează </w:t>
      </w:r>
      <w:r w:rsidR="007102B8" w:rsidRPr="00454C06">
        <w:rPr>
          <w:i/>
          <w:lang w:val="en-US"/>
        </w:rPr>
        <w:t>“prin exercitarea prerogativelor de autoritate publică”</w:t>
      </w:r>
      <w:r w:rsidR="00A26223" w:rsidRPr="00454C06">
        <w:rPr>
          <w:rStyle w:val="FootnoteReference"/>
          <w:lang w:val="en-US"/>
        </w:rPr>
        <w:footnoteReference w:id="7"/>
      </w:r>
      <w:r w:rsidR="007102B8" w:rsidRPr="00454C06">
        <w:t xml:space="preserve"> </w:t>
      </w:r>
      <w:r w:rsidR="00A26F42" w:rsidRPr="00454C06">
        <w:t xml:space="preserve">sau în cazurile în care entitățile  publice acționează </w:t>
      </w:r>
      <w:r w:rsidR="00A26F42" w:rsidRPr="00454C06">
        <w:rPr>
          <w:i/>
          <w:lang w:val="en-US"/>
        </w:rPr>
        <w:t>“în calitatea lor de autorități publice”</w:t>
      </w:r>
      <w:r w:rsidR="006029E5" w:rsidRPr="00454C06">
        <w:t xml:space="preserve">. Se poate considera că o entitate acționează prin exercitarea prerogativelor </w:t>
      </w:r>
      <w:r w:rsidR="00494FFD" w:rsidRPr="00454C06">
        <w:t xml:space="preserve">de autoritate publică în cazul în care activitatea </w:t>
      </w:r>
      <w:r w:rsidR="00A94C5A" w:rsidRPr="00454C06">
        <w:t>respectivă face p</w:t>
      </w:r>
      <w:r w:rsidR="007B22F3" w:rsidRPr="00454C06">
        <w:t>arte din funcțiile esenț</w:t>
      </w:r>
      <w:r w:rsidR="00A94C5A" w:rsidRPr="00454C06">
        <w:t>iale</w:t>
      </w:r>
      <w:r w:rsidR="00A94C5A" w:rsidRPr="00454C06">
        <w:rPr>
          <w:lang w:val="en-US"/>
        </w:rPr>
        <w:t xml:space="preserve"> ale statului sau este </w:t>
      </w:r>
      <w:r w:rsidR="007B22F3" w:rsidRPr="00454C06">
        <w:rPr>
          <w:lang w:val="en-US"/>
        </w:rPr>
        <w:t>legată</w:t>
      </w:r>
      <w:r w:rsidR="00A94C5A" w:rsidRPr="00454C06">
        <w:rPr>
          <w:lang w:val="en-US"/>
        </w:rPr>
        <w:t xml:space="preserve"> de ace</w:t>
      </w:r>
      <w:r w:rsidR="007B22F3" w:rsidRPr="00454C06">
        <w:rPr>
          <w:lang w:val="en-US"/>
        </w:rPr>
        <w:t>le funcț</w:t>
      </w:r>
      <w:r w:rsidR="00A94C5A" w:rsidRPr="00454C06">
        <w:rPr>
          <w:lang w:val="en-US"/>
        </w:rPr>
        <w:t>ii, pr</w:t>
      </w:r>
      <w:r w:rsidR="007B22F3" w:rsidRPr="00454C06">
        <w:rPr>
          <w:lang w:val="en-US"/>
        </w:rPr>
        <w:t>in natura sa, prin obiectivul său ș</w:t>
      </w:r>
      <w:r w:rsidR="00A94C5A" w:rsidRPr="00454C06">
        <w:rPr>
          <w:lang w:val="en-US"/>
        </w:rPr>
        <w:t xml:space="preserve">i prin </w:t>
      </w:r>
      <w:r w:rsidR="007B22F3" w:rsidRPr="00454C06">
        <w:rPr>
          <w:lang w:val="en-US"/>
        </w:rPr>
        <w:t>normele care se aplică în cazul acesteia. În general, activitățile care fac parte în mod intrinsec din prerogativele autorității oficiale și care sunt exercitate de stat nu constituie activități economice, cu excepția cazului în care statul membru în cauză a decis să introducă mecanisme de piață.</w:t>
      </w:r>
    </w:p>
    <w:p w14:paraId="25B29BB8" w14:textId="77777777" w:rsidR="000C6566" w:rsidRPr="00454C06" w:rsidRDefault="00AB289C">
      <w:pPr>
        <w:jc w:val="both"/>
        <w:rPr>
          <w:lang w:val="en-US"/>
        </w:rPr>
      </w:pPr>
      <w:r w:rsidRPr="00454C06">
        <w:rPr>
          <w:lang w:val="en-US"/>
        </w:rPr>
        <w:t>Î</w:t>
      </w:r>
      <w:r w:rsidR="000C6566" w:rsidRPr="00454C06">
        <w:rPr>
          <w:lang w:val="en-US"/>
        </w:rPr>
        <w:t xml:space="preserve">n </w:t>
      </w:r>
      <w:r w:rsidRPr="00454C06">
        <w:rPr>
          <w:lang w:val="en-US"/>
        </w:rPr>
        <w:t>contextu</w:t>
      </w:r>
      <w:r w:rsidR="000C6566" w:rsidRPr="00454C06">
        <w:rPr>
          <w:lang w:val="en-US"/>
        </w:rPr>
        <w:t xml:space="preserve">l </w:t>
      </w:r>
      <w:r w:rsidRPr="00454C06">
        <w:rPr>
          <w:lang w:val="en-US"/>
        </w:rPr>
        <w:t>unei măsuri de sprijinire a revitaliză</w:t>
      </w:r>
      <w:r w:rsidR="000C6566" w:rsidRPr="00454C06">
        <w:rPr>
          <w:lang w:val="en-US"/>
        </w:rPr>
        <w:t>rii (</w:t>
      </w:r>
      <w:r w:rsidRPr="00454C06">
        <w:rPr>
          <w:lang w:val="en-US"/>
        </w:rPr>
        <w:t>inclusiv</w:t>
      </w:r>
      <w:r w:rsidR="000C6566" w:rsidRPr="00454C06">
        <w:rPr>
          <w:lang w:val="en-US"/>
        </w:rPr>
        <w:t xml:space="preserve"> </w:t>
      </w:r>
      <w:r w:rsidRPr="00454C06">
        <w:rPr>
          <w:lang w:val="en-US"/>
        </w:rPr>
        <w:t>a decontamină</w:t>
      </w:r>
      <w:r w:rsidR="000C6566" w:rsidRPr="00454C06">
        <w:rPr>
          <w:lang w:val="en-US"/>
        </w:rPr>
        <w:t>rii)</w:t>
      </w:r>
      <w:r w:rsidRPr="00454C06">
        <w:rPr>
          <w:lang w:val="en-US"/>
        </w:rPr>
        <w:t xml:space="preserve"> terenurilor publice de către autorităț</w:t>
      </w:r>
      <w:r w:rsidR="000C6566" w:rsidRPr="00454C06">
        <w:rPr>
          <w:lang w:val="en-US"/>
        </w:rPr>
        <w:t>ile</w:t>
      </w:r>
      <w:r w:rsidRPr="00454C06">
        <w:rPr>
          <w:lang w:val="en-US"/>
        </w:rPr>
        <w:t xml:space="preserve"> publice, Comisia Europeană</w:t>
      </w:r>
      <w:r w:rsidR="000C6566" w:rsidRPr="00454C06">
        <w:rPr>
          <w:lang w:val="en-US"/>
        </w:rPr>
        <w:t>, a constatat</w:t>
      </w:r>
      <w:r w:rsidR="000C6566" w:rsidRPr="00454C06">
        <w:rPr>
          <w:rStyle w:val="FootnoteReference"/>
          <w:lang w:val="en-US"/>
        </w:rPr>
        <w:footnoteReference w:id="8"/>
      </w:r>
      <w:r w:rsidR="00AE5A4A" w:rsidRPr="00454C06">
        <w:rPr>
          <w:lang w:val="en-US"/>
        </w:rPr>
        <w:t xml:space="preserve"> </w:t>
      </w:r>
      <w:r w:rsidRPr="00454C06">
        <w:rPr>
          <w:lang w:val="en-US"/>
        </w:rPr>
        <w:t>că pregă</w:t>
      </w:r>
      <w:r w:rsidR="0077591F" w:rsidRPr="00454C06">
        <w:rPr>
          <w:lang w:val="en-US"/>
        </w:rPr>
        <w:t xml:space="preserve">tirea terenului public pentru </w:t>
      </w:r>
      <w:r w:rsidR="00410B4C" w:rsidRPr="00454C06">
        <w:rPr>
          <w:lang w:val="en-US"/>
        </w:rPr>
        <w:t>construcț</w:t>
      </w:r>
      <w:r w:rsidRPr="00454C06">
        <w:rPr>
          <w:lang w:val="en-US"/>
        </w:rPr>
        <w:t>i</w:t>
      </w:r>
      <w:r w:rsidR="0077591F" w:rsidRPr="00454C06">
        <w:rPr>
          <w:lang w:val="en-US"/>
        </w:rPr>
        <w:t xml:space="preserve">e </w:t>
      </w:r>
      <w:r w:rsidR="00410B4C" w:rsidRPr="00454C06">
        <w:rPr>
          <w:lang w:val="en-US"/>
        </w:rPr>
        <w:t>ș</w:t>
      </w:r>
      <w:r w:rsidR="0077591F" w:rsidRPr="00454C06">
        <w:rPr>
          <w:lang w:val="en-US"/>
        </w:rPr>
        <w:t xml:space="preserve">i asigurarea </w:t>
      </w:r>
      <w:r w:rsidR="00410B4C" w:rsidRPr="00454C06">
        <w:rPr>
          <w:lang w:val="en-US"/>
        </w:rPr>
        <w:t>faptului că</w:t>
      </w:r>
      <w:r w:rsidR="0077591F" w:rsidRPr="00454C06">
        <w:rPr>
          <w:lang w:val="en-US"/>
        </w:rPr>
        <w:t xml:space="preserve"> acesta este conectat </w:t>
      </w:r>
      <w:r w:rsidR="00B05B29" w:rsidRPr="00454C06">
        <w:rPr>
          <w:lang w:val="en-US"/>
        </w:rPr>
        <w:t>l</w:t>
      </w:r>
      <w:r w:rsidR="00410B4C" w:rsidRPr="00454C06">
        <w:rPr>
          <w:lang w:val="en-US"/>
        </w:rPr>
        <w:t>a rețeaua de utilităț</w:t>
      </w:r>
      <w:r w:rsidR="00B05B29" w:rsidRPr="00454C06">
        <w:rPr>
          <w:lang w:val="en-US"/>
        </w:rPr>
        <w:t>i (</w:t>
      </w:r>
      <w:r w:rsidR="00410B4C" w:rsidRPr="00454C06">
        <w:rPr>
          <w:lang w:val="en-US"/>
        </w:rPr>
        <w:t>apă, gaze, canalizare ș</w:t>
      </w:r>
      <w:r w:rsidR="00B05B29" w:rsidRPr="00454C06">
        <w:rPr>
          <w:lang w:val="en-US"/>
        </w:rPr>
        <w:t>i electricitate)</w:t>
      </w:r>
      <w:r w:rsidR="00410B4C" w:rsidRPr="00454C06">
        <w:rPr>
          <w:lang w:val="en-US"/>
        </w:rPr>
        <w:t xml:space="preserve"> și la reț</w:t>
      </w:r>
      <w:r w:rsidR="00B05B29" w:rsidRPr="00454C06">
        <w:rPr>
          <w:lang w:val="en-US"/>
        </w:rPr>
        <w:t>elele de transport (</w:t>
      </w:r>
      <w:r w:rsidR="00410B4C" w:rsidRPr="00454C06">
        <w:rPr>
          <w:lang w:val="en-US"/>
        </w:rPr>
        <w:t>feroviare ș</w:t>
      </w:r>
      <w:r w:rsidR="00B05B29" w:rsidRPr="00454C06">
        <w:rPr>
          <w:lang w:val="en-US"/>
        </w:rPr>
        <w:t>i rutiere) nu c</w:t>
      </w:r>
      <w:r w:rsidR="00410B4C" w:rsidRPr="00454C06">
        <w:rPr>
          <w:lang w:val="en-US"/>
        </w:rPr>
        <w:t>onstituie o activitate economică</w:t>
      </w:r>
      <w:r w:rsidR="00B05B29" w:rsidRPr="00454C06">
        <w:rPr>
          <w:lang w:val="en-US"/>
        </w:rPr>
        <w:t>, ci face parte din s</w:t>
      </w:r>
      <w:r w:rsidR="00410B4C" w:rsidRPr="00454C06">
        <w:rPr>
          <w:lang w:val="en-US"/>
        </w:rPr>
        <w:t>arcinile publice ale statului, și anume furnizarea ș</w:t>
      </w:r>
      <w:r w:rsidR="00B05B29" w:rsidRPr="00454C06">
        <w:rPr>
          <w:lang w:val="en-US"/>
        </w:rPr>
        <w:t>i controlul terenu</w:t>
      </w:r>
      <w:r w:rsidR="00410B4C" w:rsidRPr="00454C06">
        <w:rPr>
          <w:lang w:val="en-US"/>
        </w:rPr>
        <w:t>rilor î</w:t>
      </w:r>
      <w:r w:rsidR="00B05B29" w:rsidRPr="00454C06">
        <w:rPr>
          <w:lang w:val="en-US"/>
        </w:rPr>
        <w:t>n conformitate cu planurile de amenajare</w:t>
      </w:r>
      <w:r w:rsidR="004E7AF8" w:rsidRPr="00454C06">
        <w:rPr>
          <w:lang w:val="en-US"/>
        </w:rPr>
        <w:t xml:space="preserve"> urbană și teritorială</w:t>
      </w:r>
      <w:r w:rsidR="00B05B29" w:rsidRPr="00454C06">
        <w:rPr>
          <w:lang w:val="en-US"/>
        </w:rPr>
        <w:t xml:space="preserve"> locale.</w:t>
      </w:r>
    </w:p>
    <w:p w14:paraId="500C959E" w14:textId="77777777" w:rsidR="00B05B29" w:rsidRPr="00454C06" w:rsidRDefault="004E7AF8">
      <w:pPr>
        <w:jc w:val="both"/>
        <w:rPr>
          <w:lang w:val="en-US"/>
        </w:rPr>
      </w:pPr>
      <w:r w:rsidRPr="00454C06">
        <w:rPr>
          <w:lang w:val="en-US"/>
        </w:rPr>
        <w:t>În cazul în care considerați că anumite activităț</w:t>
      </w:r>
      <w:r w:rsidR="00B05B29" w:rsidRPr="00454C06">
        <w:rPr>
          <w:lang w:val="en-US"/>
        </w:rPr>
        <w:t xml:space="preserve">i de iluminat public constituie o </w:t>
      </w:r>
      <w:r w:rsidRPr="00454C06">
        <w:rPr>
          <w:lang w:val="en-US"/>
        </w:rPr>
        <w:t>prerogativă</w:t>
      </w:r>
      <w:r w:rsidR="00B05B29" w:rsidRPr="00454C06">
        <w:rPr>
          <w:lang w:val="en-US"/>
        </w:rPr>
        <w:t xml:space="preserve"> </w:t>
      </w:r>
      <w:r w:rsidRPr="00454C06">
        <w:rPr>
          <w:lang w:val="en-US"/>
        </w:rPr>
        <w:t>a statului, î</w:t>
      </w:r>
      <w:r w:rsidR="00B05B29" w:rsidRPr="00454C06">
        <w:rPr>
          <w:lang w:val="en-US"/>
        </w:rPr>
        <w:t>n sensul cel</w:t>
      </w:r>
      <w:r w:rsidRPr="00454C06">
        <w:rPr>
          <w:lang w:val="en-US"/>
        </w:rPr>
        <w:t>or menț</w:t>
      </w:r>
      <w:r w:rsidR="00B05B29" w:rsidRPr="00454C06">
        <w:rPr>
          <w:lang w:val="en-US"/>
        </w:rPr>
        <w:t>ionate (</w:t>
      </w:r>
      <w:r w:rsidRPr="00454C06">
        <w:rPr>
          <w:lang w:val="en-US"/>
        </w:rPr>
        <w:t>entităț</w:t>
      </w:r>
      <w:r w:rsidR="00B05B29" w:rsidRPr="00454C06">
        <w:rPr>
          <w:lang w:val="en-US"/>
        </w:rPr>
        <w:t xml:space="preserve">ile publice </w:t>
      </w:r>
      <w:r w:rsidRPr="00454C06">
        <w:rPr>
          <w:lang w:val="en-US"/>
        </w:rPr>
        <w:t>acționează</w:t>
      </w:r>
      <w:r w:rsidR="00B05B29" w:rsidRPr="00454C06">
        <w:rPr>
          <w:lang w:val="en-US"/>
        </w:rPr>
        <w:t xml:space="preserve"> </w:t>
      </w:r>
      <w:r w:rsidR="00B05B29" w:rsidRPr="00454C06">
        <w:rPr>
          <w:i/>
          <w:lang w:val="en-US"/>
        </w:rPr>
        <w:t>”</w:t>
      </w:r>
      <w:r w:rsidRPr="00454C06">
        <w:rPr>
          <w:i/>
          <w:lang w:val="en-US"/>
        </w:rPr>
        <w:t>în calitatea lor de autorităț</w:t>
      </w:r>
      <w:r w:rsidR="00B05B29" w:rsidRPr="00454C06">
        <w:rPr>
          <w:i/>
          <w:lang w:val="en-US"/>
        </w:rPr>
        <w:t>i publice”</w:t>
      </w:r>
      <w:r w:rsidR="00B05B29" w:rsidRPr="00454C06">
        <w:rPr>
          <w:lang w:val="en-US"/>
        </w:rPr>
        <w:t>), se poate elimina suspiciunea unui ajutor de stat.</w:t>
      </w:r>
    </w:p>
    <w:p w14:paraId="0DD4BBF2" w14:textId="77777777" w:rsidR="00DE7F97" w:rsidRPr="00454C06" w:rsidRDefault="00DE7F97">
      <w:pPr>
        <w:jc w:val="both"/>
        <w:rPr>
          <w:sz w:val="16"/>
          <w:lang w:val="en-US"/>
        </w:rPr>
      </w:pPr>
    </w:p>
    <w:p w14:paraId="353AFBD2" w14:textId="77777777" w:rsidR="005E25A4" w:rsidRPr="00454C06" w:rsidRDefault="00934FB6" w:rsidP="000D5B82">
      <w:pPr>
        <w:pStyle w:val="ListParagraph"/>
        <w:numPr>
          <w:ilvl w:val="0"/>
          <w:numId w:val="64"/>
        </w:numPr>
        <w:rPr>
          <w:b/>
          <w:lang w:val="en-US"/>
        </w:rPr>
      </w:pPr>
      <w:r w:rsidRPr="00454C06">
        <w:rPr>
          <w:rFonts w:ascii="Trebuchet MS" w:hAnsi="Trebuchet MS"/>
          <w:sz w:val="20"/>
          <w:lang w:val="en-US"/>
        </w:rPr>
        <w:t>Î</w:t>
      </w:r>
      <w:r w:rsidR="005E25A4" w:rsidRPr="00454C06">
        <w:rPr>
          <w:rFonts w:ascii="Trebuchet MS" w:hAnsi="Trebuchet MS"/>
          <w:sz w:val="20"/>
          <w:lang w:val="en-US"/>
        </w:rPr>
        <w:t xml:space="preserve">n situația </w:t>
      </w:r>
      <w:r w:rsidR="005E25A4" w:rsidRPr="00454C06">
        <w:rPr>
          <w:rFonts w:ascii="Trebuchet MS" w:hAnsi="Trebuchet MS"/>
          <w:b/>
          <w:sz w:val="20"/>
          <w:lang w:val="en-US"/>
        </w:rPr>
        <w:t>activităților cu impact local:</w:t>
      </w:r>
    </w:p>
    <w:p w14:paraId="32DB7704" w14:textId="77777777" w:rsidR="005E25A4" w:rsidRPr="00454C06" w:rsidRDefault="00C23A23">
      <w:pPr>
        <w:jc w:val="both"/>
        <w:rPr>
          <w:lang w:val="en-US"/>
        </w:rPr>
      </w:pPr>
      <w:r w:rsidRPr="00454C06">
        <w:rPr>
          <w:lang w:val="en-US"/>
        </w:rPr>
        <w:t>Sprijinul public pentru î</w:t>
      </w:r>
      <w:r w:rsidR="005E25A4" w:rsidRPr="00454C06">
        <w:rPr>
          <w:lang w:val="en-US"/>
        </w:rPr>
        <w:t>ntreprinderi constit</w:t>
      </w:r>
      <w:r w:rsidRPr="00454C06">
        <w:rPr>
          <w:lang w:val="en-US"/>
        </w:rPr>
        <w:t>uie ajutor de stat î</w:t>
      </w:r>
      <w:r w:rsidR="005E25A4" w:rsidRPr="00454C06">
        <w:rPr>
          <w:lang w:val="en-US"/>
        </w:rPr>
        <w:t>n temeiul articolului 1</w:t>
      </w:r>
      <w:r w:rsidRPr="00454C06">
        <w:rPr>
          <w:lang w:val="en-US"/>
        </w:rPr>
        <w:t>07 alineatul (1) din TFUE doar în mă</w:t>
      </w:r>
      <w:r w:rsidR="005E25A4" w:rsidRPr="00454C06">
        <w:rPr>
          <w:lang w:val="en-US"/>
        </w:rPr>
        <w:t>sura</w:t>
      </w:r>
      <w:r w:rsidRPr="00454C06">
        <w:rPr>
          <w:lang w:val="en-US"/>
        </w:rPr>
        <w:t xml:space="preserve"> î</w:t>
      </w:r>
      <w:r w:rsidR="005E25A4" w:rsidRPr="00454C06">
        <w:rPr>
          <w:lang w:val="en-US"/>
        </w:rPr>
        <w:t xml:space="preserve">n care acesta </w:t>
      </w:r>
      <w:r w:rsidR="005E25A4" w:rsidRPr="00454C06">
        <w:rPr>
          <w:i/>
          <w:lang w:val="en-US"/>
        </w:rPr>
        <w:t>“</w:t>
      </w:r>
      <w:r w:rsidR="005B599E" w:rsidRPr="00454C06">
        <w:rPr>
          <w:i/>
          <w:lang w:val="en-US"/>
        </w:rPr>
        <w:t>afectează</w:t>
      </w:r>
      <w:r w:rsidR="005E25A4" w:rsidRPr="00454C06">
        <w:rPr>
          <w:i/>
          <w:lang w:val="en-US"/>
        </w:rPr>
        <w:t xml:space="preserve"> schimburile comerciale dintre statele membre”.</w:t>
      </w:r>
      <w:r w:rsidR="00F33AAB" w:rsidRPr="00454C06">
        <w:rPr>
          <w:lang w:val="en-US"/>
        </w:rPr>
        <w:t>Comisia Europe</w:t>
      </w:r>
      <w:r w:rsidR="005B599E" w:rsidRPr="00454C06">
        <w:rPr>
          <w:lang w:val="en-US"/>
        </w:rPr>
        <w:t>ană a considerat î</w:t>
      </w:r>
      <w:r w:rsidR="00F33AAB" w:rsidRPr="00454C06">
        <w:rPr>
          <w:lang w:val="en-US"/>
        </w:rPr>
        <w:t>n mai multe decizii</w:t>
      </w:r>
      <w:r w:rsidR="00F33AAB" w:rsidRPr="00454C06">
        <w:rPr>
          <w:rStyle w:val="FootnoteReference"/>
          <w:lang w:val="en-US"/>
        </w:rPr>
        <w:footnoteReference w:id="9"/>
      </w:r>
      <w:r w:rsidR="005B599E" w:rsidRPr="00454C06">
        <w:rPr>
          <w:lang w:val="en-US"/>
        </w:rPr>
        <w:t>, având în vedere î</w:t>
      </w:r>
      <w:r w:rsidR="005A3C84" w:rsidRPr="00454C06">
        <w:rPr>
          <w:lang w:val="en-US"/>
        </w:rPr>
        <w:t>m</w:t>
      </w:r>
      <w:r w:rsidR="005B599E" w:rsidRPr="00454C06">
        <w:rPr>
          <w:lang w:val="en-US"/>
        </w:rPr>
        <w:t>prejură</w:t>
      </w:r>
      <w:r w:rsidR="005A3C84" w:rsidRPr="00454C06">
        <w:rPr>
          <w:lang w:val="en-US"/>
        </w:rPr>
        <w:t>rile specific</w:t>
      </w:r>
      <w:r w:rsidR="005B599E" w:rsidRPr="00454C06">
        <w:rPr>
          <w:lang w:val="en-US"/>
        </w:rPr>
        <w:t>e</w:t>
      </w:r>
      <w:r w:rsidR="005A3C84" w:rsidRPr="00454C06">
        <w:rPr>
          <w:lang w:val="en-US"/>
        </w:rPr>
        <w:t xml:space="preserve"> </w:t>
      </w:r>
      <w:r w:rsidR="005B599E" w:rsidRPr="00454C06">
        <w:rPr>
          <w:lang w:val="en-US"/>
        </w:rPr>
        <w:t>ale cazurilor, că</w:t>
      </w:r>
      <w:r w:rsidR="005A3C84" w:rsidRPr="00454C06">
        <w:rPr>
          <w:lang w:val="en-US"/>
        </w:rPr>
        <w:t xml:space="preserve"> </w:t>
      </w:r>
      <w:r w:rsidR="005B599E" w:rsidRPr="00454C06">
        <w:rPr>
          <w:lang w:val="en-US"/>
        </w:rPr>
        <w:t>măsura are un impact pur local și, în consecință</w:t>
      </w:r>
      <w:r w:rsidR="005A3C84" w:rsidRPr="00454C06">
        <w:rPr>
          <w:lang w:val="en-US"/>
        </w:rPr>
        <w:t xml:space="preserve">, nu are niciun </w:t>
      </w:r>
      <w:r w:rsidR="005B599E" w:rsidRPr="00454C06">
        <w:rPr>
          <w:lang w:val="en-US"/>
        </w:rPr>
        <w:t>ef</w:t>
      </w:r>
      <w:r w:rsidR="005A3C84" w:rsidRPr="00454C06">
        <w:rPr>
          <w:lang w:val="en-US"/>
        </w:rPr>
        <w:t xml:space="preserve">ect asupra schimburilor comerciale dintre statele </w:t>
      </w:r>
      <w:r w:rsidR="00F510A4" w:rsidRPr="00454C06">
        <w:rPr>
          <w:lang w:val="en-US"/>
        </w:rPr>
        <w:t>membre</w:t>
      </w:r>
      <w:r w:rsidRPr="00454C06">
        <w:rPr>
          <w:lang w:val="en-US"/>
        </w:rPr>
        <w:t xml:space="preserve">. </w:t>
      </w:r>
      <w:r w:rsidR="00F510A4" w:rsidRPr="00454C06">
        <w:rPr>
          <w:lang w:val="en-US"/>
        </w:rPr>
        <w:t>Î</w:t>
      </w:r>
      <w:r w:rsidRPr="00454C06">
        <w:rPr>
          <w:lang w:val="en-US"/>
        </w:rPr>
        <w:t>n acest</w:t>
      </w:r>
      <w:r w:rsidR="00F510A4" w:rsidRPr="00454C06">
        <w:rPr>
          <w:lang w:val="en-US"/>
        </w:rPr>
        <w:t>e cazuri, Comisia a constatat, în special, că</w:t>
      </w:r>
      <w:r w:rsidRPr="00454C06">
        <w:rPr>
          <w:lang w:val="en-US"/>
        </w:rPr>
        <w:t xml:space="preserve"> beneficiarul </w:t>
      </w:r>
      <w:r w:rsidR="00F510A4" w:rsidRPr="00454C06">
        <w:rPr>
          <w:lang w:val="en-US"/>
        </w:rPr>
        <w:t>a furnizat bunuri sau servicii într-o zona limitată</w:t>
      </w:r>
      <w:r w:rsidRPr="00454C06">
        <w:rPr>
          <w:lang w:val="en-US"/>
        </w:rPr>
        <w:t xml:space="preserve"> dintr-un</w:t>
      </w:r>
      <w:r w:rsidR="00F510A4" w:rsidRPr="00454C06">
        <w:rPr>
          <w:lang w:val="en-US"/>
        </w:rPr>
        <w:t xml:space="preserve"> stat membru, că era puțin probabil să atragă</w:t>
      </w:r>
      <w:r w:rsidRPr="00454C06">
        <w:rPr>
          <w:lang w:val="en-US"/>
        </w:rPr>
        <w:t xml:space="preserve"> </w:t>
      </w:r>
      <w:r w:rsidR="00F510A4" w:rsidRPr="00454C06">
        <w:rPr>
          <w:lang w:val="en-US"/>
        </w:rPr>
        <w:t>clienți</w:t>
      </w:r>
      <w:r w:rsidRPr="00454C06">
        <w:rPr>
          <w:lang w:val="en-US"/>
        </w:rPr>
        <w:t xml:space="preserve"> din alte state </w:t>
      </w:r>
      <w:r w:rsidR="00F510A4" w:rsidRPr="00454C06">
        <w:rPr>
          <w:lang w:val="en-US"/>
        </w:rPr>
        <w:t>membre</w:t>
      </w:r>
      <w:r w:rsidRPr="00454C06">
        <w:rPr>
          <w:lang w:val="en-US"/>
        </w:rPr>
        <w:t xml:space="preserve"> </w:t>
      </w:r>
      <w:r w:rsidR="00F510A4" w:rsidRPr="00454C06">
        <w:rPr>
          <w:lang w:val="en-US"/>
        </w:rPr>
        <w:t>și că nu se putea prevedea că mă</w:t>
      </w:r>
      <w:r w:rsidRPr="00454C06">
        <w:rPr>
          <w:lang w:val="en-US"/>
        </w:rPr>
        <w:t xml:space="preserve">sura ar avea un </w:t>
      </w:r>
      <w:r w:rsidR="00F510A4" w:rsidRPr="00454C06">
        <w:rPr>
          <w:lang w:val="en-US"/>
        </w:rPr>
        <w:t>efect</w:t>
      </w:r>
      <w:r w:rsidRPr="00454C06">
        <w:rPr>
          <w:lang w:val="en-US"/>
        </w:rPr>
        <w:t xml:space="preserve"> </w:t>
      </w:r>
      <w:r w:rsidR="00F510A4" w:rsidRPr="00454C06">
        <w:rPr>
          <w:lang w:val="en-US"/>
        </w:rPr>
        <w:t>mai mult decât marginal asupra condițiilor de investiț</w:t>
      </w:r>
      <w:r w:rsidRPr="00454C06">
        <w:rPr>
          <w:lang w:val="en-US"/>
        </w:rPr>
        <w:t>ii sau de stabilire transfrontaliere.</w:t>
      </w:r>
    </w:p>
    <w:p w14:paraId="2871921F" w14:textId="77777777" w:rsidR="00FC5151" w:rsidRPr="00454C06" w:rsidRDefault="00FC5151" w:rsidP="00566A09">
      <w:pPr>
        <w:spacing w:before="0"/>
        <w:jc w:val="both"/>
        <w:rPr>
          <w:sz w:val="16"/>
        </w:rPr>
      </w:pPr>
    </w:p>
    <w:p w14:paraId="27FF758C" w14:textId="77777777" w:rsidR="00FC5151" w:rsidRPr="00454C06" w:rsidRDefault="00934FB6" w:rsidP="000D5B82">
      <w:pPr>
        <w:pStyle w:val="ListParagraph"/>
        <w:numPr>
          <w:ilvl w:val="0"/>
          <w:numId w:val="64"/>
        </w:numPr>
        <w:rPr>
          <w:lang w:val="en-US"/>
        </w:rPr>
      </w:pPr>
      <w:r w:rsidRPr="00454C06">
        <w:rPr>
          <w:rFonts w:ascii="Trebuchet MS" w:hAnsi="Trebuchet MS"/>
          <w:sz w:val="20"/>
          <w:lang w:val="en-US"/>
        </w:rPr>
        <w:t>În situația activităț</w:t>
      </w:r>
      <w:r w:rsidR="005675F4" w:rsidRPr="00454C06">
        <w:rPr>
          <w:rFonts w:ascii="Trebuchet MS" w:hAnsi="Trebuchet MS"/>
          <w:sz w:val="20"/>
          <w:lang w:val="en-US"/>
        </w:rPr>
        <w:t>ilor</w:t>
      </w:r>
      <w:r w:rsidRPr="00454C06">
        <w:rPr>
          <w:rFonts w:ascii="Trebuchet MS" w:hAnsi="Trebuchet MS"/>
          <w:sz w:val="20"/>
          <w:lang w:val="en-US"/>
        </w:rPr>
        <w:t xml:space="preserve"> care </w:t>
      </w:r>
      <w:r w:rsidRPr="00454C06">
        <w:rPr>
          <w:rFonts w:ascii="Trebuchet MS" w:hAnsi="Trebuchet MS"/>
          <w:b/>
          <w:sz w:val="20"/>
          <w:lang w:val="en-US"/>
        </w:rPr>
        <w:t>nu denaturează concurenț</w:t>
      </w:r>
      <w:r w:rsidR="004D3C4A" w:rsidRPr="00454C06">
        <w:rPr>
          <w:rFonts w:ascii="Trebuchet MS" w:hAnsi="Trebuchet MS"/>
          <w:b/>
          <w:sz w:val="20"/>
          <w:lang w:val="en-US"/>
        </w:rPr>
        <w:t>a:</w:t>
      </w:r>
    </w:p>
    <w:p w14:paraId="0E4D3DE0" w14:textId="77777777" w:rsidR="004D3C4A" w:rsidRPr="00454C06" w:rsidRDefault="004D3C4A">
      <w:pPr>
        <w:jc w:val="both"/>
        <w:rPr>
          <w:lang w:val="en-US"/>
        </w:rPr>
      </w:pPr>
      <w:r w:rsidRPr="00454C06">
        <w:rPr>
          <w:lang w:val="en-US"/>
        </w:rPr>
        <w:t>Sprijinul public pentru</w:t>
      </w:r>
      <w:r w:rsidR="00955B9C" w:rsidRPr="00454C06">
        <w:rPr>
          <w:lang w:val="en-US"/>
        </w:rPr>
        <w:t xml:space="preserve"> î</w:t>
      </w:r>
      <w:r w:rsidRPr="00454C06">
        <w:rPr>
          <w:lang w:val="en-US"/>
        </w:rPr>
        <w:t>ntreprinderi cons</w:t>
      </w:r>
      <w:r w:rsidR="00955B9C" w:rsidRPr="00454C06">
        <w:rPr>
          <w:lang w:val="en-US"/>
        </w:rPr>
        <w:t>t</w:t>
      </w:r>
      <w:r w:rsidRPr="00454C06">
        <w:rPr>
          <w:lang w:val="en-US"/>
        </w:rPr>
        <w:t>ituie ajutor de sta</w:t>
      </w:r>
      <w:r w:rsidR="00955B9C" w:rsidRPr="00454C06">
        <w:rPr>
          <w:lang w:val="en-US"/>
        </w:rPr>
        <w:t>t î</w:t>
      </w:r>
      <w:r w:rsidRPr="00454C06">
        <w:rPr>
          <w:lang w:val="en-US"/>
        </w:rPr>
        <w:t>n temeiul articolului 1</w:t>
      </w:r>
      <w:r w:rsidR="00955B9C" w:rsidRPr="00454C06">
        <w:rPr>
          <w:lang w:val="en-US"/>
        </w:rPr>
        <w:t>07 alineatul (1) din TFUE doar în măsura î</w:t>
      </w:r>
      <w:r w:rsidRPr="00454C06">
        <w:rPr>
          <w:lang w:val="en-US"/>
        </w:rPr>
        <w:t xml:space="preserve">n care acesta </w:t>
      </w:r>
      <w:r w:rsidRPr="00454C06">
        <w:rPr>
          <w:i/>
          <w:lang w:val="en-US"/>
        </w:rPr>
        <w:t>“</w:t>
      </w:r>
      <w:r w:rsidR="00955B9C" w:rsidRPr="00454C06">
        <w:rPr>
          <w:i/>
        </w:rPr>
        <w:t>denaturează sau amenință să</w:t>
      </w:r>
      <w:r w:rsidRPr="00454C06">
        <w:rPr>
          <w:i/>
        </w:rPr>
        <w:t xml:space="preserve"> den</w:t>
      </w:r>
      <w:r w:rsidR="00955B9C" w:rsidRPr="00454C06">
        <w:rPr>
          <w:i/>
        </w:rPr>
        <w:t>atureze concurenț</w:t>
      </w:r>
      <w:r w:rsidRPr="00454C06">
        <w:rPr>
          <w:i/>
        </w:rPr>
        <w:t>a</w:t>
      </w:r>
      <w:r w:rsidRPr="00454C06">
        <w:rPr>
          <w:i/>
          <w:lang w:val="en-US"/>
        </w:rPr>
        <w:t>”</w:t>
      </w:r>
      <w:r w:rsidRPr="00454C06">
        <w:rPr>
          <w:lang w:val="en-US"/>
        </w:rPr>
        <w:t>.</w:t>
      </w:r>
    </w:p>
    <w:p w14:paraId="444B6ED3" w14:textId="77777777" w:rsidR="004D3C4A" w:rsidRPr="00454C06" w:rsidRDefault="00955B9C">
      <w:pPr>
        <w:jc w:val="both"/>
        <w:rPr>
          <w:lang w:val="en-US"/>
        </w:rPr>
      </w:pPr>
      <w:r w:rsidRPr="00454C06">
        <w:rPr>
          <w:lang w:val="en-US"/>
        </w:rPr>
        <w:t>Există situații î</w:t>
      </w:r>
      <w:r w:rsidR="004D3C4A" w:rsidRPr="00454C06">
        <w:rPr>
          <w:lang w:val="en-US"/>
        </w:rPr>
        <w:t xml:space="preserve">n care anumite </w:t>
      </w:r>
      <w:r w:rsidRPr="00454C06">
        <w:rPr>
          <w:lang w:val="en-US"/>
        </w:rPr>
        <w:t>infrastructuri</w:t>
      </w:r>
      <w:r w:rsidR="004D3C4A" w:rsidRPr="00454C06">
        <w:rPr>
          <w:lang w:val="en-US"/>
        </w:rPr>
        <w:t xml:space="preserve"> </w:t>
      </w:r>
      <w:r w:rsidR="00FF27EE" w:rsidRPr="00454C06">
        <w:rPr>
          <w:lang w:val="en-US"/>
        </w:rPr>
        <w:t>nu sunt în concurență directă</w:t>
      </w:r>
      <w:r w:rsidR="004D3C4A" w:rsidRPr="00454C06">
        <w:rPr>
          <w:lang w:val="en-US"/>
        </w:rPr>
        <w:t xml:space="preserve"> cu alte </w:t>
      </w:r>
      <w:r w:rsidR="00FF27EE" w:rsidRPr="00454C06">
        <w:rPr>
          <w:lang w:val="en-US"/>
        </w:rPr>
        <w:t>infrastructuri</w:t>
      </w:r>
      <w:r w:rsidR="004D3C4A" w:rsidRPr="00454C06">
        <w:rPr>
          <w:lang w:val="en-US"/>
        </w:rPr>
        <w:t xml:space="preserve"> </w:t>
      </w:r>
      <w:r w:rsidR="00FF27EE" w:rsidRPr="00454C06">
        <w:rPr>
          <w:lang w:val="en-US"/>
        </w:rPr>
        <w:t>de acelaș</w:t>
      </w:r>
      <w:r w:rsidR="004D3C4A" w:rsidRPr="00454C06">
        <w:rPr>
          <w:lang w:val="en-US"/>
        </w:rPr>
        <w:t xml:space="preserve">i tip sau cu alte </w:t>
      </w:r>
      <w:r w:rsidR="00FF27EE" w:rsidRPr="00454C06">
        <w:rPr>
          <w:lang w:val="en-US"/>
        </w:rPr>
        <w:t>infrastructuri</w:t>
      </w:r>
      <w:r w:rsidR="004D3C4A" w:rsidRPr="00454C06">
        <w:rPr>
          <w:lang w:val="en-US"/>
        </w:rPr>
        <w:t xml:space="preserve"> </w:t>
      </w:r>
      <w:r w:rsidR="00FF27EE" w:rsidRPr="00454C06">
        <w:rPr>
          <w:lang w:val="en-US"/>
        </w:rPr>
        <w:t>de natură diferită care oferă</w:t>
      </w:r>
      <w:r w:rsidR="004D3C4A" w:rsidRPr="00454C06">
        <w:rPr>
          <w:lang w:val="en-US"/>
        </w:rPr>
        <w:t xml:space="preserve"> servicii cu un grad semnificativ de substituibilitate.</w:t>
      </w:r>
    </w:p>
    <w:p w14:paraId="1CE77430" w14:textId="77777777" w:rsidR="004D3C4A" w:rsidRPr="00454C06" w:rsidRDefault="004D3C4A">
      <w:pPr>
        <w:jc w:val="both"/>
        <w:rPr>
          <w:lang w:val="en-US"/>
        </w:rPr>
      </w:pPr>
      <w:r w:rsidRPr="00454C06">
        <w:rPr>
          <w:lang w:val="en-US"/>
        </w:rPr>
        <w:t>Comisia Eu</w:t>
      </w:r>
      <w:r w:rsidR="00BC3E03" w:rsidRPr="00454C06">
        <w:rPr>
          <w:lang w:val="en-US"/>
        </w:rPr>
        <w:t>r</w:t>
      </w:r>
      <w:r w:rsidRPr="00454C06">
        <w:rPr>
          <w:lang w:val="en-US"/>
        </w:rPr>
        <w:t>ope</w:t>
      </w:r>
      <w:r w:rsidR="00BC3E03" w:rsidRPr="00454C06">
        <w:rPr>
          <w:lang w:val="en-US"/>
        </w:rPr>
        <w:t>ană</w:t>
      </w:r>
      <w:r w:rsidRPr="00454C06">
        <w:rPr>
          <w:lang w:val="en-US"/>
        </w:rPr>
        <w:t xml:space="preserve"> consider</w:t>
      </w:r>
      <w:r w:rsidR="00BC3E03" w:rsidRPr="00454C06">
        <w:rPr>
          <w:lang w:val="en-US"/>
        </w:rPr>
        <w:t>ă</w:t>
      </w:r>
      <w:r w:rsidRPr="00454C06">
        <w:rPr>
          <w:rStyle w:val="FootnoteReference"/>
          <w:lang w:val="en-US"/>
        </w:rPr>
        <w:footnoteReference w:id="10"/>
      </w:r>
      <w:r w:rsidR="00BC3E03" w:rsidRPr="00454C06">
        <w:rPr>
          <w:lang w:val="en-US"/>
        </w:rPr>
        <w:t xml:space="preserve"> că</w:t>
      </w:r>
      <w:r w:rsidR="002B1815" w:rsidRPr="00454C06">
        <w:rPr>
          <w:lang w:val="en-US"/>
        </w:rPr>
        <w:t xml:space="preserve"> un efect asupra schimburilor comer</w:t>
      </w:r>
      <w:r w:rsidR="00BC3E03" w:rsidRPr="00454C06">
        <w:rPr>
          <w:lang w:val="en-US"/>
        </w:rPr>
        <w:t>cia</w:t>
      </w:r>
      <w:r w:rsidR="002B1815" w:rsidRPr="00454C06">
        <w:rPr>
          <w:lang w:val="en-US"/>
        </w:rPr>
        <w:t xml:space="preserve">le dintre statele </w:t>
      </w:r>
      <w:r w:rsidR="00BC3E03" w:rsidRPr="00454C06">
        <w:rPr>
          <w:lang w:val="en-US"/>
        </w:rPr>
        <w:t>membre sau denaturarea concurenței este, î</w:t>
      </w:r>
      <w:r w:rsidR="002B1815" w:rsidRPr="00454C06">
        <w:rPr>
          <w:lang w:val="en-US"/>
        </w:rPr>
        <w:t>n mod normal, e</w:t>
      </w:r>
      <w:r w:rsidR="00BC3E03" w:rsidRPr="00454C06">
        <w:rPr>
          <w:lang w:val="en-US"/>
        </w:rPr>
        <w:t>xclusă î</w:t>
      </w:r>
      <w:r w:rsidR="002B1815" w:rsidRPr="00454C06">
        <w:rPr>
          <w:lang w:val="en-US"/>
        </w:rPr>
        <w:t xml:space="preserve">n </w:t>
      </w:r>
      <w:r w:rsidR="00BC3E03" w:rsidRPr="00454C06">
        <w:rPr>
          <w:lang w:val="en-US"/>
        </w:rPr>
        <w:t>cee</w:t>
      </w:r>
      <w:r w:rsidR="002B1815" w:rsidRPr="00454C06">
        <w:rPr>
          <w:lang w:val="en-US"/>
        </w:rPr>
        <w:t>a</w:t>
      </w:r>
      <w:r w:rsidR="00BC3E03" w:rsidRPr="00454C06">
        <w:rPr>
          <w:lang w:val="en-US"/>
        </w:rPr>
        <w:t xml:space="preserve"> </w:t>
      </w:r>
      <w:r w:rsidR="002B1815" w:rsidRPr="00454C06">
        <w:rPr>
          <w:lang w:val="en-US"/>
        </w:rPr>
        <w:t xml:space="preserve">ce </w:t>
      </w:r>
      <w:r w:rsidR="00BC3E03" w:rsidRPr="00454C06">
        <w:rPr>
          <w:lang w:val="en-US"/>
        </w:rPr>
        <w:t>privește construcț</w:t>
      </w:r>
      <w:r w:rsidR="002B1815" w:rsidRPr="00454C06">
        <w:rPr>
          <w:lang w:val="en-US"/>
        </w:rPr>
        <w:t xml:space="preserve">ia de infrastructuri </w:t>
      </w:r>
      <w:r w:rsidR="00BC3E03" w:rsidRPr="00454C06">
        <w:rPr>
          <w:lang w:val="en-US"/>
        </w:rPr>
        <w:t>în cazurile în care, în acelaș</w:t>
      </w:r>
      <w:r w:rsidR="007870EF" w:rsidRPr="00454C06">
        <w:rPr>
          <w:lang w:val="en-US"/>
        </w:rPr>
        <w:t>i timp: (i)</w:t>
      </w:r>
      <w:r w:rsidR="00BC3E03" w:rsidRPr="00454C06">
        <w:rPr>
          <w:lang w:val="en-US"/>
        </w:rPr>
        <w:t xml:space="preserve"> o infrastructură nu se confruntă în mod normal cu o concurență directă; (ii) finanț</w:t>
      </w:r>
      <w:r w:rsidR="00692DDB" w:rsidRPr="00454C06">
        <w:rPr>
          <w:lang w:val="en-US"/>
        </w:rPr>
        <w:t>area pri</w:t>
      </w:r>
      <w:r w:rsidR="00BC3E03" w:rsidRPr="00454C06">
        <w:rPr>
          <w:lang w:val="en-US"/>
        </w:rPr>
        <w:t>vata este nesemnificativă în sectorul ș</w:t>
      </w:r>
      <w:r w:rsidR="00692DDB" w:rsidRPr="00454C06">
        <w:rPr>
          <w:lang w:val="en-US"/>
        </w:rPr>
        <w:t xml:space="preserve">i </w:t>
      </w:r>
      <w:r w:rsidR="00146754" w:rsidRPr="00454C06">
        <w:rPr>
          <w:lang w:val="en-US"/>
        </w:rPr>
        <w:t>în statul membru în cauză; ș</w:t>
      </w:r>
      <w:r w:rsidR="00692DDB" w:rsidRPr="00454C06">
        <w:rPr>
          <w:lang w:val="en-US"/>
        </w:rPr>
        <w:t>i  (iii) infrastructura nu este concepu</w:t>
      </w:r>
      <w:r w:rsidR="00146754" w:rsidRPr="00454C06">
        <w:rPr>
          <w:lang w:val="en-US"/>
        </w:rPr>
        <w:t>tă pentru a favoriza în mod selectiv o î</w:t>
      </w:r>
      <w:r w:rsidR="00692DDB" w:rsidRPr="00454C06">
        <w:rPr>
          <w:lang w:val="en-US"/>
        </w:rPr>
        <w:t>ntrep</w:t>
      </w:r>
      <w:r w:rsidR="00146754" w:rsidRPr="00454C06">
        <w:rPr>
          <w:lang w:val="en-US"/>
        </w:rPr>
        <w:t>r</w:t>
      </w:r>
      <w:r w:rsidR="00692DDB" w:rsidRPr="00454C06">
        <w:rPr>
          <w:lang w:val="en-US"/>
        </w:rPr>
        <w:t>indere sau un sector anume, ci pentru ofe</w:t>
      </w:r>
      <w:r w:rsidR="00146754" w:rsidRPr="00454C06">
        <w:rPr>
          <w:lang w:val="en-US"/>
        </w:rPr>
        <w:t>ri beneficii pentru societate în gener</w:t>
      </w:r>
      <w:r w:rsidR="00692DDB" w:rsidRPr="00454C06">
        <w:rPr>
          <w:lang w:val="en-US"/>
        </w:rPr>
        <w:t>al.</w:t>
      </w:r>
    </w:p>
    <w:p w14:paraId="76611F9D" w14:textId="77777777" w:rsidR="00955B9C" w:rsidRPr="00454C06" w:rsidRDefault="00146754">
      <w:pPr>
        <w:jc w:val="both"/>
        <w:rPr>
          <w:lang w:val="en-US"/>
        </w:rPr>
      </w:pPr>
      <w:r w:rsidRPr="00454C06">
        <w:rPr>
          <w:lang w:val="en-US"/>
        </w:rPr>
        <w:t>În consecință, în cazul în care se concluzionează că infrastructura ce se intenționează a fi finanțată prin POR 2014-2020 î</w:t>
      </w:r>
      <w:r w:rsidR="00955B9C" w:rsidRPr="00454C06">
        <w:rPr>
          <w:lang w:val="en-US"/>
        </w:rPr>
        <w:t>ntrun</w:t>
      </w:r>
      <w:r w:rsidRPr="00454C06">
        <w:rPr>
          <w:lang w:val="en-US"/>
        </w:rPr>
        <w:t>ește condiț</w:t>
      </w:r>
      <w:r w:rsidR="00955B9C" w:rsidRPr="00454C06">
        <w:rPr>
          <w:lang w:val="en-US"/>
        </w:rPr>
        <w:t>iile enumerate, se poate elimina suspiciunea de ajutor de stat.</w:t>
      </w:r>
    </w:p>
    <w:p w14:paraId="0706C37F" w14:textId="77777777" w:rsidR="00146754" w:rsidRPr="00454C06" w:rsidRDefault="00146754">
      <w:pPr>
        <w:jc w:val="both"/>
        <w:rPr>
          <w:szCs w:val="20"/>
          <w:lang w:val="en-US"/>
        </w:rPr>
      </w:pPr>
    </w:p>
    <w:p w14:paraId="2986A38C" w14:textId="77777777" w:rsidR="00146754" w:rsidRPr="00454C06" w:rsidRDefault="00934FB6" w:rsidP="000D5B82">
      <w:pPr>
        <w:pStyle w:val="ListParagraph"/>
        <w:numPr>
          <w:ilvl w:val="0"/>
          <w:numId w:val="64"/>
        </w:numPr>
        <w:rPr>
          <w:lang w:val="en-US"/>
        </w:rPr>
      </w:pPr>
      <w:r w:rsidRPr="00454C06">
        <w:rPr>
          <w:rFonts w:ascii="Trebuchet MS" w:hAnsi="Trebuchet MS"/>
          <w:sz w:val="20"/>
          <w:lang w:val="en-US"/>
        </w:rPr>
        <w:t>Î</w:t>
      </w:r>
      <w:r w:rsidR="00146754" w:rsidRPr="00454C06">
        <w:rPr>
          <w:rFonts w:ascii="Trebuchet MS" w:hAnsi="Trebuchet MS"/>
          <w:sz w:val="20"/>
          <w:lang w:val="en-US"/>
        </w:rPr>
        <w:t>n cazul operatorilor</w:t>
      </w:r>
      <w:r w:rsidRPr="00454C06">
        <w:rPr>
          <w:rFonts w:ascii="Trebuchet MS" w:hAnsi="Trebuchet MS"/>
          <w:sz w:val="20"/>
          <w:lang w:val="en-US"/>
        </w:rPr>
        <w:t xml:space="preserve">, în situația </w:t>
      </w:r>
      <w:r w:rsidRPr="00454C06">
        <w:rPr>
          <w:rFonts w:ascii="Trebuchet MS" w:hAnsi="Trebuchet MS"/>
          <w:b/>
          <w:sz w:val="20"/>
          <w:lang w:val="en-US"/>
        </w:rPr>
        <w:t>inexistenț</w:t>
      </w:r>
      <w:r w:rsidR="00146754" w:rsidRPr="00454C06">
        <w:rPr>
          <w:rFonts w:ascii="Trebuchet MS" w:hAnsi="Trebuchet MS"/>
          <w:b/>
          <w:sz w:val="20"/>
          <w:lang w:val="en-US"/>
        </w:rPr>
        <w:t>ei unui avantaj:</w:t>
      </w:r>
    </w:p>
    <w:p w14:paraId="2D3D057B" w14:textId="77777777" w:rsidR="00146754" w:rsidRPr="00454C06" w:rsidRDefault="00B743E1">
      <w:pPr>
        <w:jc w:val="both"/>
        <w:rPr>
          <w:lang w:val="en-US"/>
        </w:rPr>
      </w:pPr>
      <w:r w:rsidRPr="00454C06">
        <w:rPr>
          <w:lang w:val="en-US"/>
        </w:rPr>
        <w:t>Operatorii</w:t>
      </w:r>
      <w:r w:rsidR="00D875E8" w:rsidRPr="00454C06">
        <w:rPr>
          <w:lang w:val="en-US"/>
        </w:rPr>
        <w:t xml:space="preserve"> care exploatează</w:t>
      </w:r>
      <w:r w:rsidR="00566397" w:rsidRPr="00454C06">
        <w:rPr>
          <w:lang w:val="en-US"/>
        </w:rPr>
        <w:t xml:space="preserve"> infrastructura nu beneficiaz</w:t>
      </w:r>
      <w:r w:rsidR="00D875E8" w:rsidRPr="00454C06">
        <w:rPr>
          <w:lang w:val="en-US"/>
        </w:rPr>
        <w:t>ă</w:t>
      </w:r>
      <w:r w:rsidR="00566397" w:rsidRPr="00454C06">
        <w:rPr>
          <w:rStyle w:val="FootnoteReference"/>
          <w:lang w:val="en-US"/>
        </w:rPr>
        <w:footnoteReference w:id="11"/>
      </w:r>
      <w:r w:rsidR="00204340" w:rsidRPr="00454C06">
        <w:rPr>
          <w:lang w:val="en-US"/>
        </w:rPr>
        <w:t xml:space="preserve"> </w:t>
      </w:r>
      <w:r w:rsidR="00D875E8" w:rsidRPr="00454C06">
        <w:rPr>
          <w:lang w:val="en-US"/>
        </w:rPr>
        <w:t>de ajutor de stat î</w:t>
      </w:r>
      <w:r w:rsidR="00434360" w:rsidRPr="00454C06">
        <w:rPr>
          <w:lang w:val="en-US"/>
        </w:rPr>
        <w:t xml:space="preserve">n </w:t>
      </w:r>
      <w:r w:rsidR="00D875E8" w:rsidRPr="00454C06">
        <w:rPr>
          <w:lang w:val="en-US"/>
        </w:rPr>
        <w:t>contextul</w:t>
      </w:r>
      <w:r w:rsidR="00434360" w:rsidRPr="00454C06">
        <w:rPr>
          <w:lang w:val="en-US"/>
        </w:rPr>
        <w:t xml:space="preserve"> </w:t>
      </w:r>
      <w:r w:rsidR="00D875E8" w:rsidRPr="00454C06">
        <w:rPr>
          <w:lang w:val="en-US"/>
        </w:rPr>
        <w:t>furniză</w:t>
      </w:r>
      <w:r w:rsidR="00434360" w:rsidRPr="00454C06">
        <w:rPr>
          <w:lang w:val="en-US"/>
        </w:rPr>
        <w:t>rii de serv</w:t>
      </w:r>
      <w:r w:rsidR="00D875E8" w:rsidRPr="00454C06">
        <w:rPr>
          <w:lang w:val="en-US"/>
        </w:rPr>
        <w:t>icii utilizatorilor finali, dacă</w:t>
      </w:r>
      <w:r w:rsidR="00434360" w:rsidRPr="00454C06">
        <w:rPr>
          <w:lang w:val="en-US"/>
        </w:rPr>
        <w:t xml:space="preserve"> utiliz</w:t>
      </w:r>
      <w:r w:rsidR="00D875E8" w:rsidRPr="00454C06">
        <w:rPr>
          <w:lang w:val="en-US"/>
        </w:rPr>
        <w:t>area infrastructurii nu le oferă</w:t>
      </w:r>
      <w:r w:rsidR="00434360" w:rsidRPr="00454C06">
        <w:rPr>
          <w:lang w:val="en-US"/>
        </w:rPr>
        <w:t xml:space="preserve"> un avantaj economic pe care nu l-ar ob</w:t>
      </w:r>
      <w:r w:rsidR="00D875E8" w:rsidRPr="00454C06">
        <w:rPr>
          <w:lang w:val="en-US"/>
        </w:rPr>
        <w:t>ține în condiții normale de piață</w:t>
      </w:r>
      <w:r w:rsidR="00434360" w:rsidRPr="00454C06">
        <w:rPr>
          <w:lang w:val="en-US"/>
        </w:rPr>
        <w:t xml:space="preserve">. De obicei, avantajul apare </w:t>
      </w:r>
      <w:r w:rsidR="00D875E8" w:rsidRPr="00454C06">
        <w:rPr>
          <w:lang w:val="en-US"/>
        </w:rPr>
        <w:t>atunci când suma plătită</w:t>
      </w:r>
      <w:r w:rsidR="00B65880" w:rsidRPr="00454C06">
        <w:rPr>
          <w:lang w:val="en-US"/>
        </w:rPr>
        <w:t xml:space="preserve"> pentru dreptul de a explo</w:t>
      </w:r>
      <w:r w:rsidR="00D875E8" w:rsidRPr="00454C06">
        <w:rPr>
          <w:lang w:val="en-US"/>
        </w:rPr>
        <w:t>ata infrastructura este mai mică decât cea pe care ar plă</w:t>
      </w:r>
      <w:r w:rsidR="00B65880" w:rsidRPr="00454C06">
        <w:rPr>
          <w:lang w:val="en-US"/>
        </w:rPr>
        <w:t>ti-o pentru dreptul de a exploata o infrastruc</w:t>
      </w:r>
      <w:r w:rsidR="001C4380" w:rsidRPr="00454C06">
        <w:rPr>
          <w:lang w:val="en-US"/>
        </w:rPr>
        <w:t>tură comparabilă în condiț</w:t>
      </w:r>
      <w:r w:rsidR="00B65880" w:rsidRPr="00454C06">
        <w:rPr>
          <w:lang w:val="en-US"/>
        </w:rPr>
        <w:t xml:space="preserve">ii normale </w:t>
      </w:r>
      <w:r w:rsidR="001C4380" w:rsidRPr="00454C06">
        <w:rPr>
          <w:lang w:val="en-US"/>
        </w:rPr>
        <w:t>de piață</w:t>
      </w:r>
      <w:r w:rsidR="00B65880" w:rsidRPr="00454C06">
        <w:rPr>
          <w:lang w:val="en-US"/>
        </w:rPr>
        <w:t>.</w:t>
      </w:r>
    </w:p>
    <w:p w14:paraId="19080E70" w14:textId="77777777" w:rsidR="00B65880" w:rsidRPr="00454C06" w:rsidRDefault="001C4380">
      <w:pPr>
        <w:jc w:val="both"/>
        <w:rPr>
          <w:lang w:val="en-US"/>
        </w:rPr>
      </w:pPr>
      <w:r w:rsidRPr="00454C06">
        <w:rPr>
          <w:lang w:val="en-US"/>
        </w:rPr>
        <w:t>Comisia Europeană</w:t>
      </w:r>
      <w:r w:rsidR="00B65880" w:rsidRPr="00454C06">
        <w:rPr>
          <w:lang w:val="en-US"/>
        </w:rPr>
        <w:t xml:space="preserve"> consider</w:t>
      </w:r>
      <w:r w:rsidRPr="00454C06">
        <w:rPr>
          <w:lang w:val="en-US"/>
        </w:rPr>
        <w:t>ă</w:t>
      </w:r>
      <w:r w:rsidR="00B65880" w:rsidRPr="00454C06">
        <w:rPr>
          <w:rStyle w:val="FootnoteReference"/>
          <w:lang w:val="en-US"/>
        </w:rPr>
        <w:footnoteReference w:id="12"/>
      </w:r>
      <w:r w:rsidRPr="00454C06">
        <w:rPr>
          <w:lang w:val="en-US"/>
        </w:rPr>
        <w:t xml:space="preserve"> că</w:t>
      </w:r>
      <w:r w:rsidR="00B65880" w:rsidRPr="00454C06">
        <w:rPr>
          <w:lang w:val="en-US"/>
        </w:rPr>
        <w:t xml:space="preserve"> un avantaj economic</w:t>
      </w:r>
      <w:r w:rsidRPr="00454C06">
        <w:rPr>
          <w:lang w:val="en-US"/>
        </w:rPr>
        <w:t xml:space="preserve"> î</w:t>
      </w:r>
      <w:r w:rsidR="00D875E8" w:rsidRPr="00454C06">
        <w:rPr>
          <w:lang w:val="en-US"/>
        </w:rPr>
        <w:t>n favoarea</w:t>
      </w:r>
      <w:r w:rsidRPr="00454C06">
        <w:rPr>
          <w:lang w:val="en-US"/>
        </w:rPr>
        <w:t xml:space="preserve"> unui operator poate fi exclus în special în cazul î</w:t>
      </w:r>
      <w:r w:rsidR="00D875E8" w:rsidRPr="00454C06">
        <w:rPr>
          <w:lang w:val="en-US"/>
        </w:rPr>
        <w:t>n care concesiunea pentru exploatarea infrastruct</w:t>
      </w:r>
      <w:r w:rsidRPr="00454C06">
        <w:rPr>
          <w:lang w:val="en-US"/>
        </w:rPr>
        <w:t>ur</w:t>
      </w:r>
      <w:r w:rsidR="00D875E8" w:rsidRPr="00454C06">
        <w:rPr>
          <w:lang w:val="en-US"/>
        </w:rPr>
        <w:t>ii (</w:t>
      </w:r>
      <w:r w:rsidRPr="00454C06">
        <w:rPr>
          <w:lang w:val="en-US"/>
        </w:rPr>
        <w:t>sau a unor părț</w:t>
      </w:r>
      <w:r w:rsidR="00D875E8" w:rsidRPr="00454C06">
        <w:rPr>
          <w:lang w:val="en-US"/>
        </w:rPr>
        <w:t>i a acesteia)</w:t>
      </w:r>
      <w:r w:rsidRPr="00454C06">
        <w:rPr>
          <w:lang w:val="en-US"/>
        </w:rPr>
        <w:t xml:space="preserve"> se atribuie la un preț</w:t>
      </w:r>
      <w:r w:rsidR="00D875E8" w:rsidRPr="00454C06">
        <w:rPr>
          <w:lang w:val="en-US"/>
        </w:rPr>
        <w:t xml:space="preserve"> pozitiv, prin intermediul unei </w:t>
      </w:r>
      <w:r w:rsidRPr="00454C06">
        <w:rPr>
          <w:lang w:val="en-US"/>
        </w:rPr>
        <w:t>proceduri</w:t>
      </w:r>
      <w:r w:rsidR="00D875E8" w:rsidRPr="00454C06">
        <w:rPr>
          <w:lang w:val="en-US"/>
        </w:rPr>
        <w:t xml:space="preserve"> de ofertare competitive, transparente, nedi</w:t>
      </w:r>
      <w:r w:rsidRPr="00454C06">
        <w:rPr>
          <w:lang w:val="en-US"/>
        </w:rPr>
        <w:t>scriminatorii și necondiț</w:t>
      </w:r>
      <w:r w:rsidR="00D875E8" w:rsidRPr="00454C06">
        <w:rPr>
          <w:lang w:val="en-US"/>
        </w:rPr>
        <w:t>ion</w:t>
      </w:r>
      <w:r w:rsidRPr="00454C06">
        <w:rPr>
          <w:lang w:val="en-US"/>
        </w:rPr>
        <w:t>a</w:t>
      </w:r>
      <w:r w:rsidR="00D875E8" w:rsidRPr="00454C06">
        <w:rPr>
          <w:lang w:val="en-US"/>
        </w:rPr>
        <w:t>te.</w:t>
      </w:r>
    </w:p>
    <w:p w14:paraId="651E8E7D" w14:textId="77777777" w:rsidR="00FC5151" w:rsidRPr="00454C06" w:rsidRDefault="00FC5151" w:rsidP="00566A09">
      <w:pPr>
        <w:spacing w:before="0"/>
        <w:jc w:val="both"/>
      </w:pPr>
    </w:p>
    <w:p w14:paraId="604D4D44" w14:textId="77777777" w:rsidR="003D5E8A" w:rsidRPr="00E30FB0" w:rsidRDefault="00022485" w:rsidP="00566A09">
      <w:pPr>
        <w:spacing w:before="0"/>
        <w:jc w:val="both"/>
      </w:pPr>
      <w:r w:rsidRPr="00E30FB0">
        <w:t>Finanţarea proiectelor</w:t>
      </w:r>
      <w:r w:rsidR="007A7CCF" w:rsidRPr="00E30FB0">
        <w:t xml:space="preserve"> de investiţii în cadrul</w:t>
      </w:r>
      <w:r w:rsidRPr="00E30FB0">
        <w:t xml:space="preserve"> axe</w:t>
      </w:r>
      <w:r w:rsidR="007A7CCF" w:rsidRPr="00E30FB0">
        <w:t>i</w:t>
      </w:r>
      <w:r w:rsidRPr="00E30FB0">
        <w:t xml:space="preserve"> prioritare 3, prioritatea de investiții 3.1, operațiunea C – Iluminat public nu reprezintă ajutor de stat, sub rezerva </w:t>
      </w:r>
      <w:r w:rsidR="00CF37C7" w:rsidRPr="00E30FB0">
        <w:t xml:space="preserve">atribuirii contractului </w:t>
      </w:r>
      <w:r w:rsidR="00E47AB2" w:rsidRPr="00E30FB0">
        <w:t>de delegare a gestiunii în conformitate cu</w:t>
      </w:r>
      <w:r w:rsidR="003D43CB" w:rsidRPr="00E30FB0">
        <w:t>:</w:t>
      </w:r>
    </w:p>
    <w:p w14:paraId="109A0D36" w14:textId="77777777" w:rsidR="00CF37C7" w:rsidRPr="00755EE4" w:rsidRDefault="003D43CB" w:rsidP="000D5B82">
      <w:pPr>
        <w:pStyle w:val="ListParagraph"/>
        <w:numPr>
          <w:ilvl w:val="0"/>
          <w:numId w:val="57"/>
        </w:numPr>
        <w:spacing w:after="0" w:line="276" w:lineRule="auto"/>
        <w:rPr>
          <w:i/>
        </w:rPr>
      </w:pPr>
      <w:r w:rsidRPr="00755EE4">
        <w:rPr>
          <w:rFonts w:ascii="Trebuchet MS" w:hAnsi="Trebuchet MS"/>
          <w:i/>
          <w:sz w:val="20"/>
        </w:rPr>
        <w:t>OUG 34/2006 privind atribuirea contractelor de achiziţie publică, a contractelor de concesiune de lucrări publice şi a contractelor de concesiune de servicii</w:t>
      </w:r>
    </w:p>
    <w:p w14:paraId="00F98C7D" w14:textId="77777777" w:rsidR="003D43CB" w:rsidRPr="00755EE4" w:rsidRDefault="003D43CB" w:rsidP="000D5B82">
      <w:pPr>
        <w:pStyle w:val="ListParagraph"/>
        <w:numPr>
          <w:ilvl w:val="0"/>
          <w:numId w:val="57"/>
        </w:numPr>
        <w:spacing w:after="0" w:line="276" w:lineRule="auto"/>
        <w:rPr>
          <w:i/>
        </w:rPr>
      </w:pPr>
      <w:r w:rsidRPr="00755EE4">
        <w:rPr>
          <w:rFonts w:ascii="Trebuchet MS" w:hAnsi="Trebuchet MS"/>
          <w:i/>
          <w:sz w:val="20"/>
        </w:rPr>
        <w:t>Legea 98/2016 privind achiziţiile publice</w:t>
      </w:r>
    </w:p>
    <w:p w14:paraId="008F4FE9" w14:textId="77777777" w:rsidR="003D43CB" w:rsidRPr="00755EE4" w:rsidRDefault="003D5E8A" w:rsidP="000D5B82">
      <w:pPr>
        <w:pStyle w:val="ListParagraph"/>
        <w:numPr>
          <w:ilvl w:val="0"/>
          <w:numId w:val="57"/>
        </w:numPr>
        <w:spacing w:after="0" w:line="276" w:lineRule="auto"/>
        <w:rPr>
          <w:i/>
        </w:rPr>
      </w:pPr>
      <w:r w:rsidRPr="00755EE4">
        <w:rPr>
          <w:rFonts w:ascii="Trebuchet MS" w:hAnsi="Trebuchet MS"/>
          <w:i/>
          <w:sz w:val="20"/>
        </w:rPr>
        <w:t>Legea 99/2016 privind achiziţiile sectoriale</w:t>
      </w:r>
    </w:p>
    <w:p w14:paraId="14F94F7A" w14:textId="77777777" w:rsidR="003D5E8A" w:rsidRPr="00755EE4" w:rsidRDefault="003D5E8A" w:rsidP="000D5B82">
      <w:pPr>
        <w:pStyle w:val="ListParagraph"/>
        <w:numPr>
          <w:ilvl w:val="0"/>
          <w:numId w:val="57"/>
        </w:numPr>
        <w:spacing w:after="0" w:line="276" w:lineRule="auto"/>
        <w:rPr>
          <w:i/>
        </w:rPr>
      </w:pPr>
      <w:r w:rsidRPr="00755EE4">
        <w:rPr>
          <w:rFonts w:ascii="Trebuchet MS" w:hAnsi="Trebuchet MS"/>
          <w:i/>
          <w:sz w:val="20"/>
        </w:rPr>
        <w:t>Legea 100/2016 privind concesiunile de lucrări şi concesiunile de servicii</w:t>
      </w:r>
    </w:p>
    <w:p w14:paraId="3B6AB247" w14:textId="77777777" w:rsidR="003D5E8A" w:rsidRPr="00755EE4" w:rsidRDefault="003D5E8A" w:rsidP="000D5B82">
      <w:pPr>
        <w:pStyle w:val="ListParagraph"/>
        <w:numPr>
          <w:ilvl w:val="0"/>
          <w:numId w:val="57"/>
        </w:numPr>
        <w:spacing w:after="0" w:line="276" w:lineRule="auto"/>
        <w:rPr>
          <w:i/>
        </w:rPr>
      </w:pPr>
      <w:r w:rsidRPr="00755EE4">
        <w:rPr>
          <w:rFonts w:ascii="Trebuchet MS" w:hAnsi="Trebuchet MS"/>
          <w:i/>
          <w:sz w:val="20"/>
        </w:rPr>
        <w:t>Legea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14:paraId="07462CC5" w14:textId="77777777" w:rsidR="00CF37C7" w:rsidRPr="00E30FB0" w:rsidRDefault="00CF37C7" w:rsidP="00566A09">
      <w:pPr>
        <w:spacing w:before="0" w:after="0"/>
        <w:jc w:val="both"/>
      </w:pPr>
    </w:p>
    <w:p w14:paraId="2A302AA1" w14:textId="1840D4F7" w:rsidR="00E60E8F" w:rsidRPr="00E30FB0" w:rsidRDefault="00EA7F2C" w:rsidP="00566A09">
      <w:pPr>
        <w:spacing w:before="0" w:after="0"/>
        <w:jc w:val="both"/>
      </w:pPr>
      <w:r w:rsidRPr="00E30FB0">
        <w:t xml:space="preserve">Autoritatea contractantă are obligaţia de a fi atribuit contractul de achiziţie publică, prin aplicarea procedurilor de licitaţie deschisă, </w:t>
      </w:r>
      <w:r w:rsidR="00E60E8F" w:rsidRPr="00E30FB0">
        <w:t xml:space="preserve">asigurând transparenţa atribuirii contractelor de achiziţie publică şi </w:t>
      </w:r>
      <w:r w:rsidR="00E60E8F" w:rsidRPr="00E30FB0">
        <w:lastRenderedPageBreak/>
        <w:t>încheierii acordurilor-cadru prin publicarea anunţurilor de intenţie, de participare şi de atribuire</w:t>
      </w:r>
      <w:r w:rsidR="0067692E">
        <w:t xml:space="preserve"> </w:t>
      </w:r>
      <w:r w:rsidR="0067692E" w:rsidRPr="004C116C">
        <w:rPr>
          <w:b/>
        </w:rPr>
        <w:t>(</w:t>
      </w:r>
      <w:r w:rsidR="00A30493" w:rsidRPr="00830923">
        <w:rPr>
          <w:b/>
        </w:rPr>
        <w:t>aplicabil</w:t>
      </w:r>
      <w:r w:rsidR="00A77EA9" w:rsidRPr="004C116C">
        <w:rPr>
          <w:b/>
        </w:rPr>
        <w:t xml:space="preserve"> în cazul gestiunii delegate</w:t>
      </w:r>
      <w:r w:rsidR="0067692E" w:rsidRPr="004C116C">
        <w:rPr>
          <w:b/>
        </w:rPr>
        <w:t>)</w:t>
      </w:r>
      <w:r w:rsidR="00E60E8F" w:rsidRPr="00E30FB0">
        <w:t>.</w:t>
      </w:r>
    </w:p>
    <w:p w14:paraId="14E02AA6" w14:textId="77777777" w:rsidR="005A28C9" w:rsidRPr="00E30FB0" w:rsidRDefault="005A28C9" w:rsidP="00566A09">
      <w:pPr>
        <w:spacing w:before="0" w:after="0"/>
        <w:jc w:val="both"/>
      </w:pPr>
    </w:p>
    <w:p w14:paraId="76D0D2B5" w14:textId="77777777" w:rsidR="00976DAE" w:rsidRPr="004C116C" w:rsidRDefault="00D95916" w:rsidP="00566A09">
      <w:pPr>
        <w:spacing w:before="0" w:after="0"/>
        <w:jc w:val="both"/>
        <w:rPr>
          <w:b/>
        </w:rPr>
      </w:pPr>
      <w:r w:rsidRPr="004C116C">
        <w:rPr>
          <w:b/>
        </w:rPr>
        <w:t>De asemenea, dacă pe perioada procesului de evaluare, selecţie, contractare, implementare și durabilitate, instituţiile abilitate în verificarea, auditarea, controlul implementării POR 2014 – 2020 decid că respectiva investiţie intră sub incidenţa ajutorului de stat, solicitantul/beneficiarul îşi asumă riscul p</w:t>
      </w:r>
      <w:r w:rsidR="00B527D7" w:rsidRPr="004C116C">
        <w:rPr>
          <w:b/>
        </w:rPr>
        <w:t>rivind declararea proiectului ca fiind neeligibil</w:t>
      </w:r>
      <w:r w:rsidRPr="004C116C">
        <w:rPr>
          <w:b/>
        </w:rPr>
        <w:t xml:space="preserve"> şi recuperarea </w:t>
      </w:r>
      <w:r w:rsidR="00B3337D" w:rsidRPr="004C116C">
        <w:rPr>
          <w:b/>
        </w:rPr>
        <w:t>sumelor acordate ca finantare nerambursabila</w:t>
      </w:r>
      <w:r w:rsidRPr="004C116C">
        <w:rPr>
          <w:b/>
        </w:rPr>
        <w:t xml:space="preserve"> şi a dobânzilor aferente în conformitate cu legislaţia în vigoare.</w:t>
      </w:r>
    </w:p>
    <w:p w14:paraId="443050A1" w14:textId="77777777" w:rsidR="00D95916" w:rsidRPr="00E30FB0" w:rsidRDefault="00D95916" w:rsidP="00566A09">
      <w:pPr>
        <w:spacing w:before="0" w:after="0"/>
        <w:jc w:val="both"/>
      </w:pPr>
    </w:p>
    <w:p w14:paraId="0C921977" w14:textId="77777777" w:rsidR="00D95916" w:rsidRPr="00E30FB0" w:rsidRDefault="00D95916" w:rsidP="00566A09">
      <w:pPr>
        <w:spacing w:before="0" w:after="0"/>
        <w:jc w:val="both"/>
      </w:pPr>
    </w:p>
    <w:p w14:paraId="5BE7B010" w14:textId="2883DCE6" w:rsidR="005A28C9" w:rsidRDefault="00976DAE" w:rsidP="00566A09">
      <w:pPr>
        <w:spacing w:before="0" w:after="0"/>
        <w:jc w:val="both"/>
      </w:pPr>
      <w:r w:rsidRPr="00E30FB0">
        <w:t>S</w:t>
      </w:r>
      <w:r w:rsidR="005A28C9" w:rsidRPr="00E30FB0">
        <w:t>olicitantul/beneficiarul îşi asumă</w:t>
      </w:r>
      <w:r w:rsidR="00BE4DD2" w:rsidRPr="00E30FB0">
        <w:t>,</w:t>
      </w:r>
      <w:r w:rsidR="00BC0800" w:rsidRPr="00E30FB0">
        <w:t xml:space="preserve"> prin </w:t>
      </w:r>
      <w:r w:rsidR="00BC0800" w:rsidRPr="00566A09">
        <w:rPr>
          <w:i/>
        </w:rPr>
        <w:t xml:space="preserve">Modelul </w:t>
      </w:r>
      <w:r w:rsidR="00B3337D">
        <w:rPr>
          <w:i/>
        </w:rPr>
        <w:t>A</w:t>
      </w:r>
      <w:r w:rsidR="00BC0800" w:rsidRPr="00566A09">
        <w:rPr>
          <w:i/>
        </w:rPr>
        <w:t xml:space="preserve"> - Declaratie de eligibilitate</w:t>
      </w:r>
      <w:r w:rsidR="00464F7C">
        <w:rPr>
          <w:i/>
        </w:rPr>
        <w:t xml:space="preserve"> și Modelul B - </w:t>
      </w:r>
      <w:r w:rsidR="00464F7C" w:rsidRPr="00566A09">
        <w:rPr>
          <w:i/>
        </w:rPr>
        <w:t xml:space="preserve">Declaratie de </w:t>
      </w:r>
      <w:r w:rsidR="00464F7C">
        <w:rPr>
          <w:i/>
        </w:rPr>
        <w:t>angajament</w:t>
      </w:r>
      <w:r w:rsidR="00BE4DD2" w:rsidRPr="00E30FB0">
        <w:t>,</w:t>
      </w:r>
      <w:r w:rsidR="005A28C9" w:rsidRPr="00E30FB0">
        <w:t xml:space="preserve"> </w:t>
      </w:r>
      <w:r w:rsidRPr="00E30FB0">
        <w:t xml:space="preserve">că investiția </w:t>
      </w:r>
      <w:r w:rsidR="00577E62" w:rsidRPr="00E30FB0">
        <w:t>finanțată prin apelul POR/201</w:t>
      </w:r>
      <w:r w:rsidR="006E75BC">
        <w:t>7</w:t>
      </w:r>
      <w:r w:rsidR="00577E62" w:rsidRPr="00E30FB0">
        <w:t>/3/3.1/C/1/7Regiuni</w:t>
      </w:r>
      <w:r w:rsidR="006E75BC">
        <w:t>,</w:t>
      </w:r>
      <w:r w:rsidR="00EF2824" w:rsidRPr="00E30FB0">
        <w:t xml:space="preserve"> POR/201</w:t>
      </w:r>
      <w:r w:rsidR="006E75BC">
        <w:t>7</w:t>
      </w:r>
      <w:r w:rsidR="00EF2824" w:rsidRPr="00E30FB0">
        <w:t>/3/3.1/C/1/BI</w:t>
      </w:r>
      <w:r w:rsidR="006E75BC">
        <w:t xml:space="preserve"> sau </w:t>
      </w:r>
      <w:r w:rsidR="006E75BC" w:rsidRPr="006E75BC">
        <w:t>POR/2017/3/3.1/C/1/ITI</w:t>
      </w:r>
      <w:r w:rsidR="00EF2824" w:rsidRPr="00E30FB0">
        <w:t xml:space="preserve">, după caz, </w:t>
      </w:r>
      <w:r w:rsidRPr="00E30FB0">
        <w:t>nu intră sub incidența ajutorului de stat</w:t>
      </w:r>
      <w:r w:rsidR="00835166" w:rsidRPr="00E30FB0">
        <w:t>.</w:t>
      </w:r>
    </w:p>
    <w:p w14:paraId="625A3ABD" w14:textId="77777777" w:rsidR="00DE3B10" w:rsidRPr="004A5D18" w:rsidRDefault="00DE3B10" w:rsidP="00DE3B10">
      <w:pPr>
        <w:jc w:val="both"/>
      </w:pPr>
    </w:p>
    <w:p w14:paraId="3A8C5833" w14:textId="77777777" w:rsidR="00BA1220" w:rsidRPr="004A5D18" w:rsidRDefault="00BA1220" w:rsidP="00A53D71">
      <w:pPr>
        <w:pStyle w:val="Heading1"/>
        <w:spacing w:before="0" w:after="0"/>
        <w:ind w:left="72"/>
        <w:jc w:val="both"/>
      </w:pPr>
      <w:bookmarkStart w:id="22" w:name="_Toc497464097"/>
      <w:r w:rsidRPr="004A5D18">
        <w:t xml:space="preserve">CRITERII </w:t>
      </w:r>
      <w:r w:rsidR="00D91E8C" w:rsidRPr="004A5D18">
        <w:t xml:space="preserve">DE </w:t>
      </w:r>
      <w:r w:rsidR="00E151FE" w:rsidRPr="004A5D18">
        <w:t>ELIGIBILITATE</w:t>
      </w:r>
      <w:r w:rsidR="00367064" w:rsidRPr="004A5D18">
        <w:t xml:space="preserve"> ȘI SELECȚIE</w:t>
      </w:r>
      <w:bookmarkEnd w:id="22"/>
    </w:p>
    <w:p w14:paraId="352079D0" w14:textId="77777777" w:rsidR="00E43A20" w:rsidRPr="004A5D18" w:rsidRDefault="00E43A20" w:rsidP="00A53D71">
      <w:pPr>
        <w:rPr>
          <w:sz w:val="2"/>
          <w:szCs w:val="2"/>
        </w:rPr>
      </w:pPr>
    </w:p>
    <w:p w14:paraId="39EDFFDF" w14:textId="77777777" w:rsidR="00E43A20" w:rsidRPr="004A5D18" w:rsidRDefault="00E43A20" w:rsidP="00A53D71">
      <w:pPr>
        <w:pStyle w:val="bullet1"/>
        <w:numPr>
          <w:ilvl w:val="0"/>
          <w:numId w:val="0"/>
        </w:numPr>
        <w:spacing w:before="0" w:after="0"/>
        <w:jc w:val="both"/>
        <w:rPr>
          <w:sz w:val="12"/>
          <w:szCs w:val="12"/>
        </w:rPr>
      </w:pPr>
    </w:p>
    <w:p w14:paraId="7A7DE9A5" w14:textId="77777777" w:rsidR="005C7DCC" w:rsidRPr="00566A09" w:rsidRDefault="005C7DCC" w:rsidP="00A53D71">
      <w:pPr>
        <w:pStyle w:val="bullet1"/>
        <w:numPr>
          <w:ilvl w:val="0"/>
          <w:numId w:val="0"/>
        </w:numPr>
        <w:spacing w:before="0" w:after="0"/>
        <w:jc w:val="both"/>
        <w:rPr>
          <w:iCs/>
          <w:szCs w:val="20"/>
        </w:rPr>
      </w:pPr>
      <w:r w:rsidRPr="00566A09">
        <w:rPr>
          <w:iCs/>
          <w:szCs w:val="20"/>
        </w:rPr>
        <w:t>Cererea de finanțare (inclusiv anexele la formularul cererii de finanțare) completată de către solicitant, face obiectul verificării eligibilității solicitantului și a proiectului, pe baza criteriilor enumerate în continuare și incluse în grila de verificare a conformităţii administrative şi elig</w:t>
      </w:r>
      <w:r>
        <w:rPr>
          <w:iCs/>
          <w:szCs w:val="20"/>
        </w:rPr>
        <w:t>ibilității, prevăzută în anexa 3</w:t>
      </w:r>
      <w:r w:rsidRPr="00566A09">
        <w:rPr>
          <w:iCs/>
          <w:szCs w:val="20"/>
        </w:rPr>
        <w:t>.1.</w:t>
      </w:r>
      <w:r>
        <w:rPr>
          <w:iCs/>
          <w:szCs w:val="20"/>
        </w:rPr>
        <w:t>C.</w:t>
      </w:r>
      <w:r w:rsidRPr="00566A09">
        <w:rPr>
          <w:iCs/>
          <w:szCs w:val="20"/>
        </w:rPr>
        <w:t>1 la prezentul ghid.</w:t>
      </w:r>
    </w:p>
    <w:p w14:paraId="4B7964C3" w14:textId="77777777" w:rsidR="005C7DCC" w:rsidRDefault="005C7DCC" w:rsidP="00A53D71">
      <w:pPr>
        <w:pStyle w:val="bullet1"/>
        <w:numPr>
          <w:ilvl w:val="0"/>
          <w:numId w:val="0"/>
        </w:numPr>
        <w:spacing w:before="0" w:after="0"/>
        <w:jc w:val="both"/>
        <w:rPr>
          <w:b/>
          <w:iCs/>
          <w:szCs w:val="20"/>
        </w:rPr>
      </w:pPr>
    </w:p>
    <w:p w14:paraId="0B1B7691" w14:textId="03BE91BC" w:rsidR="00E43A20" w:rsidRPr="004A5D18" w:rsidRDefault="0028004E" w:rsidP="00A53D71">
      <w:pPr>
        <w:pStyle w:val="bullet1"/>
        <w:numPr>
          <w:ilvl w:val="0"/>
          <w:numId w:val="0"/>
        </w:numPr>
        <w:spacing w:before="0" w:after="0"/>
        <w:jc w:val="both"/>
        <w:rPr>
          <w:b/>
          <w:iCs/>
          <w:szCs w:val="20"/>
        </w:rPr>
      </w:pPr>
      <w:r w:rsidRPr="004A5D18">
        <w:rPr>
          <w:b/>
          <w:iCs/>
          <w:szCs w:val="20"/>
        </w:rPr>
        <w:t>Criteriile de eligibilitate trebuie respectate de c</w:t>
      </w:r>
      <w:r w:rsidR="00F53CE5">
        <w:rPr>
          <w:b/>
          <w:iCs/>
          <w:szCs w:val="20"/>
        </w:rPr>
        <w:t>ă</w:t>
      </w:r>
      <w:r w:rsidRPr="004A5D18">
        <w:rPr>
          <w:b/>
          <w:iCs/>
          <w:szCs w:val="20"/>
        </w:rPr>
        <w:t xml:space="preserve">tre solicitant începând cu data depunerii cererii de finanţare, </w:t>
      </w:r>
      <w:r w:rsidR="00E43A20" w:rsidRPr="004A5D18">
        <w:rPr>
          <w:b/>
          <w:iCs/>
          <w:szCs w:val="20"/>
        </w:rPr>
        <w:t xml:space="preserve">pe tot parcursul procesului de evaluare, selecție și contractare, precum și pe perioada de </w:t>
      </w:r>
      <w:r w:rsidR="00BB3680">
        <w:rPr>
          <w:b/>
          <w:iCs/>
          <w:szCs w:val="20"/>
        </w:rPr>
        <w:t>valabilitate</w:t>
      </w:r>
      <w:r w:rsidR="00BB3680" w:rsidRPr="004A5D18">
        <w:rPr>
          <w:b/>
          <w:iCs/>
          <w:szCs w:val="20"/>
        </w:rPr>
        <w:t xml:space="preserve"> </w:t>
      </w:r>
      <w:r w:rsidR="00E43A20" w:rsidRPr="004A5D18">
        <w:rPr>
          <w:b/>
          <w:iCs/>
          <w:szCs w:val="20"/>
        </w:rPr>
        <w:t>a contractelor de finanțare</w:t>
      </w:r>
      <w:r w:rsidR="00406878" w:rsidRPr="004A5D18">
        <w:rPr>
          <w:b/>
          <w:iCs/>
          <w:szCs w:val="20"/>
        </w:rPr>
        <w:t>, în condițiile stipulate de acestea.</w:t>
      </w:r>
    </w:p>
    <w:p w14:paraId="37A05777" w14:textId="77777777" w:rsidR="00E43A20" w:rsidRPr="004A5D18" w:rsidRDefault="00E43A20" w:rsidP="00A53D71">
      <w:pPr>
        <w:jc w:val="both"/>
        <w:rPr>
          <w:b/>
          <w:i/>
        </w:rPr>
      </w:pPr>
      <w:r w:rsidRPr="004A5D18">
        <w:t>Pentru aplicarea și obținerea finanțării în cadrul POR 2014-2020, solicitantul</w:t>
      </w:r>
      <w:r w:rsidR="004F6834" w:rsidRPr="004A5D18">
        <w:t xml:space="preserve">, cererea de finanțare și </w:t>
      </w:r>
      <w:r w:rsidR="006355A6">
        <w:t>obiectivul de investiţie</w:t>
      </w:r>
      <w:r w:rsidR="006355A6" w:rsidRPr="002414FB">
        <w:t xml:space="preserve"> </w:t>
      </w:r>
      <w:r w:rsidR="006355A6">
        <w:t xml:space="preserve">al </w:t>
      </w:r>
      <w:r w:rsidR="004F6834" w:rsidRPr="002414FB">
        <w:t>acesteia</w:t>
      </w:r>
      <w:r w:rsidRPr="004A5D18">
        <w:t xml:space="preserve"> trebuie să respecte toate criteriile de eligibilitate mai jos menționate. </w:t>
      </w:r>
    </w:p>
    <w:p w14:paraId="1D485250" w14:textId="77777777" w:rsidR="00D91E8C" w:rsidRPr="004A5D18" w:rsidRDefault="00D91E8C" w:rsidP="00A53D71">
      <w:pPr>
        <w:jc w:val="both"/>
      </w:pPr>
      <w:r w:rsidRPr="004A5D18">
        <w:t>În cadrul subsecţiunilor următoare sunt prezentate criteriile de eligibilitate şi selecţie aplicabile prezent</w:t>
      </w:r>
      <w:r w:rsidR="00A733C3">
        <w:t>elor</w:t>
      </w:r>
      <w:r w:rsidRPr="004A5D18">
        <w:t xml:space="preserve"> apel</w:t>
      </w:r>
      <w:r w:rsidR="00A733C3">
        <w:t>uri</w:t>
      </w:r>
      <w:r w:rsidRPr="004A5D18">
        <w:t xml:space="preserve"> de proiecte.</w:t>
      </w:r>
    </w:p>
    <w:p w14:paraId="4A4D4668" w14:textId="77777777" w:rsidR="005278BA" w:rsidRDefault="007D5B59" w:rsidP="00A53D71">
      <w:pPr>
        <w:jc w:val="both"/>
      </w:pPr>
      <w:r w:rsidRPr="004A5D18">
        <w:t>Pentru verificarea acestor cri</w:t>
      </w:r>
      <w:r w:rsidR="002F1AC8" w:rsidRPr="004A5D18">
        <w:t xml:space="preserve">terii se </w:t>
      </w:r>
      <w:r w:rsidR="002F1AC8" w:rsidRPr="00E21EEE">
        <w:t xml:space="preserve">va folosi </w:t>
      </w:r>
      <w:r w:rsidR="002F1AC8" w:rsidRPr="00566A09">
        <w:rPr>
          <w:i/>
        </w:rPr>
        <w:t>Grila de verificare a conformităţii administrative şi eligibilităţii</w:t>
      </w:r>
      <w:r w:rsidR="002F1AC8" w:rsidRPr="00E21EEE">
        <w:t xml:space="preserve"> cererii de finanţare</w:t>
      </w:r>
      <w:r w:rsidR="00997DA4" w:rsidRPr="00E21EEE">
        <w:t xml:space="preserve">, prezentată în </w:t>
      </w:r>
      <w:r w:rsidR="00786935" w:rsidRPr="00566A09">
        <w:rPr>
          <w:i/>
        </w:rPr>
        <w:t>Anexa 3.1.C</w:t>
      </w:r>
      <w:r w:rsidR="001F1FB5">
        <w:rPr>
          <w:i/>
        </w:rPr>
        <w:t>.1</w:t>
      </w:r>
      <w:r w:rsidR="00786935" w:rsidRPr="00566A09">
        <w:rPr>
          <w:i/>
        </w:rPr>
        <w:t xml:space="preserve"> - Grila </w:t>
      </w:r>
      <w:r w:rsidR="00A57378" w:rsidRPr="00E21EEE">
        <w:rPr>
          <w:i/>
          <w:iCs/>
          <w:szCs w:val="20"/>
        </w:rPr>
        <w:t>de verificare a conformităţii administrative și eligibilității cererii de finanţare</w:t>
      </w:r>
      <w:r w:rsidR="002F1AC8" w:rsidRPr="00E21EEE">
        <w:t xml:space="preserve">, </w:t>
      </w:r>
      <w:r w:rsidR="00D91E8C" w:rsidRPr="00E21EEE">
        <w:t>ataş</w:t>
      </w:r>
      <w:r w:rsidR="002F1AC8" w:rsidRPr="00E21EEE">
        <w:t>ată</w:t>
      </w:r>
      <w:r w:rsidRPr="00E21EEE">
        <w:t xml:space="preserve"> </w:t>
      </w:r>
      <w:r w:rsidR="006A12A8" w:rsidRPr="00E21EEE">
        <w:t xml:space="preserve">la </w:t>
      </w:r>
      <w:r w:rsidRPr="00E21EEE">
        <w:t>pr</w:t>
      </w:r>
      <w:r w:rsidR="004F6834" w:rsidRPr="00E21EEE">
        <w:t>ezentul Ghi</w:t>
      </w:r>
      <w:r w:rsidR="005278BA">
        <w:t>d.</w:t>
      </w:r>
    </w:p>
    <w:tbl>
      <w:tblPr>
        <w:tblW w:w="9846" w:type="dxa"/>
        <w:tblBorders>
          <w:insideV w:val="single" w:sz="8" w:space="0" w:color="808080"/>
        </w:tblBorders>
        <w:tblLayout w:type="fixed"/>
        <w:tblLook w:val="01E0" w:firstRow="1" w:lastRow="1" w:firstColumn="1" w:lastColumn="1" w:noHBand="0" w:noVBand="0"/>
      </w:tblPr>
      <w:tblGrid>
        <w:gridCol w:w="793"/>
        <w:gridCol w:w="9053"/>
      </w:tblGrid>
      <w:tr w:rsidR="005278BA" w:rsidRPr="00AF42AE" w14:paraId="36B76053" w14:textId="77777777" w:rsidTr="005278BA">
        <w:trPr>
          <w:trHeight w:val="956"/>
        </w:trPr>
        <w:tc>
          <w:tcPr>
            <w:tcW w:w="793" w:type="dxa"/>
            <w:vAlign w:val="center"/>
          </w:tcPr>
          <w:p w14:paraId="12E09F8A" w14:textId="2EC308E4" w:rsidR="005278BA" w:rsidRPr="00AF42AE" w:rsidRDefault="005278BA" w:rsidP="005278BA">
            <w:pPr>
              <w:spacing w:before="0" w:after="0"/>
              <w:jc w:val="both"/>
              <w:rPr>
                <w:b/>
                <w:bCs/>
              </w:rPr>
            </w:pPr>
            <w:r w:rsidRPr="00AF42AE">
              <w:rPr>
                <w:b/>
                <w:noProof/>
                <w:lang w:eastAsia="ro-RO"/>
              </w:rPr>
              <w:drawing>
                <wp:inline distT="0" distB="0" distL="0" distR="0" wp14:anchorId="51CF258E" wp14:editId="0C8A3FEC">
                  <wp:extent cx="266700" cy="259080"/>
                  <wp:effectExtent l="0" t="0" r="0" b="7620"/>
                  <wp:docPr id="67" name="Picture 67"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9053" w:type="dxa"/>
            <w:vAlign w:val="center"/>
          </w:tcPr>
          <w:p w14:paraId="4E553AA3" w14:textId="77777777" w:rsidR="005278BA" w:rsidRPr="00420EEF" w:rsidRDefault="005278BA" w:rsidP="005278BA">
            <w:pPr>
              <w:pStyle w:val="bullet1"/>
              <w:numPr>
                <w:ilvl w:val="0"/>
                <w:numId w:val="0"/>
              </w:numPr>
              <w:spacing w:before="0" w:after="0"/>
              <w:jc w:val="both"/>
              <w:rPr>
                <w:iCs/>
                <w:szCs w:val="20"/>
              </w:rPr>
            </w:pPr>
            <w:r w:rsidRPr="00420EEF">
              <w:rPr>
                <w:iCs/>
                <w:szCs w:val="20"/>
              </w:rPr>
              <w:t xml:space="preserve">Prevederile prezentei secțiuni se corelează cu prevederile </w:t>
            </w:r>
            <w:r w:rsidRPr="00420EEF">
              <w:rPr>
                <w:b/>
                <w:i/>
                <w:iCs/>
                <w:szCs w:val="20"/>
              </w:rPr>
              <w:t xml:space="preserve">secțiunii 6 </w:t>
            </w:r>
            <w:r w:rsidRPr="00420EEF">
              <w:rPr>
                <w:b/>
                <w:i/>
              </w:rPr>
              <w:t>din cadrul Ghidului solicitantului - Condiții generale de accesare a fondurilor în cadrul POR 2014-2020</w:t>
            </w:r>
            <w:r w:rsidRPr="00420EEF">
              <w:rPr>
                <w:rFonts w:eastAsia="SimSun"/>
                <w:bCs/>
              </w:rPr>
              <w:t xml:space="preserve"> </w:t>
            </w:r>
            <w:r w:rsidRPr="00420EEF">
              <w:rPr>
                <w:rFonts w:eastAsia="SimSun"/>
                <w:bCs/>
                <w:i/>
              </w:rPr>
              <w:t>(cu modificările și completările ulterioare),</w:t>
            </w:r>
            <w:r w:rsidRPr="00420EEF">
              <w:rPr>
                <w:b/>
                <w:i/>
              </w:rPr>
              <w:t xml:space="preserve"> aplicabile axei prioritare 3, priorității de investiție 3.1., Operațiunea A.</w:t>
            </w:r>
          </w:p>
        </w:tc>
      </w:tr>
    </w:tbl>
    <w:p w14:paraId="1F63C96C" w14:textId="77777777" w:rsidR="005278BA" w:rsidRDefault="005278BA" w:rsidP="00A53D71">
      <w:pPr>
        <w:jc w:val="both"/>
      </w:pPr>
    </w:p>
    <w:p w14:paraId="32153455" w14:textId="77777777" w:rsidR="007D5B59" w:rsidRPr="004A5D18" w:rsidRDefault="007D5B59" w:rsidP="00566A09">
      <w:pPr>
        <w:pStyle w:val="Heading2"/>
        <w:spacing w:before="0" w:after="0"/>
        <w:jc w:val="both"/>
      </w:pPr>
      <w:bookmarkStart w:id="23" w:name="_Toc497464098"/>
      <w:bookmarkStart w:id="24" w:name="_Toc411343617"/>
      <w:r w:rsidRPr="004A5D18">
        <w:t>Eligibilitatea solicitanților</w:t>
      </w:r>
      <w:bookmarkEnd w:id="23"/>
      <w:r w:rsidRPr="004A5D18">
        <w:t xml:space="preserve"> </w:t>
      </w:r>
      <w:bookmarkEnd w:id="24"/>
    </w:p>
    <w:p w14:paraId="72856FDA" w14:textId="77777777" w:rsidR="007D5B59" w:rsidRPr="004A5D18" w:rsidRDefault="007D5B59" w:rsidP="00A53D71">
      <w:pPr>
        <w:spacing w:before="0" w:after="0"/>
        <w:ind w:left="360"/>
        <w:jc w:val="both"/>
      </w:pPr>
    </w:p>
    <w:p w14:paraId="0420E946" w14:textId="77777777" w:rsidR="007D5B59" w:rsidRPr="004A5D18" w:rsidRDefault="007D5B59" w:rsidP="00A53D71">
      <w:pPr>
        <w:pStyle w:val="Normal1"/>
        <w:spacing w:before="0" w:after="0"/>
      </w:pPr>
      <w:r w:rsidRPr="004A5D18">
        <w:t xml:space="preserve">Solicitantul eligibil, în sensul prezentului ghid, reprezintă entitatea care îndeplineşte cumulativ criteriile enumerate și prezentate în cadrul </w:t>
      </w:r>
      <w:r w:rsidR="00FD66F7">
        <w:t>acestei</w:t>
      </w:r>
      <w:r w:rsidRPr="004A5D18">
        <w:t xml:space="preserve"> secțiuni.</w:t>
      </w:r>
    </w:p>
    <w:p w14:paraId="7DA1C545" w14:textId="77777777" w:rsidR="00945FF7" w:rsidRPr="004A5D18" w:rsidRDefault="00945FF7" w:rsidP="00A53D71">
      <w:pPr>
        <w:pStyle w:val="Normal1"/>
        <w:spacing w:before="0" w:after="0"/>
      </w:pPr>
    </w:p>
    <w:p w14:paraId="4219D3AA" w14:textId="77777777" w:rsidR="007D5B59" w:rsidRPr="004A5D18" w:rsidRDefault="007D5B59" w:rsidP="000D5B82">
      <w:pPr>
        <w:pStyle w:val="criterii"/>
        <w:numPr>
          <w:ilvl w:val="0"/>
          <w:numId w:val="16"/>
        </w:numPr>
        <w:spacing w:before="0" w:after="0"/>
        <w:ind w:left="66"/>
      </w:pPr>
      <w:bookmarkStart w:id="25" w:name="_Ref171827859"/>
      <w:r w:rsidRPr="004A5D18">
        <w:t>Forma de constituire a solicitantului</w:t>
      </w:r>
      <w:bookmarkEnd w:id="25"/>
    </w:p>
    <w:p w14:paraId="73D9F44D" w14:textId="77777777" w:rsidR="007D5B59" w:rsidRPr="004A5D18" w:rsidRDefault="007D5B59" w:rsidP="00A53D71">
      <w:pPr>
        <w:spacing w:before="0" w:after="0"/>
        <w:jc w:val="both"/>
        <w:rPr>
          <w:sz w:val="4"/>
          <w:szCs w:val="4"/>
        </w:rPr>
      </w:pPr>
      <w:bookmarkStart w:id="26" w:name="_Ref171827862"/>
    </w:p>
    <w:bookmarkEnd w:id="26"/>
    <w:p w14:paraId="0B7E1C1F" w14:textId="77777777" w:rsidR="00D8260F" w:rsidRPr="004A5D18" w:rsidRDefault="00D8260F" w:rsidP="00D8260F">
      <w:pPr>
        <w:spacing w:before="0" w:after="0"/>
        <w:ind w:left="426"/>
        <w:jc w:val="both"/>
        <w:rPr>
          <w:lang w:val="en-US"/>
        </w:rPr>
      </w:pPr>
      <w:r w:rsidRPr="004A5D18">
        <w:t>Solicitanții de finanțare pot fi</w:t>
      </w:r>
      <w:r w:rsidRPr="004A5D18">
        <w:rPr>
          <w:lang w:val="en-US"/>
        </w:rPr>
        <w:t>:</w:t>
      </w:r>
    </w:p>
    <w:p w14:paraId="00098557" w14:textId="366D38D5" w:rsidR="00CC4551" w:rsidRPr="004A5D18" w:rsidRDefault="00CC4551" w:rsidP="000D5B82">
      <w:pPr>
        <w:numPr>
          <w:ilvl w:val="0"/>
          <w:numId w:val="35"/>
        </w:numPr>
        <w:spacing w:before="0" w:after="0"/>
        <w:ind w:left="428"/>
        <w:jc w:val="both"/>
      </w:pPr>
      <w:r w:rsidRPr="004A5D18">
        <w:t>U</w:t>
      </w:r>
      <w:r w:rsidR="00C849BC" w:rsidRPr="00C849BC">
        <w:t>nitățile administrativ teritoriale din  mediul urb</w:t>
      </w:r>
      <w:r w:rsidR="00BD65EA">
        <w:t>an</w:t>
      </w:r>
      <w:r w:rsidR="00C849BC" w:rsidRPr="00C849BC">
        <w:t xml:space="preserve">, </w:t>
      </w:r>
      <w:r w:rsidR="000E4259">
        <w:t xml:space="preserve">sectoarele Municipiului București </w:t>
      </w:r>
      <w:r w:rsidR="00BD65EA">
        <w:t>precum și Municipiul București</w:t>
      </w:r>
      <w:r w:rsidR="00C849BC" w:rsidRPr="00C849BC">
        <w:t xml:space="preserve">, definite conform Legii administraţiei publice locale </w:t>
      </w:r>
      <w:r w:rsidR="000A4130" w:rsidRPr="00C849BC">
        <w:t>nr. 215/2001</w:t>
      </w:r>
      <w:r w:rsidR="000A4130">
        <w:t xml:space="preserve">, republicată, </w:t>
      </w:r>
      <w:r w:rsidR="00C849BC" w:rsidRPr="00C849BC">
        <w:t>cu modifică</w:t>
      </w:r>
      <w:r w:rsidR="00BD65EA">
        <w:t>rile şi completările ulterioare</w:t>
      </w:r>
    </w:p>
    <w:p w14:paraId="10839D66" w14:textId="77777777" w:rsidR="00ED1C36" w:rsidRPr="002414FB" w:rsidRDefault="00ED1C36" w:rsidP="00A53D71">
      <w:pPr>
        <w:spacing w:before="0" w:after="0"/>
        <w:jc w:val="both"/>
      </w:pPr>
    </w:p>
    <w:p w14:paraId="243A0A92" w14:textId="77777777" w:rsidR="00F03B2B" w:rsidRPr="004A5D18" w:rsidRDefault="00F03B2B" w:rsidP="000D5B82">
      <w:pPr>
        <w:pStyle w:val="criterii"/>
        <w:numPr>
          <w:ilvl w:val="0"/>
          <w:numId w:val="16"/>
        </w:numPr>
        <w:spacing w:before="0" w:after="0"/>
        <w:ind w:left="66"/>
        <w:rPr>
          <w:szCs w:val="20"/>
        </w:rPr>
      </w:pPr>
      <w:bookmarkStart w:id="27" w:name="_Ref147897841"/>
      <w:bookmarkStart w:id="28" w:name="_Ref171502451"/>
      <w:bookmarkStart w:id="29" w:name="_Toc411343618"/>
      <w:r w:rsidRPr="004A5D18">
        <w:rPr>
          <w:szCs w:val="20"/>
        </w:rPr>
        <w:t xml:space="preserve">Solicitantul și/sau reprezentantul legal care îşi exercita atribuţiile de drept </w:t>
      </w:r>
      <w:r w:rsidRPr="004A5D18">
        <w:rPr>
          <w:szCs w:val="20"/>
          <w:u w:val="single"/>
        </w:rPr>
        <w:t>NU</w:t>
      </w:r>
      <w:r w:rsidRPr="004A5D18">
        <w:rPr>
          <w:szCs w:val="20"/>
        </w:rPr>
        <w:t xml:space="preserve"> se încadrează în niciuna din situaţiile </w:t>
      </w:r>
      <w:bookmarkEnd w:id="27"/>
      <w:bookmarkEnd w:id="28"/>
      <w:r w:rsidRPr="004A5D18">
        <w:rPr>
          <w:szCs w:val="20"/>
        </w:rPr>
        <w:t>prezentante în Declarația de eligibilitate</w:t>
      </w:r>
    </w:p>
    <w:p w14:paraId="5DEF9DC8" w14:textId="0F0534F8" w:rsidR="00F03B2B" w:rsidRPr="004A5D18" w:rsidRDefault="00AA5164" w:rsidP="004C116C">
      <w:pPr>
        <w:spacing w:after="0"/>
        <w:jc w:val="both"/>
        <w:rPr>
          <w:i/>
          <w:iCs/>
          <w:szCs w:val="20"/>
        </w:rPr>
      </w:pPr>
      <w:r w:rsidRPr="00E21EEE">
        <w:lastRenderedPageBreak/>
        <w:t xml:space="preserve">Pentru completarea cererii de finanțare se va utiliza modelul </w:t>
      </w:r>
      <w:r w:rsidR="001019CF" w:rsidRPr="00E21EEE">
        <w:t>de declarație</w:t>
      </w:r>
      <w:r w:rsidR="00F03B2B" w:rsidRPr="00E21EEE">
        <w:t xml:space="preserve"> de eligibilitate</w:t>
      </w:r>
      <w:r w:rsidR="000B773D" w:rsidRPr="00E21EEE">
        <w:t xml:space="preserve"> (Modelul </w:t>
      </w:r>
      <w:r w:rsidR="006E3063">
        <w:t>A</w:t>
      </w:r>
      <w:r w:rsidR="000B773D" w:rsidRPr="00E21EEE">
        <w:t>)</w:t>
      </w:r>
      <w:r w:rsidR="005C581A" w:rsidRPr="00E21EEE">
        <w:t xml:space="preserve">, anexat la </w:t>
      </w:r>
      <w:r w:rsidR="00905C59" w:rsidRPr="00E21EEE">
        <w:t>prezentul ghid</w:t>
      </w:r>
      <w:r w:rsidR="005C581A" w:rsidRPr="00E21EEE">
        <w:t>,</w:t>
      </w:r>
      <w:r w:rsidR="00F03B2B" w:rsidRPr="00E21EEE">
        <w:t xml:space="preserve"> </w:t>
      </w:r>
      <w:r w:rsidRPr="00E21EEE">
        <w:t xml:space="preserve">în care </w:t>
      </w:r>
      <w:r w:rsidR="00F03B2B" w:rsidRPr="00E21EEE">
        <w:t>sunt detaliate situațiile în care solicitantul</w:t>
      </w:r>
      <w:r w:rsidR="001019CF" w:rsidRPr="00E21EEE">
        <w:t xml:space="preserve"> şi/sau reprezentantul legal</w:t>
      </w:r>
      <w:r w:rsidR="00F03B2B" w:rsidRPr="00E21EEE">
        <w:t xml:space="preserve"> nu</w:t>
      </w:r>
      <w:r w:rsidR="00F03B2B" w:rsidRPr="004A5D18">
        <w:t xml:space="preserve"> trebuie să se regăsească pentru a fi beneficiarul </w:t>
      </w:r>
      <w:r w:rsidR="002B620A">
        <w:t xml:space="preserve">acestei </w:t>
      </w:r>
      <w:r w:rsidR="00F03B2B" w:rsidRPr="004A5D18">
        <w:t>priorități de investiți</w:t>
      </w:r>
      <w:r w:rsidR="00A172BD">
        <w:t>i</w:t>
      </w:r>
      <w:r w:rsidR="00715E57">
        <w:t>/operațiuni</w:t>
      </w:r>
      <w:r w:rsidR="00F03B2B" w:rsidRPr="004A5D18">
        <w:t xml:space="preserve">. </w:t>
      </w:r>
    </w:p>
    <w:p w14:paraId="4C84F0ED" w14:textId="77777777" w:rsidR="00501CBE" w:rsidRPr="004A5D18" w:rsidRDefault="00501CBE" w:rsidP="00A53D71">
      <w:pPr>
        <w:spacing w:before="0" w:after="0"/>
        <w:jc w:val="both"/>
      </w:pPr>
    </w:p>
    <w:p w14:paraId="231B83D3" w14:textId="77777777" w:rsidR="00FA7392" w:rsidRPr="004A5D18" w:rsidRDefault="00FA7392" w:rsidP="000D5B82">
      <w:pPr>
        <w:pStyle w:val="criterii"/>
        <w:numPr>
          <w:ilvl w:val="0"/>
          <w:numId w:val="16"/>
        </w:numPr>
        <w:spacing w:before="0" w:after="0"/>
        <w:ind w:left="66"/>
        <w:rPr>
          <w:szCs w:val="20"/>
        </w:rPr>
      </w:pPr>
      <w:r w:rsidRPr="004A5D18">
        <w:rPr>
          <w:szCs w:val="20"/>
        </w:rPr>
        <w:t xml:space="preserve">Drepturi asupra </w:t>
      </w:r>
      <w:r w:rsidR="00705440" w:rsidRPr="004A5D18">
        <w:rPr>
          <w:szCs w:val="20"/>
        </w:rPr>
        <w:t>obiectivului de investiţie</w:t>
      </w:r>
      <w:r w:rsidRPr="004A5D18">
        <w:rPr>
          <w:szCs w:val="20"/>
        </w:rPr>
        <w:t xml:space="preserve">, la data depunerii cererii de finanţare, precum şi pe o perioadă de minim 5 ani de la data plăţii finale (aşa cum reiese din documentele depuse), pentru care poate fi acordat dreptul de execuţie a lucrărilor de construcţii, în conformitate cu prevederile </w:t>
      </w:r>
      <w:r w:rsidR="00705440" w:rsidRPr="004A5D18">
        <w:rPr>
          <w:szCs w:val="20"/>
        </w:rPr>
        <w:t>L</w:t>
      </w:r>
      <w:r w:rsidRPr="004A5D18">
        <w:rPr>
          <w:szCs w:val="20"/>
        </w:rPr>
        <w:t>egii 50/1991 în vigoare, cu excepţia superficiei şi concesiunii.</w:t>
      </w:r>
    </w:p>
    <w:p w14:paraId="719CF351" w14:textId="77777777" w:rsidR="00FA7392" w:rsidRPr="004A5D18" w:rsidRDefault="00FA7392" w:rsidP="00FA7392">
      <w:pPr>
        <w:spacing w:before="0" w:after="0"/>
        <w:jc w:val="both"/>
      </w:pPr>
    </w:p>
    <w:p w14:paraId="2D2F5713" w14:textId="77777777" w:rsidR="00952356" w:rsidRDefault="00FA7392" w:rsidP="00566A09">
      <w:pPr>
        <w:spacing w:before="0"/>
        <w:jc w:val="both"/>
        <w:rPr>
          <w:szCs w:val="20"/>
        </w:rPr>
      </w:pPr>
      <w:r w:rsidRPr="004A5D18">
        <w:rPr>
          <w:szCs w:val="20"/>
        </w:rPr>
        <w:t xml:space="preserve">Drepturile ce pot constitui premisa obținerii finanțării în cadrul POR 2014-2020, din perspectiva asigurării perenității investiției în conformitate cu art. 71 din Regulamentul Parlamentului European și al Consiliului nr. 1303/2013 </w:t>
      </w:r>
      <w:r w:rsidR="00F26765" w:rsidRPr="00F26765">
        <w:rPr>
          <w:szCs w:val="20"/>
        </w:rPr>
        <w:t>diferă în funcție de obiectivul investițiilor propuse a fi realizate prin proiect, astfel:</w:t>
      </w:r>
    </w:p>
    <w:p w14:paraId="0C2C3611" w14:textId="7D264157" w:rsidR="00952356" w:rsidRDefault="002059C2" w:rsidP="00566A09">
      <w:r>
        <w:t>S</w:t>
      </w:r>
      <w:r w:rsidR="00D625A6" w:rsidRPr="00D625A6">
        <w:t>olicitantul la finanțare trebuie să demonstreze</w:t>
      </w:r>
      <w:r w:rsidR="0043239B">
        <w:t xml:space="preserve"> pentru </w:t>
      </w:r>
      <w:r w:rsidR="00E26F9D">
        <w:t>teren</w:t>
      </w:r>
      <w:r w:rsidR="00EE604F">
        <w:t>ul</w:t>
      </w:r>
      <w:r w:rsidR="0043239B">
        <w:t xml:space="preserve"> pe care este</w:t>
      </w:r>
      <w:r w:rsidR="00BA3697">
        <w:t xml:space="preserve"> sau urmează să fie</w:t>
      </w:r>
      <w:r w:rsidR="0043239B">
        <w:t xml:space="preserve"> amplasat obiectivul de investiție</w:t>
      </w:r>
      <w:r w:rsidR="00D625A6" w:rsidRPr="00D625A6">
        <w:t>:</w:t>
      </w:r>
    </w:p>
    <w:p w14:paraId="1722EC91" w14:textId="63B53AF0" w:rsidR="00D625A6" w:rsidRPr="00F43FBF" w:rsidRDefault="00D625A6" w:rsidP="000D5B82">
      <w:pPr>
        <w:pStyle w:val="ListParagraph"/>
        <w:numPr>
          <w:ilvl w:val="0"/>
          <w:numId w:val="53"/>
        </w:numPr>
        <w:spacing w:after="0"/>
      </w:pPr>
      <w:r w:rsidRPr="00566A09">
        <w:rPr>
          <w:rFonts w:ascii="Trebuchet MS" w:hAnsi="Trebuchet MS"/>
          <w:sz w:val="20"/>
        </w:rPr>
        <w:t>Dreptu</w:t>
      </w:r>
      <w:r w:rsidR="001E213B" w:rsidRPr="00566A09">
        <w:rPr>
          <w:rFonts w:ascii="Trebuchet MS" w:hAnsi="Trebuchet MS"/>
          <w:sz w:val="20"/>
        </w:rPr>
        <w:t>l de proprietate publică</w:t>
      </w:r>
      <w:r w:rsidR="00B76F6A">
        <w:rPr>
          <w:rFonts w:ascii="Trebuchet MS" w:hAnsi="Trebuchet MS"/>
          <w:sz w:val="20"/>
        </w:rPr>
        <w:t>/privată</w:t>
      </w:r>
      <w:r w:rsidR="003D7672">
        <w:rPr>
          <w:rFonts w:ascii="Trebuchet MS" w:hAnsi="Trebuchet MS"/>
          <w:sz w:val="20"/>
        </w:rPr>
        <w:t>;</w:t>
      </w:r>
    </w:p>
    <w:p w14:paraId="1AF610E2" w14:textId="3E425D5F" w:rsidR="00C33BC1" w:rsidRPr="00FE449D" w:rsidRDefault="00D625A6" w:rsidP="004C116C">
      <w:pPr>
        <w:pStyle w:val="ListParagraph"/>
        <w:numPr>
          <w:ilvl w:val="0"/>
          <w:numId w:val="53"/>
        </w:numPr>
        <w:spacing w:after="0"/>
      </w:pPr>
      <w:r w:rsidRPr="00566A09">
        <w:rPr>
          <w:rFonts w:ascii="Trebuchet MS" w:hAnsi="Trebuchet MS"/>
          <w:sz w:val="20"/>
        </w:rPr>
        <w:t>Dreptul de administrare</w:t>
      </w:r>
      <w:r w:rsidR="00885365" w:rsidRPr="00885365">
        <w:t>,</w:t>
      </w:r>
      <w:r w:rsidR="004D0B67">
        <w:t xml:space="preserve"> </w:t>
      </w:r>
      <w:r w:rsidR="00E825D8">
        <w:rPr>
          <w:rFonts w:ascii="Trebuchet MS" w:hAnsi="Trebuchet MS"/>
          <w:sz w:val="20"/>
        </w:rPr>
        <w:t>după caz,</w:t>
      </w:r>
      <w:r w:rsidR="00885365" w:rsidRPr="00885365">
        <w:t xml:space="preserve"> </w:t>
      </w:r>
      <w:r w:rsidR="00C33BC1" w:rsidRPr="004C116C">
        <w:rPr>
          <w:rFonts w:ascii="Trebuchet MS" w:hAnsi="Trebuchet MS"/>
          <w:sz w:val="20"/>
        </w:rPr>
        <w:t>conform legislației în vigoare</w:t>
      </w:r>
      <w:r w:rsidR="00D029A2">
        <w:rPr>
          <w:rStyle w:val="FootnoteReference"/>
          <w:rFonts w:ascii="Trebuchet MS" w:hAnsi="Trebuchet MS"/>
          <w:sz w:val="20"/>
        </w:rPr>
        <w:footnoteReference w:id="13"/>
      </w:r>
      <w:r w:rsidR="003D7672">
        <w:rPr>
          <w:rFonts w:ascii="Trebuchet MS" w:hAnsi="Trebuchet MS"/>
          <w:sz w:val="20"/>
        </w:rPr>
        <w:t>.</w:t>
      </w:r>
    </w:p>
    <w:p w14:paraId="2B4E8A3A" w14:textId="77777777" w:rsidR="00D029A2" w:rsidRDefault="00D029A2" w:rsidP="007040DE">
      <w:pPr>
        <w:spacing w:before="0" w:after="0"/>
      </w:pPr>
    </w:p>
    <w:p w14:paraId="7F198A84" w14:textId="0DA0094B" w:rsidR="00D029A2" w:rsidRPr="00162E37" w:rsidRDefault="00F62701" w:rsidP="00162E37">
      <w:pPr>
        <w:spacing w:before="0" w:after="0"/>
        <w:jc w:val="both"/>
        <w:rPr>
          <w:i/>
        </w:rPr>
      </w:pPr>
      <w:r w:rsidRPr="00162E37">
        <w:rPr>
          <w:i/>
        </w:rPr>
        <w:t>Solicitantul trebuie să dețină/ să fi deținut dreptul de execuție a lucrărilor de construire</w:t>
      </w:r>
      <w:r w:rsidR="004D6511" w:rsidRPr="00162E37">
        <w:rPr>
          <w:i/>
        </w:rPr>
        <w:t xml:space="preserve"> asupra imobilelor ce fac obiectul proiectului, conform legislației în vigoare, la data emiterii autorizației de construire.</w:t>
      </w:r>
      <w:r w:rsidRPr="00162E37">
        <w:rPr>
          <w:i/>
        </w:rPr>
        <w:t xml:space="preserve"> </w:t>
      </w:r>
    </w:p>
    <w:p w14:paraId="4F9131C0" w14:textId="77777777" w:rsidR="004D6511" w:rsidRDefault="004D6511" w:rsidP="002059C2">
      <w:pPr>
        <w:jc w:val="both"/>
        <w:rPr>
          <w:u w:val="single"/>
        </w:rPr>
      </w:pPr>
    </w:p>
    <w:p w14:paraId="0E3D1A68" w14:textId="77777777" w:rsidR="002059C2" w:rsidRDefault="002059C2" w:rsidP="002576DD">
      <w:pPr>
        <w:jc w:val="both"/>
      </w:pPr>
      <w:r w:rsidRPr="00230489">
        <w:rPr>
          <w:u w:val="single"/>
        </w:rPr>
        <w:t>Atenție:</w:t>
      </w:r>
      <w:r>
        <w:t xml:space="preserve"> </w:t>
      </w:r>
    </w:p>
    <w:p w14:paraId="68AD4B1C" w14:textId="5FB12319" w:rsidR="00BC4DAB" w:rsidRDefault="00BC4DAB" w:rsidP="00162E37">
      <w:pPr>
        <w:spacing w:before="0" w:after="0"/>
        <w:jc w:val="both"/>
      </w:pPr>
      <w:r w:rsidRPr="00BC4DAB">
        <w:t xml:space="preserve">Solicitantul trebuie să demonstreze deţinerea </w:t>
      </w:r>
      <w:r w:rsidR="00DC55B9">
        <w:t xml:space="preserve">dreptului </w:t>
      </w:r>
      <w:r w:rsidR="0086269F">
        <w:t>respectiv</w:t>
      </w:r>
      <w:r w:rsidRPr="00BC4DAB">
        <w:t xml:space="preserve">, </w:t>
      </w:r>
      <w:r w:rsidR="0086269F" w:rsidRPr="0086269F">
        <w:t>pe toată perioada de durabilitate a investiţiei, inclusiv pe o perioadă de 5 ani de la plata finală în cadrul contractului de finanţare</w:t>
      </w:r>
      <w:r w:rsidR="0086269F">
        <w:t>.</w:t>
      </w:r>
    </w:p>
    <w:p w14:paraId="6EBCE52F" w14:textId="77777777" w:rsidR="0086269F" w:rsidRDefault="0086269F" w:rsidP="00162E37">
      <w:pPr>
        <w:spacing w:before="0" w:after="0"/>
        <w:jc w:val="both"/>
      </w:pPr>
    </w:p>
    <w:p w14:paraId="58854CC3" w14:textId="3AA259E2" w:rsidR="00C33BC1" w:rsidRDefault="00C33BC1" w:rsidP="00162E37">
      <w:pPr>
        <w:spacing w:before="0" w:after="0"/>
        <w:jc w:val="both"/>
      </w:pPr>
      <w:r w:rsidRPr="00C33BC1">
        <w:t>În cazul proprietății, înscrierea dreptului de proprietate trebuie să fie definitivă.</w:t>
      </w:r>
    </w:p>
    <w:p w14:paraId="0CDEB49A" w14:textId="77777777" w:rsidR="00C33BC1" w:rsidRPr="00C00BE0" w:rsidRDefault="00C33BC1" w:rsidP="007040DE">
      <w:pPr>
        <w:spacing w:before="0" w:after="0"/>
      </w:pPr>
    </w:p>
    <w:tbl>
      <w:tblPr>
        <w:tblW w:w="9832" w:type="dxa"/>
        <w:tblBorders>
          <w:insideV w:val="single" w:sz="8" w:space="0" w:color="808080"/>
        </w:tblBorders>
        <w:tblLayout w:type="fixed"/>
        <w:tblLook w:val="01E0" w:firstRow="1" w:lastRow="1" w:firstColumn="1" w:lastColumn="1" w:noHBand="0" w:noVBand="0"/>
      </w:tblPr>
      <w:tblGrid>
        <w:gridCol w:w="792"/>
        <w:gridCol w:w="9040"/>
      </w:tblGrid>
      <w:tr w:rsidR="00C00BE0" w:rsidRPr="002F4C5F" w14:paraId="1E42B439" w14:textId="77777777" w:rsidTr="00230489">
        <w:trPr>
          <w:trHeight w:val="709"/>
        </w:trPr>
        <w:tc>
          <w:tcPr>
            <w:tcW w:w="792" w:type="dxa"/>
            <w:vAlign w:val="bottom"/>
          </w:tcPr>
          <w:p w14:paraId="6260DF77" w14:textId="77777777" w:rsidR="00C00BE0" w:rsidRPr="002414FB" w:rsidRDefault="00C00BE0" w:rsidP="007040DE">
            <w:pPr>
              <w:spacing w:before="0" w:after="0"/>
              <w:jc w:val="both"/>
              <w:rPr>
                <w:b/>
                <w:bCs/>
              </w:rPr>
            </w:pPr>
            <w:r w:rsidRPr="002414FB">
              <w:rPr>
                <w:b/>
                <w:noProof/>
                <w:lang w:eastAsia="ro-RO"/>
              </w:rPr>
              <w:drawing>
                <wp:inline distT="0" distB="0" distL="0" distR="0" wp14:anchorId="4830DF8C" wp14:editId="15FCC62B">
                  <wp:extent cx="266700" cy="259080"/>
                  <wp:effectExtent l="0" t="0" r="0" b="7620"/>
                  <wp:docPr id="30" name="Picture 30"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9040" w:type="dxa"/>
            <w:vAlign w:val="center"/>
          </w:tcPr>
          <w:p w14:paraId="3969CEFE" w14:textId="77777777" w:rsidR="00C00BE0" w:rsidRPr="002F4C5F" w:rsidRDefault="00C00BE0" w:rsidP="007104B6">
            <w:pPr>
              <w:spacing w:before="0" w:after="0"/>
              <w:jc w:val="both"/>
              <w:rPr>
                <w:b/>
              </w:rPr>
            </w:pPr>
            <w:r w:rsidRPr="002F4C5F">
              <w:rPr>
                <w:b/>
              </w:rPr>
              <w:t xml:space="preserve">Atenție! </w:t>
            </w:r>
          </w:p>
          <w:p w14:paraId="6DE250CD" w14:textId="40E984D5" w:rsidR="006117EC" w:rsidRPr="002F4C5F" w:rsidRDefault="006117EC" w:rsidP="002576DD">
            <w:pPr>
              <w:spacing w:before="0" w:after="0"/>
              <w:jc w:val="both"/>
              <w:rPr>
                <w:szCs w:val="20"/>
              </w:rPr>
            </w:pPr>
            <w:r w:rsidRPr="006117EC">
              <w:t xml:space="preserve">Dacă pe parcursul perioadei de implementare a contractului de finanțare, sau în perioada de valabilitate a acestuia sunt afectate condițiile de construire/exploatare asupra </w:t>
            </w:r>
            <w:r w:rsidR="008434C9">
              <w:t>infrastructurii (</w:t>
            </w:r>
            <w:r w:rsidR="00C3452E">
              <w:t>teren</w:t>
            </w:r>
            <w:r w:rsidR="008434C9">
              <w:t>)</w:t>
            </w:r>
            <w:r>
              <w:t xml:space="preserve"> </w:t>
            </w:r>
            <w:r w:rsidRPr="006117EC">
              <w:t>aferent</w:t>
            </w:r>
            <w:r w:rsidR="008434C9">
              <w:t>ă</w:t>
            </w:r>
            <w:r w:rsidRPr="006117EC">
              <w:t xml:space="preserve"> proiectului, beneficiarul are obligația contractuală de a returna finanțarea nerambursabilă acordată, precum și alte penalități, dacă este cazul, în conformita</w:t>
            </w:r>
            <w:r>
              <w:t>te cu prevederile contractuale.</w:t>
            </w:r>
          </w:p>
        </w:tc>
      </w:tr>
      <w:tr w:rsidR="00C00BE0" w:rsidRPr="002F4C5F" w14:paraId="75049B67" w14:textId="77777777" w:rsidTr="00230489">
        <w:trPr>
          <w:trHeight w:val="1301"/>
        </w:trPr>
        <w:tc>
          <w:tcPr>
            <w:tcW w:w="792" w:type="dxa"/>
            <w:vAlign w:val="center"/>
          </w:tcPr>
          <w:p w14:paraId="0008A9FB" w14:textId="77777777" w:rsidR="00C00BE0" w:rsidRPr="002F4C5F" w:rsidRDefault="00C00BE0" w:rsidP="007104B6">
            <w:pPr>
              <w:spacing w:before="0" w:after="0"/>
              <w:jc w:val="both"/>
              <w:rPr>
                <w:b/>
                <w:bCs/>
              </w:rPr>
            </w:pPr>
          </w:p>
        </w:tc>
        <w:tc>
          <w:tcPr>
            <w:tcW w:w="9040" w:type="dxa"/>
            <w:vAlign w:val="center"/>
          </w:tcPr>
          <w:p w14:paraId="676DA94B" w14:textId="5999A74F" w:rsidR="00993E52" w:rsidRPr="00962BFC" w:rsidRDefault="00C00BE0" w:rsidP="00230489">
            <w:pPr>
              <w:spacing w:before="0" w:after="0"/>
              <w:jc w:val="both"/>
              <w:rPr>
                <w:szCs w:val="20"/>
              </w:rPr>
            </w:pPr>
            <w:r w:rsidRPr="002F4C5F">
              <w:rPr>
                <w:szCs w:val="20"/>
              </w:rPr>
              <w:t xml:space="preserve">Date fiind cele de mai sus, solicitantul trebuie să dovedească dreptul de proprietate </w:t>
            </w:r>
            <w:r w:rsidRPr="00C00BE0">
              <w:rPr>
                <w:szCs w:val="20"/>
              </w:rPr>
              <w:t>sau să aibă în administrare</w:t>
            </w:r>
            <w:r w:rsidRPr="00C00BE0" w:rsidDel="006F5984">
              <w:rPr>
                <w:szCs w:val="20"/>
              </w:rPr>
              <w:t xml:space="preserve"> </w:t>
            </w:r>
            <w:r w:rsidR="00430B66">
              <w:rPr>
                <w:szCs w:val="20"/>
              </w:rPr>
              <w:t>infrastructura (</w:t>
            </w:r>
            <w:r w:rsidR="00E13D5D">
              <w:rPr>
                <w:szCs w:val="20"/>
              </w:rPr>
              <w:t>teren</w:t>
            </w:r>
            <w:r w:rsidR="003E5FA7">
              <w:rPr>
                <w:szCs w:val="20"/>
              </w:rPr>
              <w:t xml:space="preserve"> și/sau clădire)</w:t>
            </w:r>
            <w:r w:rsidR="00E13D5D">
              <w:rPr>
                <w:szCs w:val="20"/>
              </w:rPr>
              <w:t xml:space="preserve"> pe care se realizează investiția</w:t>
            </w:r>
            <w:r w:rsidRPr="002F4C5F">
              <w:rPr>
                <w:szCs w:val="20"/>
              </w:rPr>
              <w:t xml:space="preserve">. Astfel, pentru aceste proiecte, nu sunt acceptate alte drepturi asupra </w:t>
            </w:r>
            <w:r w:rsidR="00C3452E">
              <w:rPr>
                <w:szCs w:val="20"/>
              </w:rPr>
              <w:t>terenului</w:t>
            </w:r>
            <w:r w:rsidR="00E13D5D" w:rsidRPr="002F4C5F">
              <w:rPr>
                <w:szCs w:val="20"/>
              </w:rPr>
              <w:t xml:space="preserve"> </w:t>
            </w:r>
            <w:r w:rsidR="00476406">
              <w:rPr>
                <w:szCs w:val="20"/>
              </w:rPr>
              <w:t xml:space="preserve">(ex. </w:t>
            </w:r>
            <w:r w:rsidR="0046442D">
              <w:rPr>
                <w:bCs/>
                <w:szCs w:val="20"/>
              </w:rPr>
              <w:t>contract de închiriere/comodat</w:t>
            </w:r>
            <w:r w:rsidR="00E046CE">
              <w:rPr>
                <w:bCs/>
                <w:szCs w:val="20"/>
              </w:rPr>
              <w:t xml:space="preserve"> etc</w:t>
            </w:r>
            <w:r w:rsidR="00476406">
              <w:rPr>
                <w:bCs/>
                <w:szCs w:val="20"/>
              </w:rPr>
              <w:t>)</w:t>
            </w:r>
            <w:r w:rsidR="00C142CB">
              <w:rPr>
                <w:bCs/>
                <w:szCs w:val="20"/>
              </w:rPr>
              <w:t>, decât cele menționate mai sus</w:t>
            </w:r>
            <w:r w:rsidR="00E046CE">
              <w:rPr>
                <w:bCs/>
                <w:szCs w:val="20"/>
              </w:rPr>
              <w:t>.</w:t>
            </w:r>
          </w:p>
        </w:tc>
      </w:tr>
    </w:tbl>
    <w:p w14:paraId="68C3DB94" w14:textId="77777777" w:rsidR="00230489" w:rsidRDefault="00230489" w:rsidP="00230489">
      <w:pPr>
        <w:jc w:val="both"/>
      </w:pPr>
      <w:r>
        <w:t>În cazul administrării se face referire la dreptul de administrare, ca drept real, aferent proprietăţii publice, prevăzut de art. 866 şi urm. din Legea nr. 287/2009 privind Codul Civil, republicată, cu modificările și completările ulterioare.</w:t>
      </w:r>
    </w:p>
    <w:p w14:paraId="6C5A2794" w14:textId="77777777" w:rsidR="00230489" w:rsidRDefault="00230489" w:rsidP="00230489">
      <w:pPr>
        <w:spacing w:after="0"/>
        <w:jc w:val="both"/>
      </w:pPr>
    </w:p>
    <w:tbl>
      <w:tblPr>
        <w:tblW w:w="9832" w:type="dxa"/>
        <w:tblBorders>
          <w:insideV w:val="single" w:sz="8" w:space="0" w:color="808080"/>
        </w:tblBorders>
        <w:tblLayout w:type="fixed"/>
        <w:tblLook w:val="01E0" w:firstRow="1" w:lastRow="1" w:firstColumn="1" w:lastColumn="1" w:noHBand="0" w:noVBand="0"/>
      </w:tblPr>
      <w:tblGrid>
        <w:gridCol w:w="792"/>
        <w:gridCol w:w="9040"/>
      </w:tblGrid>
      <w:tr w:rsidR="00225A3D" w:rsidRPr="002F4C5F" w14:paraId="3527908C" w14:textId="77777777" w:rsidTr="00564284">
        <w:tc>
          <w:tcPr>
            <w:tcW w:w="792" w:type="dxa"/>
            <w:vAlign w:val="center"/>
          </w:tcPr>
          <w:p w14:paraId="1964470F" w14:textId="77777777" w:rsidR="00225A3D" w:rsidRPr="00225A3D" w:rsidRDefault="00225A3D" w:rsidP="007104B6">
            <w:pPr>
              <w:spacing w:before="0" w:after="0"/>
              <w:jc w:val="both"/>
              <w:rPr>
                <w:bCs/>
              </w:rPr>
            </w:pPr>
            <w:r w:rsidRPr="00F43FBF">
              <w:rPr>
                <w:noProof/>
                <w:lang w:eastAsia="ro-RO"/>
              </w:rPr>
              <w:drawing>
                <wp:inline distT="0" distB="0" distL="0" distR="0" wp14:anchorId="32A27112" wp14:editId="1CD88886">
                  <wp:extent cx="266700" cy="259080"/>
                  <wp:effectExtent l="0" t="0" r="0" b="7620"/>
                  <wp:docPr id="31" name="Picture 8"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9040" w:type="dxa"/>
            <w:vAlign w:val="center"/>
          </w:tcPr>
          <w:p w14:paraId="3706D4A1" w14:textId="7336BBF8" w:rsidR="001F43A1" w:rsidRPr="00566A09" w:rsidRDefault="003E5FA7" w:rsidP="00974287">
            <w:pPr>
              <w:spacing w:before="0" w:after="0"/>
              <w:jc w:val="both"/>
            </w:pPr>
            <w:r>
              <w:t xml:space="preserve">Infrastructura (terenul) </w:t>
            </w:r>
            <w:r w:rsidR="00DF41D8">
              <w:t>proiectului</w:t>
            </w:r>
            <w:r w:rsidR="00225A3D" w:rsidRPr="00566A09">
              <w:rPr>
                <w:lang w:val="en-US"/>
              </w:rPr>
              <w:t xml:space="preserve"> </w:t>
            </w:r>
            <w:r w:rsidR="00225A3D" w:rsidRPr="00566A09">
              <w:t>care implică execuţia de lucrări de construcţii</w:t>
            </w:r>
            <w:r w:rsidR="00225A3D">
              <w:t xml:space="preserve"> </w:t>
            </w:r>
            <w:r w:rsidR="001F43A1">
              <w:t>cu autorizație de construire</w:t>
            </w:r>
            <w:r w:rsidR="00225A3D" w:rsidRPr="00566A09">
              <w:t xml:space="preserve"> îndeplineşte cumulativ următoarele condiţii:</w:t>
            </w:r>
          </w:p>
          <w:p w14:paraId="1C17F796" w14:textId="77777777" w:rsidR="00225A3D" w:rsidRPr="00566A09" w:rsidRDefault="00225A3D" w:rsidP="000D5B82">
            <w:pPr>
              <w:numPr>
                <w:ilvl w:val="0"/>
                <w:numId w:val="37"/>
              </w:numPr>
              <w:spacing w:before="0" w:after="0"/>
              <w:jc w:val="both"/>
            </w:pPr>
            <w:r w:rsidRPr="00566A09">
              <w:t>să fie liber de orice sarcini sau interdicţii ce afectează implementarea operaţiunii;</w:t>
            </w:r>
          </w:p>
          <w:p w14:paraId="5E81F9D3" w14:textId="77777777" w:rsidR="00225A3D" w:rsidRPr="00566A09" w:rsidRDefault="00225A3D" w:rsidP="000D5B82">
            <w:pPr>
              <w:numPr>
                <w:ilvl w:val="0"/>
                <w:numId w:val="37"/>
              </w:numPr>
              <w:spacing w:before="0" w:after="0"/>
              <w:jc w:val="both"/>
            </w:pPr>
            <w:r w:rsidRPr="00566A09">
              <w:t>să nu facă obiectul unor litigii având ca obiect dreptul invocat de către solicitant pentru realizarea proiectului, aflate în curs de soluţionare la instanţele judecătoreşti;</w:t>
            </w:r>
          </w:p>
          <w:p w14:paraId="3B5A06AB" w14:textId="77777777" w:rsidR="00225A3D" w:rsidRPr="00566A09" w:rsidRDefault="00225A3D" w:rsidP="000D5B82">
            <w:pPr>
              <w:numPr>
                <w:ilvl w:val="0"/>
                <w:numId w:val="37"/>
              </w:numPr>
              <w:spacing w:before="0" w:after="0"/>
              <w:jc w:val="both"/>
            </w:pPr>
            <w:r w:rsidRPr="00566A09">
              <w:t>nu face obiectul revendicărilor potrivit unor legi speciale în materie sau dreptului comun.</w:t>
            </w:r>
          </w:p>
          <w:p w14:paraId="60F26EB2" w14:textId="77777777" w:rsidR="00E02475" w:rsidRDefault="00E02475">
            <w:pPr>
              <w:spacing w:before="0" w:after="0"/>
              <w:jc w:val="both"/>
            </w:pPr>
          </w:p>
          <w:p w14:paraId="29FB1E46" w14:textId="77777777" w:rsidR="00A31A1B" w:rsidRDefault="00225A3D" w:rsidP="00871A53">
            <w:pPr>
              <w:spacing w:before="0"/>
              <w:jc w:val="both"/>
            </w:pPr>
            <w:r w:rsidRPr="00566A09">
              <w:lastRenderedPageBreak/>
              <w:t>Pentru elementele de mai sus, nu vor conduce la respingerea cererii de finanțare din procesul de evaluare, selecție și contractare, acele limite ale dreptului de proprietate care sunt compatibile cu realizarea activităților proiectului. (de ex. servituți legale, servitutea de trecere cu piciorul, etc). Fiecare caz în parte va fi analizat la nivelul OI în cadrul etapei de verificare a conformității administrative și eligibilității</w:t>
            </w:r>
            <w:r w:rsidRPr="00225A3D">
              <w:t>.</w:t>
            </w:r>
            <w:r w:rsidR="00871A53">
              <w:t xml:space="preserve"> </w:t>
            </w:r>
            <w:r w:rsidR="00871A53" w:rsidRPr="00871A53">
              <w:t>Garanțiile reale asupra imobilelor (ex. ipoteca, etc) sunt considerate în accepțiunea AMPOR  incompatibile cu realizarea proiectelor de investiții în cadrul POR 2014-2020.</w:t>
            </w:r>
          </w:p>
          <w:p w14:paraId="3B7C9331" w14:textId="49985C6D" w:rsidR="00871A53" w:rsidRPr="00225A3D" w:rsidRDefault="00871A53" w:rsidP="00EF585A">
            <w:pPr>
              <w:spacing w:before="0" w:after="0"/>
              <w:jc w:val="both"/>
            </w:pPr>
            <w:r w:rsidRPr="00871A53">
              <w:t xml:space="preserve">Ulterior contractării proiectului, este permisă ipotecarea obiectelor/bunurilor aferente proiectului, fie ele mobile sau imobile, în condițiile stricte ale prevederilor contractuale, cu respectarea legislaţiei în vigoare. Dacă pe parcursul perioadei de implementare a proiectului, sau în perioada de valabilitate a acestuia sunt afectate condițiile de construire/exploatare asupra infrastructurii (teren și/sau clădire) aferente proiectului, beneficiarul </w:t>
            </w:r>
            <w:r>
              <w:t>va</w:t>
            </w:r>
            <w:r w:rsidRPr="00871A53">
              <w:t xml:space="preserve"> fi obligat să  returneze finanțarea nerambursabilă acordată, precum și alte penalități, dacă este cazul, în conformitate cu prevederile contractuale. De asemenea, modificarea dreptului asupra imobilului</w:t>
            </w:r>
            <w:r w:rsidR="008C2897">
              <w:t xml:space="preserve"> (teren și/sau clădire)</w:t>
            </w:r>
            <w:r w:rsidRPr="00871A53">
              <w:t xml:space="preserve"> ce face obiectul cererii de finanțare nu se poate realiza decât în condițiile stricte prevăzute de contractul de finanțare.</w:t>
            </w:r>
          </w:p>
        </w:tc>
      </w:tr>
    </w:tbl>
    <w:p w14:paraId="2184F06D" w14:textId="77777777" w:rsidR="00E94EAE" w:rsidRPr="00814697" w:rsidRDefault="00E94EAE" w:rsidP="004C116C">
      <w:pPr>
        <w:spacing w:before="0" w:after="0"/>
        <w:jc w:val="both"/>
        <w:rPr>
          <w:b/>
          <w:color w:val="FF0000"/>
          <w:szCs w:val="20"/>
        </w:rPr>
      </w:pPr>
    </w:p>
    <w:p w14:paraId="41C5CBBE" w14:textId="15D601FF" w:rsidR="00564284" w:rsidRPr="00162E37" w:rsidRDefault="00564284" w:rsidP="00162E37">
      <w:pPr>
        <w:pStyle w:val="ListParagraph"/>
        <w:numPr>
          <w:ilvl w:val="0"/>
          <w:numId w:val="86"/>
        </w:numPr>
        <w:spacing w:after="0"/>
        <w:rPr>
          <w:b/>
          <w:color w:val="FF0000"/>
        </w:rPr>
      </w:pPr>
      <w:r w:rsidRPr="00162E37">
        <w:rPr>
          <w:rFonts w:ascii="Trebuchet MS" w:hAnsi="Trebuchet MS"/>
          <w:b/>
          <w:color w:val="FF0000"/>
          <w:sz w:val="20"/>
        </w:rPr>
        <w:t>Pentru proiectele care presupun realizarea de lucrări de construcție</w:t>
      </w:r>
      <w:r w:rsidRPr="00162E37">
        <w:rPr>
          <w:rStyle w:val="FootnoteReference"/>
          <w:rFonts w:ascii="Trebuchet MS" w:hAnsi="Trebuchet MS"/>
          <w:b/>
          <w:color w:val="FF0000"/>
          <w:sz w:val="20"/>
        </w:rPr>
        <w:footnoteReference w:id="14"/>
      </w:r>
      <w:r w:rsidRPr="00162E37">
        <w:rPr>
          <w:rFonts w:ascii="Trebuchet MS" w:hAnsi="Trebuchet MS"/>
          <w:b/>
          <w:color w:val="FF0000"/>
          <w:sz w:val="20"/>
        </w:rPr>
        <w:t xml:space="preserve"> (lucrări de construcţie </w:t>
      </w:r>
      <w:r w:rsidR="004F2764" w:rsidRPr="00162E37">
        <w:rPr>
          <w:rFonts w:ascii="Trebuchet MS" w:hAnsi="Trebuchet MS"/>
          <w:b/>
          <w:color w:val="FF0000"/>
          <w:sz w:val="20"/>
        </w:rPr>
        <w:t>cu sau fară</w:t>
      </w:r>
      <w:r w:rsidRPr="00162E37">
        <w:rPr>
          <w:rFonts w:ascii="Trebuchet MS" w:hAnsi="Trebuchet MS"/>
          <w:b/>
          <w:color w:val="FF0000"/>
          <w:sz w:val="20"/>
        </w:rPr>
        <w:t xml:space="preserve"> autorizație de construire)</w:t>
      </w:r>
      <w:r w:rsidR="009E7CA7" w:rsidRPr="00162E37">
        <w:rPr>
          <w:rFonts w:ascii="Trebuchet MS" w:hAnsi="Trebuchet MS"/>
          <w:b/>
          <w:color w:val="FF0000"/>
          <w:sz w:val="20"/>
        </w:rPr>
        <w:t xml:space="preserve"> </w:t>
      </w:r>
      <w:r w:rsidR="0016576A" w:rsidRPr="00162E37">
        <w:rPr>
          <w:rFonts w:ascii="Trebuchet MS" w:hAnsi="Trebuchet MS"/>
          <w:b/>
          <w:color w:val="FF0000"/>
          <w:sz w:val="20"/>
        </w:rPr>
        <w:t xml:space="preserve">asupra SIP </w:t>
      </w:r>
      <w:r w:rsidR="0016576A" w:rsidRPr="00162E37">
        <w:rPr>
          <w:rFonts w:ascii="Trebuchet MS" w:hAnsi="Trebuchet MS"/>
          <w:b/>
          <w:color w:val="FF0000"/>
          <w:sz w:val="20"/>
          <w:u w:val="single"/>
        </w:rPr>
        <w:t>aflat în proprietatea/administrarea solicitantului</w:t>
      </w:r>
    </w:p>
    <w:p w14:paraId="6C590581" w14:textId="77777777" w:rsidR="00E348D9" w:rsidRPr="004C116C" w:rsidRDefault="00E348D9" w:rsidP="004C116C">
      <w:pPr>
        <w:spacing w:before="0" w:after="0"/>
        <w:jc w:val="both"/>
      </w:pPr>
    </w:p>
    <w:p w14:paraId="46FD0D7C" w14:textId="603B5BEE" w:rsidR="00B90D74" w:rsidRPr="004C116C" w:rsidRDefault="00750569" w:rsidP="00962BFC">
      <w:pPr>
        <w:jc w:val="both"/>
      </w:pPr>
      <w:r w:rsidRPr="004C116C">
        <w:t>Pentru a demonstra</w:t>
      </w:r>
      <w:r w:rsidR="006C7AF3" w:rsidRPr="004C116C">
        <w:t xml:space="preserve"> proprietatea asupra </w:t>
      </w:r>
      <w:r w:rsidR="006C7AF3" w:rsidRPr="004C116C">
        <w:rPr>
          <w:u w:val="single"/>
        </w:rPr>
        <w:t>elementelor</w:t>
      </w:r>
      <w:r w:rsidR="006C7AF3" w:rsidRPr="004C116C">
        <w:t xml:space="preserve"> sistemului de iluminat propus la finantare, s</w:t>
      </w:r>
      <w:r w:rsidR="00B90D74" w:rsidRPr="004C116C">
        <w:t>olicitantul va prezenta</w:t>
      </w:r>
      <w:r w:rsidR="009D2155" w:rsidRPr="004C116C">
        <w:t xml:space="preserve"> unul dintre următoarele documente</w:t>
      </w:r>
      <w:r w:rsidR="00B90D74" w:rsidRPr="004C116C">
        <w:t>:</w:t>
      </w:r>
    </w:p>
    <w:p w14:paraId="21CE2410" w14:textId="0EDE9BAF" w:rsidR="00212E2D" w:rsidRPr="004C116C" w:rsidRDefault="00212E2D" w:rsidP="00962BFC">
      <w:pPr>
        <w:jc w:val="both"/>
      </w:pPr>
      <w:r w:rsidRPr="004C116C">
        <w:t xml:space="preserve">- </w:t>
      </w:r>
      <w:r w:rsidR="00962BFC" w:rsidRPr="004C116C">
        <w:t>Hotărâre de Consiliu Local</w:t>
      </w:r>
      <w:r w:rsidR="00ED1CE1">
        <w:t xml:space="preserve"> / Hotărâre a Consiliului General al Municipiului București (după caz)</w:t>
      </w:r>
      <w:r w:rsidR="00C45223" w:rsidRPr="004C116C">
        <w:t xml:space="preserve"> de aprobare a inventarului domeniului public precum si un extras din inventarul bunurilor care alcatuiesc </w:t>
      </w:r>
      <w:r w:rsidRPr="004C116C">
        <w:t>domeniul public</w:t>
      </w:r>
    </w:p>
    <w:p w14:paraId="28CDAF65" w14:textId="6FC4E18C" w:rsidR="00212E2D" w:rsidRPr="004C116C" w:rsidRDefault="00212E2D" w:rsidP="00962BFC">
      <w:pPr>
        <w:jc w:val="both"/>
      </w:pPr>
      <w:r w:rsidRPr="004C116C">
        <w:t xml:space="preserve">- </w:t>
      </w:r>
      <w:r w:rsidR="00B90D74" w:rsidRPr="004C116C">
        <w:t xml:space="preserve">Dovada transmiterii de către Consiliul Judeţean/Instituţia Prefectului, către Guvern, a proiectului </w:t>
      </w:r>
      <w:r w:rsidR="00733DB6">
        <w:t>h</w:t>
      </w:r>
      <w:r w:rsidR="00B90D74" w:rsidRPr="004C116C">
        <w:t xml:space="preserve">otărârii de </w:t>
      </w:r>
      <w:r w:rsidR="00733DB6">
        <w:t>g</w:t>
      </w:r>
      <w:r w:rsidR="00B90D74" w:rsidRPr="004C116C">
        <w:t>uvern privind aprobarea/modificarea/completarea inventarului domeniului public  (în conformitate cu art. 21 din Legea  nr. 213 din 17 noiembrie 1998 privind bunurile proprietate publică, cu modificările și completările ulterioare)</w:t>
      </w:r>
    </w:p>
    <w:p w14:paraId="4AD257C3" w14:textId="5ED91A77" w:rsidR="002E1343" w:rsidRPr="004C116C" w:rsidRDefault="00212E2D" w:rsidP="00962BFC">
      <w:pPr>
        <w:jc w:val="both"/>
      </w:pPr>
      <w:r w:rsidRPr="004C116C">
        <w:t xml:space="preserve">- </w:t>
      </w:r>
      <w:r w:rsidR="008F124C" w:rsidRPr="004C116C">
        <w:t xml:space="preserve">Hotărârea Guvernului </w:t>
      </w:r>
      <w:r w:rsidR="00B6783A" w:rsidRPr="004C116C">
        <w:t>p</w:t>
      </w:r>
      <w:r w:rsidR="00B6783A">
        <w:t>entru</w:t>
      </w:r>
      <w:r w:rsidR="00B6783A" w:rsidRPr="004C116C">
        <w:t xml:space="preserve"> </w:t>
      </w:r>
      <w:r w:rsidR="001C3EF0">
        <w:t>atestarea domeniului public</w:t>
      </w:r>
      <w:r w:rsidR="008F124C" w:rsidRPr="004C116C">
        <w:t xml:space="preserve"> (conform </w:t>
      </w:r>
      <w:r w:rsidR="008F124C" w:rsidRPr="004C116C">
        <w:rPr>
          <w:i/>
        </w:rPr>
        <w:t>Legii nr. 213/1998 privind bunurile proprietate publică, cu completările și modificările ulterioare, Legii 287/2009 privind Codul Civil</w:t>
      </w:r>
      <w:r w:rsidR="008F124C" w:rsidRPr="004C116C">
        <w:t>) (extras din Monitorul Oficial al României, inclusiv anexele relevante);</w:t>
      </w:r>
    </w:p>
    <w:p w14:paraId="0D6B1F7E" w14:textId="49D93B85" w:rsidR="00B74FB1" w:rsidRPr="004C116C" w:rsidRDefault="00B74FB1" w:rsidP="00962BFC">
      <w:pPr>
        <w:jc w:val="both"/>
      </w:pPr>
      <w:r w:rsidRPr="004C116C">
        <w:t xml:space="preserve">- Alte documente justificative din care să reiasă dreptul </w:t>
      </w:r>
      <w:r w:rsidR="00B71A12" w:rsidRPr="004C116C">
        <w:t xml:space="preserve">de </w:t>
      </w:r>
      <w:r w:rsidRPr="004C116C">
        <w:t>proprietate asupra elementelor sistemului de iluminat propus la finanțare</w:t>
      </w:r>
      <w:r w:rsidR="00520F8F">
        <w:t>, pentru cazuri particulare</w:t>
      </w:r>
      <w:r w:rsidR="00957908">
        <w:t>.</w:t>
      </w:r>
    </w:p>
    <w:p w14:paraId="3F4BDADC" w14:textId="77777777" w:rsidR="002E61B8" w:rsidRPr="004C116C" w:rsidRDefault="002E61B8" w:rsidP="004C116C">
      <w:pPr>
        <w:spacing w:after="0"/>
        <w:jc w:val="both"/>
      </w:pPr>
    </w:p>
    <w:p w14:paraId="084525E1" w14:textId="688F4E6E" w:rsidR="00962BFC" w:rsidRPr="004C116C" w:rsidRDefault="00974E49" w:rsidP="004C116C">
      <w:pPr>
        <w:spacing w:before="0" w:after="0"/>
        <w:jc w:val="both"/>
      </w:pPr>
      <w:r w:rsidRPr="004C116C">
        <w:rPr>
          <w:b/>
          <w:noProof/>
          <w:lang w:eastAsia="ro-RO"/>
        </w:rPr>
        <w:drawing>
          <wp:anchor distT="0" distB="0" distL="114300" distR="114300" simplePos="0" relativeHeight="251659264" behindDoc="0" locked="0" layoutInCell="1" allowOverlap="1" wp14:anchorId="43D08DA5" wp14:editId="734EAD76">
            <wp:simplePos x="0" y="0"/>
            <wp:positionH relativeFrom="column">
              <wp:posOffset>-1270</wp:posOffset>
            </wp:positionH>
            <wp:positionV relativeFrom="paragraph">
              <wp:posOffset>-635</wp:posOffset>
            </wp:positionV>
            <wp:extent cx="266700" cy="259080"/>
            <wp:effectExtent l="0" t="0" r="0" b="7620"/>
            <wp:wrapSquare wrapText="bothSides"/>
            <wp:docPr id="21" name="Picture 21"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anchor>
        </w:drawing>
      </w:r>
      <w:r w:rsidR="00962BFC" w:rsidRPr="004C116C">
        <w:t>De asemenea, solicitantul va demonstra dreptul de proprietate publică/privată sau dreptul de administrare a imobilului</w:t>
      </w:r>
      <w:r w:rsidR="00271274">
        <w:t xml:space="preserve"> (clădire)</w:t>
      </w:r>
      <w:r w:rsidR="00962BFC" w:rsidRPr="004C116C">
        <w:t xml:space="preserve"> în care va fun</w:t>
      </w:r>
      <w:r w:rsidR="00136634" w:rsidRPr="004C116C">
        <w:t>c</w:t>
      </w:r>
      <w:r w:rsidR="00962BFC" w:rsidRPr="004C116C">
        <w:t>ționa dispeceratul destinat controlului si monitorizării sistemul</w:t>
      </w:r>
      <w:r w:rsidR="0095377F" w:rsidRPr="004C116C">
        <w:t>ui de iluminat public nou creat și/</w:t>
      </w:r>
      <w:r w:rsidR="00962BFC" w:rsidRPr="004C116C">
        <w:t>sau al întregului sistem de iluminat din localitate</w:t>
      </w:r>
      <w:r w:rsidR="00E47F19" w:rsidRPr="004C116C">
        <w:t>/sector</w:t>
      </w:r>
      <w:r w:rsidR="00962BFC" w:rsidRPr="004C116C">
        <w:t>.</w:t>
      </w:r>
    </w:p>
    <w:p w14:paraId="15DF73BC" w14:textId="5FCAE9D9" w:rsidR="00962BFC" w:rsidRPr="004C116C" w:rsidRDefault="00962BFC" w:rsidP="00962BFC">
      <w:pPr>
        <w:jc w:val="both"/>
      </w:pPr>
      <w:r w:rsidRPr="004C116C">
        <w:t>Din obiectivul de investiție face parte inclusiv spațiul utilizat pentru desfășurarea activității de control și monitorizare al SIP.</w:t>
      </w:r>
    </w:p>
    <w:p w14:paraId="04AF0EAB" w14:textId="77777777" w:rsidR="002E1343" w:rsidRPr="00162E37" w:rsidRDefault="002E1343" w:rsidP="004C116C">
      <w:pPr>
        <w:spacing w:before="0" w:after="0"/>
        <w:jc w:val="both"/>
        <w:rPr>
          <w:szCs w:val="20"/>
        </w:rPr>
      </w:pPr>
    </w:p>
    <w:p w14:paraId="7F707AEF" w14:textId="3776D41C" w:rsidR="001814BC" w:rsidRPr="00162E37" w:rsidRDefault="00A719FE" w:rsidP="00162E37">
      <w:pPr>
        <w:pStyle w:val="ListParagraph"/>
        <w:numPr>
          <w:ilvl w:val="0"/>
          <w:numId w:val="86"/>
        </w:numPr>
        <w:spacing w:after="0"/>
        <w:rPr>
          <w:b/>
          <w:color w:val="FF0000"/>
        </w:rPr>
      </w:pPr>
      <w:r w:rsidRPr="00162E37">
        <w:rPr>
          <w:rFonts w:ascii="Trebuchet MS" w:hAnsi="Trebuchet MS"/>
          <w:b/>
          <w:color w:val="FF0000"/>
          <w:sz w:val="20"/>
        </w:rPr>
        <w:t xml:space="preserve">Pentru proiectele exclusiv de servicii și/ sau dotări și lucrări de construire </w:t>
      </w:r>
      <w:r w:rsidR="00B537BB" w:rsidRPr="00162E37">
        <w:rPr>
          <w:rFonts w:ascii="Trebuchet MS" w:hAnsi="Trebuchet MS"/>
          <w:b/>
          <w:color w:val="FF0000"/>
          <w:sz w:val="20"/>
        </w:rPr>
        <w:t>(</w:t>
      </w:r>
      <w:r w:rsidRPr="00162E37">
        <w:rPr>
          <w:rFonts w:ascii="Trebuchet MS" w:hAnsi="Trebuchet MS"/>
          <w:b/>
          <w:color w:val="FF0000"/>
          <w:sz w:val="20"/>
        </w:rPr>
        <w:t>fără autorizație de construire</w:t>
      </w:r>
      <w:r w:rsidR="00B537BB" w:rsidRPr="00162E37">
        <w:rPr>
          <w:rFonts w:ascii="Trebuchet MS" w:hAnsi="Trebuchet MS"/>
          <w:b/>
          <w:color w:val="FF0000"/>
          <w:sz w:val="20"/>
        </w:rPr>
        <w:t xml:space="preserve">) </w:t>
      </w:r>
      <w:r w:rsidR="00853C3D" w:rsidRPr="00162E37">
        <w:rPr>
          <w:rFonts w:ascii="Trebuchet MS" w:hAnsi="Trebuchet MS"/>
          <w:b/>
          <w:color w:val="FF0000"/>
          <w:sz w:val="20"/>
        </w:rPr>
        <w:t xml:space="preserve">asupra SIP </w:t>
      </w:r>
      <w:r w:rsidR="00E745CB" w:rsidRPr="00162E37">
        <w:rPr>
          <w:rFonts w:ascii="Trebuchet MS" w:hAnsi="Trebuchet MS"/>
          <w:b/>
          <w:color w:val="FF0000"/>
          <w:sz w:val="20"/>
          <w:u w:val="single"/>
        </w:rPr>
        <w:t>ce utilizează elemente ale sistemului de distribuție</w:t>
      </w:r>
    </w:p>
    <w:p w14:paraId="7BFB900C" w14:textId="2DCD338F" w:rsidR="00962BFC" w:rsidRPr="004C116C" w:rsidRDefault="00A317DD" w:rsidP="007104B6">
      <w:pPr>
        <w:jc w:val="both"/>
      </w:pPr>
      <w:r w:rsidRPr="004C116C">
        <w:t>Pe lâ</w:t>
      </w:r>
      <w:r w:rsidR="00B32D31" w:rsidRPr="004C116C">
        <w:t xml:space="preserve">ngă demonstrarea dreptului de proprietate/administrare al </w:t>
      </w:r>
      <w:r w:rsidR="00C83DCF">
        <w:t>infrastructurii (</w:t>
      </w:r>
      <w:r w:rsidR="00C83DCF" w:rsidRPr="004C116C">
        <w:t>teren</w:t>
      </w:r>
      <w:r w:rsidR="00C83DCF">
        <w:t>)</w:t>
      </w:r>
      <w:r w:rsidR="00C83DCF" w:rsidRPr="004C116C">
        <w:t xml:space="preserve"> </w:t>
      </w:r>
      <w:r w:rsidR="00B32D31" w:rsidRPr="004C116C">
        <w:t>pe care este amplasat sistemul de iluminat public</w:t>
      </w:r>
      <w:r w:rsidRPr="004C116C">
        <w:t xml:space="preserve"> propus la f</w:t>
      </w:r>
      <w:r w:rsidR="005F2F4B" w:rsidRPr="004C116C">
        <w:t>inanțare</w:t>
      </w:r>
      <w:r w:rsidR="005E7270" w:rsidRPr="004C116C">
        <w:t>, solicitanții la finanțare trebuie să demonstreze</w:t>
      </w:r>
      <w:r w:rsidR="00E115C0" w:rsidRPr="004C116C">
        <w:t xml:space="preserve"> </w:t>
      </w:r>
      <w:r w:rsidR="00E115C0" w:rsidRPr="004C116C">
        <w:rPr>
          <w:u w:val="single"/>
        </w:rPr>
        <w:t>dreptul de folosinţă cu titlu gratuit</w:t>
      </w:r>
      <w:r w:rsidR="00E115C0" w:rsidRPr="004C116C">
        <w:t xml:space="preserve"> (se va avea în vedere menținerea acestui drept pentru o perioadă de cel puțin 5 ani </w:t>
      </w:r>
      <w:r w:rsidR="00E115C0" w:rsidRPr="004C116C">
        <w:lastRenderedPageBreak/>
        <w:t>de zile de la plata finală în c</w:t>
      </w:r>
      <w:r w:rsidR="003651F9" w:rsidRPr="004C116C">
        <w:t>adrul contractului de finanţare)</w:t>
      </w:r>
      <w:r w:rsidR="005E7270" w:rsidRPr="004C116C">
        <w:t xml:space="preserve"> </w:t>
      </w:r>
      <w:r w:rsidR="003651F9" w:rsidRPr="00162E37">
        <w:rPr>
          <w:u w:val="single"/>
        </w:rPr>
        <w:t xml:space="preserve">pentru acele elemente </w:t>
      </w:r>
      <w:r w:rsidR="007069A1" w:rsidRPr="00162E37">
        <w:rPr>
          <w:u w:val="single"/>
        </w:rPr>
        <w:t>ale sistemulului de distribuție</w:t>
      </w:r>
      <w:r w:rsidR="003651F9" w:rsidRPr="00162E37">
        <w:rPr>
          <w:u w:val="single"/>
        </w:rPr>
        <w:t xml:space="preserve"> care sunt </w:t>
      </w:r>
      <w:r w:rsidR="00F21FDD" w:rsidRPr="00162E37">
        <w:rPr>
          <w:u w:val="single"/>
        </w:rPr>
        <w:t>necesare</w:t>
      </w:r>
      <w:r w:rsidR="003651F9" w:rsidRPr="00162E37">
        <w:rPr>
          <w:u w:val="single"/>
        </w:rPr>
        <w:t xml:space="preserve"> </w:t>
      </w:r>
      <w:r w:rsidR="00F21FDD" w:rsidRPr="00162E37">
        <w:rPr>
          <w:u w:val="single"/>
        </w:rPr>
        <w:t>prestării serviciului de</w:t>
      </w:r>
      <w:r w:rsidR="005F2F4B" w:rsidRPr="00162E37">
        <w:rPr>
          <w:u w:val="single"/>
        </w:rPr>
        <w:t xml:space="preserve"> </w:t>
      </w:r>
      <w:r w:rsidR="00F21FDD" w:rsidRPr="00162E37">
        <w:rPr>
          <w:u w:val="single"/>
        </w:rPr>
        <w:t>iluminat public</w:t>
      </w:r>
      <w:r w:rsidR="003651F9" w:rsidRPr="00162E37">
        <w:rPr>
          <w:u w:val="single"/>
        </w:rPr>
        <w:t>.</w:t>
      </w:r>
    </w:p>
    <w:p w14:paraId="393E3383" w14:textId="77777777" w:rsidR="007E1EEE" w:rsidRPr="004C116C" w:rsidRDefault="007E1EEE" w:rsidP="004C116C">
      <w:pPr>
        <w:spacing w:after="0"/>
        <w:jc w:val="both"/>
      </w:pPr>
    </w:p>
    <w:tbl>
      <w:tblPr>
        <w:tblW w:w="5000" w:type="pct"/>
        <w:tblBorders>
          <w:insideV w:val="single" w:sz="8" w:space="0" w:color="808080"/>
        </w:tblBorders>
        <w:tblLayout w:type="fixed"/>
        <w:tblLook w:val="01E0" w:firstRow="1" w:lastRow="1" w:firstColumn="1" w:lastColumn="1" w:noHBand="0" w:noVBand="0"/>
      </w:tblPr>
      <w:tblGrid>
        <w:gridCol w:w="781"/>
        <w:gridCol w:w="8907"/>
      </w:tblGrid>
      <w:tr w:rsidR="005E7270" w:rsidRPr="004C116C" w14:paraId="1DA20CC7" w14:textId="77777777" w:rsidTr="004C116C">
        <w:tc>
          <w:tcPr>
            <w:tcW w:w="403" w:type="pct"/>
            <w:vAlign w:val="center"/>
          </w:tcPr>
          <w:p w14:paraId="0D9D5CBF" w14:textId="77777777" w:rsidR="005E7270" w:rsidRPr="004C116C" w:rsidRDefault="005E7270" w:rsidP="009E63EB">
            <w:pPr>
              <w:spacing w:before="0" w:after="0"/>
              <w:jc w:val="both"/>
              <w:rPr>
                <w:bCs/>
              </w:rPr>
            </w:pPr>
            <w:r w:rsidRPr="004C116C">
              <w:rPr>
                <w:noProof/>
                <w:lang w:eastAsia="ro-RO"/>
              </w:rPr>
              <w:drawing>
                <wp:inline distT="0" distB="0" distL="0" distR="0" wp14:anchorId="6CD0EFA1" wp14:editId="352D2FAF">
                  <wp:extent cx="304800" cy="281940"/>
                  <wp:effectExtent l="0" t="0" r="0" b="3810"/>
                  <wp:docPr id="18" name="Picture 18"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304800" cy="281940"/>
                          </a:xfrm>
                          <a:prstGeom prst="rect">
                            <a:avLst/>
                          </a:prstGeom>
                          <a:noFill/>
                          <a:ln>
                            <a:noFill/>
                          </a:ln>
                        </pic:spPr>
                      </pic:pic>
                    </a:graphicData>
                  </a:graphic>
                </wp:inline>
              </w:drawing>
            </w:r>
          </w:p>
        </w:tc>
        <w:tc>
          <w:tcPr>
            <w:tcW w:w="4597" w:type="pct"/>
            <w:vAlign w:val="center"/>
          </w:tcPr>
          <w:p w14:paraId="68FBC42E" w14:textId="77777777" w:rsidR="005E7270" w:rsidRPr="004C116C" w:rsidRDefault="005E7270" w:rsidP="009E63EB">
            <w:pPr>
              <w:pStyle w:val="bullet1"/>
              <w:numPr>
                <w:ilvl w:val="0"/>
                <w:numId w:val="0"/>
              </w:numPr>
              <w:spacing w:before="0" w:after="0"/>
              <w:jc w:val="both"/>
            </w:pPr>
            <w:r w:rsidRPr="004C116C">
              <w:rPr>
                <w:iCs/>
                <w:szCs w:val="20"/>
              </w:rPr>
              <w:t>Definițiile drepturilor reale/ de creanță și ale tipurilor de contracte din cadrul acestui criteriu trebuie interpretate în accepţiunea Codului Civil în vigoare la data lansării prezentului ghid. Vă rugăm să consultați actul normativ menţionat pentru eventuale detalieri și/sau modificări.</w:t>
            </w:r>
          </w:p>
        </w:tc>
      </w:tr>
    </w:tbl>
    <w:p w14:paraId="7861C765" w14:textId="77777777" w:rsidR="005E7270" w:rsidRPr="004C116C" w:rsidRDefault="005E7270" w:rsidP="007104B6">
      <w:pPr>
        <w:jc w:val="both"/>
      </w:pPr>
    </w:p>
    <w:tbl>
      <w:tblPr>
        <w:tblW w:w="9832" w:type="dxa"/>
        <w:tblBorders>
          <w:insideV w:val="single" w:sz="8" w:space="0" w:color="808080"/>
        </w:tblBorders>
        <w:tblLayout w:type="fixed"/>
        <w:tblLook w:val="01E0" w:firstRow="1" w:lastRow="1" w:firstColumn="1" w:lastColumn="1" w:noHBand="0" w:noVBand="0"/>
      </w:tblPr>
      <w:tblGrid>
        <w:gridCol w:w="817"/>
        <w:gridCol w:w="9015"/>
      </w:tblGrid>
      <w:tr w:rsidR="001814BC" w:rsidRPr="00243BE6" w14:paraId="08F9DDF9" w14:textId="77777777" w:rsidTr="007040DE">
        <w:tc>
          <w:tcPr>
            <w:tcW w:w="817" w:type="dxa"/>
            <w:vAlign w:val="center"/>
          </w:tcPr>
          <w:p w14:paraId="19291FBB" w14:textId="77777777" w:rsidR="001814BC" w:rsidRPr="004C116C" w:rsidRDefault="001814BC" w:rsidP="007104B6">
            <w:pPr>
              <w:spacing w:before="0" w:after="0"/>
              <w:jc w:val="both"/>
              <w:rPr>
                <w:b/>
                <w:bCs/>
              </w:rPr>
            </w:pPr>
            <w:r w:rsidRPr="004C116C">
              <w:rPr>
                <w:b/>
                <w:noProof/>
                <w:lang w:eastAsia="ro-RO"/>
              </w:rPr>
              <w:drawing>
                <wp:inline distT="0" distB="0" distL="0" distR="0" wp14:anchorId="2F1C84E0" wp14:editId="742243DD">
                  <wp:extent cx="266700" cy="257175"/>
                  <wp:effectExtent l="0" t="0" r="0" b="9525"/>
                  <wp:docPr id="41" name="Picture 41"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Compatibility-CommPrinting"/>
                          <pic:cNvPicPr>
                            <a:picLocks noChangeAspect="1" noChangeArrowheads="1"/>
                          </pic:cNvPicPr>
                        </pic:nvPicPr>
                        <pic:blipFill>
                          <a:blip r:embed="rId13"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7175"/>
                          </a:xfrm>
                          <a:prstGeom prst="rect">
                            <a:avLst/>
                          </a:prstGeom>
                          <a:noFill/>
                          <a:ln>
                            <a:noFill/>
                          </a:ln>
                        </pic:spPr>
                      </pic:pic>
                    </a:graphicData>
                  </a:graphic>
                </wp:inline>
              </w:drawing>
            </w:r>
          </w:p>
        </w:tc>
        <w:tc>
          <w:tcPr>
            <w:tcW w:w="9015" w:type="dxa"/>
            <w:vAlign w:val="center"/>
          </w:tcPr>
          <w:p w14:paraId="59B31AFB" w14:textId="77777777" w:rsidR="001814BC" w:rsidRPr="004C116C" w:rsidRDefault="001814BC" w:rsidP="00974287">
            <w:pPr>
              <w:spacing w:before="0" w:after="0"/>
              <w:jc w:val="both"/>
              <w:rPr>
                <w:szCs w:val="20"/>
              </w:rPr>
            </w:pPr>
            <w:r w:rsidRPr="004C116C">
              <w:rPr>
                <w:szCs w:val="20"/>
              </w:rPr>
              <w:t xml:space="preserve">Solicitantul, în cazul în care va primi finanțare din POR 2014-2020, pentru investiţii în infrastructură, trebuie ca pe perioada de durabilitate: </w:t>
            </w:r>
          </w:p>
          <w:p w14:paraId="471EE50D" w14:textId="4B97BDE9" w:rsidR="001814BC" w:rsidRPr="004C116C" w:rsidRDefault="00577CB9" w:rsidP="000D5B82">
            <w:pPr>
              <w:numPr>
                <w:ilvl w:val="3"/>
                <w:numId w:val="36"/>
              </w:numPr>
              <w:spacing w:before="0" w:after="0"/>
              <w:ind w:left="676" w:hanging="425"/>
              <w:jc w:val="both"/>
              <w:rPr>
                <w:szCs w:val="20"/>
              </w:rPr>
            </w:pPr>
            <w:r w:rsidRPr="004C116C">
              <w:rPr>
                <w:szCs w:val="20"/>
              </w:rPr>
              <w:t>s</w:t>
            </w:r>
            <w:r w:rsidR="001814BC" w:rsidRPr="004C116C">
              <w:rPr>
                <w:szCs w:val="20"/>
              </w:rPr>
              <w:t xml:space="preserve">ă menţină investiţia realizată (asigurând mentenanţa şi serviciile asociate necesare); </w:t>
            </w:r>
          </w:p>
          <w:p w14:paraId="074603B6" w14:textId="0027FA6A" w:rsidR="001814BC" w:rsidRPr="004C116C" w:rsidRDefault="001814BC" w:rsidP="000D5B82">
            <w:pPr>
              <w:numPr>
                <w:ilvl w:val="3"/>
                <w:numId w:val="36"/>
              </w:numPr>
              <w:spacing w:before="0" w:after="0"/>
              <w:ind w:left="676" w:hanging="425"/>
              <w:jc w:val="both"/>
              <w:rPr>
                <w:szCs w:val="20"/>
              </w:rPr>
            </w:pPr>
            <w:r w:rsidRPr="004C116C">
              <w:rPr>
                <w:szCs w:val="20"/>
              </w:rPr>
              <w:t>să nu realizeze o modificare asupra calităţii de proprietar</w:t>
            </w:r>
            <w:r w:rsidR="00ED22AD" w:rsidRPr="004C116C">
              <w:rPr>
                <w:szCs w:val="20"/>
              </w:rPr>
              <w:t>/administrator</w:t>
            </w:r>
            <w:r w:rsidRPr="004C116C">
              <w:rPr>
                <w:szCs w:val="20"/>
              </w:rPr>
              <w:t xml:space="preserve"> al infrastructurii, decât în condițiile prevăzute în contractul de finanțare şi; </w:t>
            </w:r>
          </w:p>
          <w:p w14:paraId="24090462" w14:textId="77777777" w:rsidR="001814BC" w:rsidRPr="004C116C" w:rsidRDefault="001814BC" w:rsidP="000D5B82">
            <w:pPr>
              <w:numPr>
                <w:ilvl w:val="3"/>
                <w:numId w:val="36"/>
              </w:numPr>
              <w:spacing w:before="0" w:after="0"/>
              <w:ind w:left="676" w:hanging="425"/>
              <w:jc w:val="both"/>
              <w:rPr>
                <w:szCs w:val="20"/>
              </w:rPr>
            </w:pPr>
            <w:r w:rsidRPr="004C116C">
              <w:rPr>
                <w:szCs w:val="20"/>
              </w:rPr>
              <w:t xml:space="preserve">să nu realizeze o modificare substanțială care afectează natura, obiectivele sau condițiile de realizare și care </w:t>
            </w:r>
            <w:r w:rsidRPr="004C116C">
              <w:rPr>
                <w:rFonts w:cs="EUAlbertina"/>
                <w:szCs w:val="20"/>
              </w:rPr>
              <w:t>ar determina subminarea obiectivelor inițiale ale investiţiei.</w:t>
            </w:r>
          </w:p>
        </w:tc>
      </w:tr>
    </w:tbl>
    <w:p w14:paraId="53023D84" w14:textId="3CBD71D5" w:rsidR="000A39E2" w:rsidRDefault="008A38FF" w:rsidP="007040DE">
      <w:pPr>
        <w:spacing w:after="0"/>
        <w:jc w:val="both"/>
        <w:rPr>
          <w:b/>
          <w:szCs w:val="20"/>
        </w:rPr>
      </w:pPr>
      <w:r w:rsidRPr="00566A09">
        <w:rPr>
          <w:b/>
          <w:szCs w:val="20"/>
        </w:rPr>
        <w:t xml:space="preserve">Apariţia unor astfel de situaţii </w:t>
      </w:r>
      <w:r w:rsidR="00047B57">
        <w:rPr>
          <w:b/>
          <w:szCs w:val="20"/>
        </w:rPr>
        <w:t>va</w:t>
      </w:r>
      <w:r w:rsidRPr="00566A09">
        <w:rPr>
          <w:b/>
          <w:szCs w:val="20"/>
        </w:rPr>
        <w:t xml:space="preserve"> conduce la rezilierea contrac</w:t>
      </w:r>
      <w:r w:rsidR="00047B57">
        <w:rPr>
          <w:b/>
          <w:szCs w:val="20"/>
        </w:rPr>
        <w:t>tului</w:t>
      </w:r>
      <w:r w:rsidRPr="00566A09">
        <w:rPr>
          <w:b/>
          <w:szCs w:val="20"/>
        </w:rPr>
        <w:t xml:space="preserve"> de finanţare</w:t>
      </w:r>
      <w:r w:rsidR="00404666">
        <w:rPr>
          <w:b/>
          <w:szCs w:val="20"/>
        </w:rPr>
        <w:t xml:space="preserve"> și returnarea </w:t>
      </w:r>
      <w:r w:rsidR="00CA5677" w:rsidRPr="00CA5677">
        <w:rPr>
          <w:b/>
          <w:szCs w:val="20"/>
        </w:rPr>
        <w:t>finanț</w:t>
      </w:r>
      <w:r w:rsidR="00CA5677">
        <w:rPr>
          <w:b/>
          <w:szCs w:val="20"/>
        </w:rPr>
        <w:t>ării nerambursabile</w:t>
      </w:r>
      <w:r w:rsidR="00CA5677" w:rsidRPr="00CA5677">
        <w:rPr>
          <w:b/>
          <w:szCs w:val="20"/>
        </w:rPr>
        <w:t xml:space="preserve"> acordat</w:t>
      </w:r>
      <w:r w:rsidR="00634F78">
        <w:rPr>
          <w:b/>
          <w:szCs w:val="20"/>
        </w:rPr>
        <w:t>e</w:t>
      </w:r>
      <w:r>
        <w:rPr>
          <w:b/>
          <w:szCs w:val="20"/>
        </w:rPr>
        <w:t>.</w:t>
      </w:r>
    </w:p>
    <w:p w14:paraId="2A4632B8" w14:textId="77777777" w:rsidR="00757BCF" w:rsidRPr="00566A09" w:rsidRDefault="00757BCF" w:rsidP="007040DE">
      <w:pPr>
        <w:spacing w:before="0"/>
        <w:jc w:val="both"/>
        <w:rPr>
          <w:b/>
          <w:szCs w:val="20"/>
        </w:rPr>
      </w:pPr>
    </w:p>
    <w:p w14:paraId="282637D9" w14:textId="77777777" w:rsidR="004F6834" w:rsidRPr="002F4C5F" w:rsidRDefault="004F6834" w:rsidP="000D5B82">
      <w:pPr>
        <w:pStyle w:val="criterii"/>
        <w:numPr>
          <w:ilvl w:val="0"/>
          <w:numId w:val="16"/>
        </w:numPr>
        <w:spacing w:before="0" w:after="0"/>
        <w:ind w:left="66"/>
        <w:rPr>
          <w:szCs w:val="20"/>
        </w:rPr>
      </w:pPr>
      <w:r w:rsidRPr="002F4C5F">
        <w:rPr>
          <w:szCs w:val="20"/>
        </w:rPr>
        <w:t xml:space="preserve">Contribuţia financiară a solicitantului </w:t>
      </w:r>
    </w:p>
    <w:p w14:paraId="5D3937CD" w14:textId="77777777" w:rsidR="00FA7392" w:rsidRPr="00566A09" w:rsidRDefault="00FA7392" w:rsidP="00FA7392">
      <w:pPr>
        <w:spacing w:before="0" w:after="0"/>
        <w:rPr>
          <w:rFonts w:eastAsia="SimSun"/>
        </w:rPr>
      </w:pPr>
    </w:p>
    <w:p w14:paraId="771EA79C" w14:textId="77777777" w:rsidR="00FA7392" w:rsidRPr="00566A09" w:rsidRDefault="00FA7392" w:rsidP="00FA7392">
      <w:pPr>
        <w:pStyle w:val="Normal1"/>
        <w:spacing w:before="0" w:after="0"/>
        <w:rPr>
          <w:szCs w:val="20"/>
        </w:rPr>
      </w:pPr>
      <w:r w:rsidRPr="00566A09">
        <w:rPr>
          <w:szCs w:val="20"/>
        </w:rPr>
        <w:t>Ratele de co-finanţare aplicabile pentru cheltuielile eligibile sunt:</w:t>
      </w:r>
    </w:p>
    <w:p w14:paraId="6E10FA57" w14:textId="78FE4008" w:rsidR="00FA7392" w:rsidRPr="00566A09" w:rsidRDefault="00FA7392" w:rsidP="000D5B82">
      <w:pPr>
        <w:pStyle w:val="BodyText"/>
        <w:numPr>
          <w:ilvl w:val="0"/>
          <w:numId w:val="14"/>
        </w:numPr>
        <w:tabs>
          <w:tab w:val="clear" w:pos="720"/>
          <w:tab w:val="num" w:pos="360"/>
        </w:tabs>
        <w:spacing w:before="0" w:after="0"/>
        <w:ind w:left="360"/>
        <w:jc w:val="both"/>
        <w:rPr>
          <w:szCs w:val="20"/>
        </w:rPr>
      </w:pPr>
      <w:r w:rsidRPr="00566A09">
        <w:rPr>
          <w:szCs w:val="20"/>
        </w:rPr>
        <w:t xml:space="preserve">maxim 98% din totalul cheltuielilor eligibile ale proiectelor - Fondul European de Dezvoltare Regională şi </w:t>
      </w:r>
      <w:r w:rsidR="00296C5B">
        <w:rPr>
          <w:szCs w:val="20"/>
        </w:rPr>
        <w:t>B</w:t>
      </w:r>
      <w:r w:rsidRPr="00566A09">
        <w:rPr>
          <w:szCs w:val="20"/>
        </w:rPr>
        <w:t xml:space="preserve">ugetul de </w:t>
      </w:r>
      <w:r w:rsidR="00296C5B">
        <w:rPr>
          <w:szCs w:val="20"/>
        </w:rPr>
        <w:t>S</w:t>
      </w:r>
      <w:r w:rsidRPr="00566A09">
        <w:rPr>
          <w:szCs w:val="20"/>
        </w:rPr>
        <w:t>tat;</w:t>
      </w:r>
    </w:p>
    <w:p w14:paraId="1C60C063" w14:textId="40D2DE0D" w:rsidR="00FA7392" w:rsidRPr="00566A09" w:rsidRDefault="00FA7392" w:rsidP="000D5B82">
      <w:pPr>
        <w:pStyle w:val="BodyText"/>
        <w:numPr>
          <w:ilvl w:val="0"/>
          <w:numId w:val="14"/>
        </w:numPr>
        <w:tabs>
          <w:tab w:val="clear" w:pos="720"/>
          <w:tab w:val="num" w:pos="360"/>
        </w:tabs>
        <w:spacing w:before="0"/>
        <w:ind w:left="360"/>
        <w:jc w:val="both"/>
        <w:rPr>
          <w:szCs w:val="20"/>
        </w:rPr>
      </w:pPr>
      <w:r w:rsidRPr="00566A09">
        <w:rPr>
          <w:szCs w:val="20"/>
        </w:rPr>
        <w:t xml:space="preserve">minim 2% din totalul cheltuielilor eligibile ale proiectelor – </w:t>
      </w:r>
      <w:r w:rsidR="00E75F29" w:rsidRPr="00566A09">
        <w:rPr>
          <w:szCs w:val="20"/>
        </w:rPr>
        <w:t>Solicitant</w:t>
      </w:r>
      <w:r w:rsidR="00296C5B">
        <w:rPr>
          <w:szCs w:val="20"/>
        </w:rPr>
        <w:t>ul</w:t>
      </w:r>
      <w:r w:rsidRPr="00566A09">
        <w:rPr>
          <w:szCs w:val="20"/>
        </w:rPr>
        <w:t>.</w:t>
      </w:r>
    </w:p>
    <w:p w14:paraId="46C15547" w14:textId="77777777" w:rsidR="00FA7392" w:rsidRPr="00566A09" w:rsidRDefault="00FA7392" w:rsidP="00FA7392">
      <w:pPr>
        <w:spacing w:before="0"/>
        <w:jc w:val="both"/>
        <w:rPr>
          <w:bCs/>
          <w:szCs w:val="20"/>
        </w:rPr>
      </w:pPr>
      <w:r w:rsidRPr="00566A09">
        <w:rPr>
          <w:bCs/>
          <w:szCs w:val="20"/>
        </w:rPr>
        <w:t xml:space="preserve">Solicitantul are obligaţia de a asigura resursele financiare pentru acoperirea tuturor cheltuielilor aferente </w:t>
      </w:r>
      <w:r w:rsidR="00CC4798" w:rsidRPr="00566A09">
        <w:rPr>
          <w:bCs/>
          <w:szCs w:val="20"/>
        </w:rPr>
        <w:t>proiectului</w:t>
      </w:r>
      <w:r w:rsidRPr="00566A09">
        <w:rPr>
          <w:bCs/>
          <w:szCs w:val="20"/>
        </w:rPr>
        <w:t xml:space="preserve"> (cheltuieli eligibile şi neeligibile), în condiţiile rambursării a maxim 98% din cheltuielile eligibile din FEDR şi de la bugetul de stat.</w:t>
      </w:r>
    </w:p>
    <w:p w14:paraId="01F1714B" w14:textId="343FD169" w:rsidR="000F7941" w:rsidRPr="002F4C5F" w:rsidRDefault="004F6834" w:rsidP="000F7941">
      <w:pPr>
        <w:spacing w:before="0" w:after="0"/>
        <w:jc w:val="both"/>
      </w:pPr>
      <w:r w:rsidRPr="002414FB">
        <w:t xml:space="preserve">Este prezentată </w:t>
      </w:r>
      <w:r w:rsidRPr="002F4C5F">
        <w:rPr>
          <w:b/>
        </w:rPr>
        <w:t xml:space="preserve">Declarația de angajament </w:t>
      </w:r>
      <w:r w:rsidRPr="002F4C5F">
        <w:t>(</w:t>
      </w:r>
      <w:r w:rsidR="00381B74" w:rsidRPr="00566A09">
        <w:rPr>
          <w:i/>
        </w:rPr>
        <w:t xml:space="preserve">Model </w:t>
      </w:r>
      <w:r w:rsidR="007F5D9B">
        <w:rPr>
          <w:i/>
        </w:rPr>
        <w:t>B</w:t>
      </w:r>
      <w:r w:rsidR="00905C59" w:rsidRPr="00566A09">
        <w:rPr>
          <w:i/>
        </w:rPr>
        <w:t xml:space="preserve"> - </w:t>
      </w:r>
      <w:r w:rsidR="00905C59" w:rsidRPr="002414FB">
        <w:rPr>
          <w:i/>
        </w:rPr>
        <w:t>Declaraţia de angajament</w:t>
      </w:r>
      <w:r w:rsidR="008149C0" w:rsidRPr="00566A09">
        <w:rPr>
          <w:i/>
        </w:rPr>
        <w:t xml:space="preserve"> din cadrul A</w:t>
      </w:r>
      <w:r w:rsidR="007F5D9B">
        <w:rPr>
          <w:i/>
        </w:rPr>
        <w:t>n</w:t>
      </w:r>
      <w:r w:rsidR="008149C0" w:rsidRPr="00566A09">
        <w:rPr>
          <w:i/>
        </w:rPr>
        <w:t>exei 3.1.</w:t>
      </w:r>
      <w:r w:rsidR="00E21EEE" w:rsidRPr="00566A09">
        <w:rPr>
          <w:i/>
        </w:rPr>
        <w:t>C</w:t>
      </w:r>
      <w:r w:rsidR="00905C59" w:rsidRPr="00566A09">
        <w:rPr>
          <w:i/>
        </w:rPr>
        <w:t>.</w:t>
      </w:r>
      <w:r w:rsidR="007F5D9B">
        <w:rPr>
          <w:i/>
        </w:rPr>
        <w:t>3</w:t>
      </w:r>
      <w:r w:rsidR="00905C59" w:rsidRPr="00E21EEE">
        <w:t xml:space="preserve"> la prezentul document</w:t>
      </w:r>
      <w:r w:rsidRPr="00E21EEE">
        <w:t>) pentru sumele ce implică con</w:t>
      </w:r>
      <w:r w:rsidR="000F7941" w:rsidRPr="00E21EEE">
        <w:t xml:space="preserve">tribuția solicitantului </w:t>
      </w:r>
      <w:r w:rsidRPr="00E21EEE">
        <w:t xml:space="preserve">și </w:t>
      </w:r>
      <w:r w:rsidR="000B773D" w:rsidRPr="00E21EEE">
        <w:t xml:space="preserve">Hotărârea </w:t>
      </w:r>
      <w:r w:rsidR="00B92E45" w:rsidRPr="00E21EEE">
        <w:t>C</w:t>
      </w:r>
      <w:r w:rsidR="000B773D" w:rsidRPr="00E21EEE">
        <w:t xml:space="preserve">onsiliului </w:t>
      </w:r>
      <w:r w:rsidR="00B92E45" w:rsidRPr="00E21EEE">
        <w:t>L</w:t>
      </w:r>
      <w:r w:rsidR="000B773D" w:rsidRPr="002F4C5F">
        <w:t>ocal</w:t>
      </w:r>
      <w:r w:rsidR="002B2008" w:rsidRPr="002F4C5F">
        <w:t>/</w:t>
      </w:r>
      <w:r w:rsidR="00A726AE">
        <w:t xml:space="preserve">Hotărârea </w:t>
      </w:r>
      <w:r w:rsidR="00B92E45">
        <w:t>Consiliului G</w:t>
      </w:r>
      <w:r w:rsidR="00A726AE">
        <w:t xml:space="preserve">eneral </w:t>
      </w:r>
      <w:r w:rsidR="001B0B76">
        <w:t>al</w:t>
      </w:r>
      <w:r w:rsidR="00A726AE">
        <w:t xml:space="preserve"> </w:t>
      </w:r>
      <w:r w:rsidR="00BE27E8">
        <w:t>M</w:t>
      </w:r>
      <w:r w:rsidR="00A726AE">
        <w:t>unicipiului B</w:t>
      </w:r>
      <w:r w:rsidR="001B0B76">
        <w:t xml:space="preserve">ucureşti </w:t>
      </w:r>
      <w:r w:rsidR="001B0B76">
        <w:rPr>
          <w:lang w:val="en-US"/>
        </w:rPr>
        <w:t>[</w:t>
      </w:r>
      <w:r w:rsidR="001B0B76">
        <w:t>după caz</w:t>
      </w:r>
      <w:r w:rsidR="001B0B76">
        <w:rPr>
          <w:lang w:val="en-US"/>
        </w:rPr>
        <w:t xml:space="preserve">] </w:t>
      </w:r>
      <w:r w:rsidR="00A726AE">
        <w:t>/</w:t>
      </w:r>
      <w:r w:rsidR="002B2008" w:rsidRPr="002F4C5F">
        <w:t>Decizia</w:t>
      </w:r>
      <w:r w:rsidR="000B773D" w:rsidRPr="002F4C5F">
        <w:t xml:space="preserve"> de aprobare a indicatorilor tehnico-economici</w:t>
      </w:r>
      <w:r w:rsidR="00925F74" w:rsidRPr="002F4C5F">
        <w:t xml:space="preserve"> (faza </w:t>
      </w:r>
      <w:r w:rsidR="00B91126" w:rsidRPr="002F4C5F">
        <w:t>SF/</w:t>
      </w:r>
      <w:r w:rsidR="00925F74" w:rsidRPr="002F4C5F">
        <w:t>DALI sau PT)</w:t>
      </w:r>
      <w:r w:rsidR="000B773D" w:rsidRPr="002F4C5F">
        <w:t xml:space="preserve">. </w:t>
      </w:r>
    </w:p>
    <w:p w14:paraId="2693FE53" w14:textId="77777777" w:rsidR="00990AC3" w:rsidRPr="002F4C5F" w:rsidRDefault="00990AC3" w:rsidP="000F7941">
      <w:pPr>
        <w:spacing w:before="0" w:after="0"/>
        <w:jc w:val="both"/>
      </w:pPr>
    </w:p>
    <w:p w14:paraId="169072D9" w14:textId="77777777" w:rsidR="00990AC3" w:rsidRPr="002F4C5F" w:rsidRDefault="00990AC3" w:rsidP="000D5B82">
      <w:pPr>
        <w:pStyle w:val="criterii"/>
        <w:numPr>
          <w:ilvl w:val="0"/>
          <w:numId w:val="16"/>
        </w:numPr>
        <w:spacing w:before="0" w:after="0"/>
        <w:ind w:left="66"/>
        <w:rPr>
          <w:szCs w:val="20"/>
        </w:rPr>
      </w:pPr>
      <w:r w:rsidRPr="002F4C5F">
        <w:rPr>
          <w:szCs w:val="20"/>
        </w:rPr>
        <w:t>Furnizarea/ prestarea serviciului de iluminat public</w:t>
      </w:r>
      <w:r w:rsidR="007F206F" w:rsidRPr="002F4C5F">
        <w:rPr>
          <w:szCs w:val="20"/>
        </w:rPr>
        <w:t xml:space="preserve"> prin intermediul unui operator</w:t>
      </w:r>
    </w:p>
    <w:p w14:paraId="3E92BE42" w14:textId="1FE644ED" w:rsidR="005211A5" w:rsidRPr="004C116C" w:rsidRDefault="005211A5" w:rsidP="00566A09">
      <w:pPr>
        <w:spacing w:before="100" w:after="0"/>
        <w:jc w:val="both"/>
      </w:pPr>
      <w:r w:rsidRPr="004C116C">
        <w:t xml:space="preserve">În conformitate cu prevederile art. 3, alin. 4 din </w:t>
      </w:r>
      <w:r w:rsidRPr="004C116C">
        <w:rPr>
          <w:i/>
        </w:rPr>
        <w:t>Legea 51/2006</w:t>
      </w:r>
      <w:r w:rsidR="002337B7" w:rsidRPr="004C116C">
        <w:rPr>
          <w:i/>
        </w:rPr>
        <w:t xml:space="preserve"> serviciilor comunitare de utilități publice (**republicată**)</w:t>
      </w:r>
      <w:r w:rsidR="00405E4D" w:rsidRPr="004C116C">
        <w:rPr>
          <w:i/>
        </w:rPr>
        <w:t xml:space="preserve"> cu modificările și completările ulterioare</w:t>
      </w:r>
      <w:r w:rsidRPr="004C116C">
        <w:t>, serviciile de utilităţi publice sunt furnizate/prestate prin intermediul unor operatori sau al unor operatori regionali definiţi potrivit art. 2 lit g), respectiv lit. h).</w:t>
      </w:r>
    </w:p>
    <w:p w14:paraId="1E99B223" w14:textId="77777777" w:rsidR="00674291" w:rsidRPr="004C116C" w:rsidRDefault="00674291" w:rsidP="005211A5">
      <w:pPr>
        <w:spacing w:before="0" w:after="0"/>
        <w:jc w:val="both"/>
      </w:pPr>
    </w:p>
    <w:p w14:paraId="79AC55A0" w14:textId="2C28A522" w:rsidR="006A1804" w:rsidRPr="004C116C" w:rsidRDefault="006A1804" w:rsidP="004C116C">
      <w:pPr>
        <w:spacing w:before="0"/>
        <w:jc w:val="both"/>
        <w:rPr>
          <w:i/>
        </w:rPr>
      </w:pPr>
      <w:r w:rsidRPr="004C116C">
        <w:rPr>
          <w:i/>
        </w:rPr>
        <w:t>În cazul existenței unui operator</w:t>
      </w:r>
      <w:r w:rsidR="0012007D" w:rsidRPr="004C116C">
        <w:rPr>
          <w:i/>
        </w:rPr>
        <w:t xml:space="preserve"> desemnat</w:t>
      </w:r>
      <w:r w:rsidRPr="004C116C">
        <w:rPr>
          <w:i/>
        </w:rPr>
        <w:t xml:space="preserve"> la data depunerii cererii de finanțare</w:t>
      </w:r>
    </w:p>
    <w:p w14:paraId="0953991F" w14:textId="183E56AF" w:rsidR="005211A5" w:rsidRPr="004C116C" w:rsidRDefault="005211A5" w:rsidP="005211A5">
      <w:pPr>
        <w:spacing w:before="0" w:after="0"/>
        <w:jc w:val="both"/>
        <w:rPr>
          <w:szCs w:val="20"/>
        </w:rPr>
      </w:pPr>
      <w:r w:rsidRPr="004C116C">
        <w:t xml:space="preserve">La data depunerii cererii de finanțare trebuie să existe un operator desemnat care să presteze </w:t>
      </w:r>
      <w:r w:rsidR="00D76CA0" w:rsidRPr="004C116C">
        <w:t>serviciul de iluminat public</w:t>
      </w:r>
      <w:r w:rsidR="005F2402" w:rsidRPr="004C116C">
        <w:t xml:space="preserve"> prin gestiune </w:t>
      </w:r>
      <w:r w:rsidR="00480D58" w:rsidRPr="004C116C">
        <w:t>delegată</w:t>
      </w:r>
      <w:r w:rsidRPr="004C116C">
        <w:t xml:space="preserve"> în baza </w:t>
      </w:r>
      <w:r w:rsidR="0087464A" w:rsidRPr="004C116C">
        <w:t>unui contract de delegare a gestiunii</w:t>
      </w:r>
      <w:r w:rsidRPr="004C116C">
        <w:t xml:space="preserve">, </w:t>
      </w:r>
      <w:r w:rsidR="005F2402" w:rsidRPr="004C116C">
        <w:t>precum şi în baza licenţ</w:t>
      </w:r>
      <w:r w:rsidRPr="004C116C">
        <w:t>ei eliberate de A.N.R.S.C</w:t>
      </w:r>
      <w:r w:rsidR="00FE33B4" w:rsidRPr="004C116C">
        <w:t xml:space="preserve"> prin care se recunoaște calitatea de operator de servicii de utilități publice</w:t>
      </w:r>
      <w:r w:rsidR="00113D12" w:rsidRPr="004C116C">
        <w:t xml:space="preserve"> în do</w:t>
      </w:r>
      <w:r w:rsidR="00113D12" w:rsidRPr="004C116C">
        <w:rPr>
          <w:szCs w:val="20"/>
        </w:rPr>
        <w:t>meniul iluminatului public</w:t>
      </w:r>
      <w:r w:rsidRPr="004C116C">
        <w:rPr>
          <w:szCs w:val="20"/>
        </w:rPr>
        <w:t>, conform prevederilor legale.</w:t>
      </w:r>
    </w:p>
    <w:p w14:paraId="1AE761B2" w14:textId="77777777" w:rsidR="00452504" w:rsidRPr="004C116C" w:rsidRDefault="00AC680A" w:rsidP="005211A5">
      <w:pPr>
        <w:spacing w:before="0" w:after="0"/>
        <w:jc w:val="both"/>
        <w:rPr>
          <w:szCs w:val="20"/>
        </w:rPr>
      </w:pPr>
      <w:r w:rsidRPr="004C116C">
        <w:rPr>
          <w:szCs w:val="20"/>
        </w:rPr>
        <w:t>Astfel, se vor prezenta</w:t>
      </w:r>
      <w:r w:rsidR="00452504" w:rsidRPr="004C116C">
        <w:rPr>
          <w:szCs w:val="20"/>
        </w:rPr>
        <w:t>:</w:t>
      </w:r>
    </w:p>
    <w:p w14:paraId="0A8005EC" w14:textId="6E59F53F" w:rsidR="00350A3F" w:rsidRPr="004C116C" w:rsidRDefault="00244D8E" w:rsidP="004C116C">
      <w:pPr>
        <w:pStyle w:val="ListParagraph"/>
        <w:numPr>
          <w:ilvl w:val="0"/>
          <w:numId w:val="78"/>
        </w:numPr>
        <w:spacing w:after="0"/>
      </w:pPr>
      <w:r w:rsidRPr="004C116C">
        <w:rPr>
          <w:rFonts w:ascii="Trebuchet MS" w:hAnsi="Trebuchet MS"/>
          <w:sz w:val="20"/>
        </w:rPr>
        <w:t>licența de operare a operatorului desemnat prin care se recuno</w:t>
      </w:r>
      <w:r w:rsidR="00452504" w:rsidRPr="004C116C">
        <w:rPr>
          <w:rFonts w:ascii="Trebuchet MS" w:hAnsi="Trebuchet MS"/>
          <w:sz w:val="20"/>
        </w:rPr>
        <w:t>aște</w:t>
      </w:r>
      <w:r w:rsidRPr="004C116C">
        <w:rPr>
          <w:rFonts w:ascii="Trebuchet MS" w:hAnsi="Trebuchet MS"/>
          <w:sz w:val="20"/>
        </w:rPr>
        <w:t xml:space="preserve"> dreptul şi capacitatea de a furniza/presta serviciu</w:t>
      </w:r>
      <w:r w:rsidR="00452504" w:rsidRPr="004C116C">
        <w:rPr>
          <w:rFonts w:ascii="Trebuchet MS" w:hAnsi="Trebuchet MS"/>
          <w:sz w:val="20"/>
        </w:rPr>
        <w:t>l de iluminat public</w:t>
      </w:r>
      <w:r w:rsidRPr="004C116C">
        <w:rPr>
          <w:rFonts w:ascii="Trebuchet MS" w:hAnsi="Trebuchet MS"/>
          <w:sz w:val="20"/>
        </w:rPr>
        <w:t xml:space="preserve"> în condiţiile legislaţiei aplicabile domeniului reglementat</w:t>
      </w:r>
    </w:p>
    <w:p w14:paraId="1AA65234" w14:textId="77777777" w:rsidR="006A1804" w:rsidRPr="004C116C" w:rsidRDefault="006A1804" w:rsidP="005211A5">
      <w:pPr>
        <w:spacing w:before="0" w:after="0"/>
        <w:jc w:val="both"/>
      </w:pPr>
    </w:p>
    <w:p w14:paraId="66FDE434" w14:textId="1B4B2073" w:rsidR="0012007D" w:rsidRPr="004C116C" w:rsidRDefault="0012007D" w:rsidP="004C116C">
      <w:pPr>
        <w:spacing w:before="0"/>
        <w:jc w:val="both"/>
        <w:rPr>
          <w:i/>
        </w:rPr>
      </w:pPr>
      <w:r w:rsidRPr="004C116C">
        <w:rPr>
          <w:i/>
        </w:rPr>
        <w:t>În cazul în care nu există un operator desemnat la data depunerii cererii de finanțare</w:t>
      </w:r>
    </w:p>
    <w:p w14:paraId="2A903192" w14:textId="1F7D9CD3" w:rsidR="00E76334" w:rsidRPr="004C116C" w:rsidRDefault="00E76334" w:rsidP="005211A5">
      <w:pPr>
        <w:spacing w:before="0" w:after="0"/>
        <w:jc w:val="both"/>
      </w:pPr>
      <w:r w:rsidRPr="004C116C">
        <w:t xml:space="preserve">În cazul în care la data depunerii </w:t>
      </w:r>
      <w:r w:rsidR="00EB4086" w:rsidRPr="004C116C">
        <w:t xml:space="preserve">cererii de finanțare </w:t>
      </w:r>
      <w:r w:rsidRPr="004C116C">
        <w:t>nu există un operator desemnat, se acceptă depunerea</w:t>
      </w:r>
      <w:r w:rsidR="009D56EB" w:rsidRPr="004C116C">
        <w:t xml:space="preserve"> cererii de finanțare</w:t>
      </w:r>
      <w:r w:rsidR="00A64485" w:rsidRPr="004C116C">
        <w:t xml:space="preserve"> și semnarea contractului de finanțare</w:t>
      </w:r>
      <w:r w:rsidR="009D56EB" w:rsidRPr="004C116C">
        <w:t xml:space="preserve"> cu condiția desemnări</w:t>
      </w:r>
      <w:r w:rsidR="00EB4086" w:rsidRPr="004C116C">
        <w:t xml:space="preserve">i unui operator </w:t>
      </w:r>
      <w:r w:rsidR="00900EC8" w:rsidRPr="004C116C">
        <w:t xml:space="preserve">până cel târziu la expirarea </w:t>
      </w:r>
      <w:r w:rsidR="00900EC8" w:rsidRPr="004C116C">
        <w:rPr>
          <w:color w:val="FF0000"/>
        </w:rPr>
        <w:t xml:space="preserve">termenului de </w:t>
      </w:r>
      <w:r w:rsidR="008C264F" w:rsidRPr="004C116C">
        <w:rPr>
          <w:color w:val="FF0000"/>
        </w:rPr>
        <w:t>9</w:t>
      </w:r>
      <w:r w:rsidR="003E53DD" w:rsidRPr="004C116C">
        <w:rPr>
          <w:color w:val="FF0000"/>
        </w:rPr>
        <w:t>0</w:t>
      </w:r>
      <w:r w:rsidR="00900EC8" w:rsidRPr="004C116C">
        <w:rPr>
          <w:color w:val="FF0000"/>
        </w:rPr>
        <w:t xml:space="preserve"> zile </w:t>
      </w:r>
      <w:r w:rsidR="006A1804" w:rsidRPr="004C116C">
        <w:rPr>
          <w:color w:val="FF0000"/>
        </w:rPr>
        <w:t>calendaristice</w:t>
      </w:r>
      <w:r w:rsidR="00900EC8" w:rsidRPr="004C116C">
        <w:rPr>
          <w:color w:val="FF0000"/>
        </w:rPr>
        <w:t xml:space="preserve"> de la </w:t>
      </w:r>
      <w:r w:rsidR="00EE57C0" w:rsidRPr="004C116C">
        <w:rPr>
          <w:color w:val="FF0000"/>
        </w:rPr>
        <w:t>data semnării contractului de finanțare</w:t>
      </w:r>
      <w:r w:rsidR="00350A3F" w:rsidRPr="004C116C">
        <w:t>.</w:t>
      </w:r>
      <w:r w:rsidR="003D65CB" w:rsidRPr="004C116C">
        <w:t xml:space="preserve"> Ulterior desemnării operatorului, se vor prezenta aceleași documente</w:t>
      </w:r>
      <w:r w:rsidR="00E57713" w:rsidRPr="004C116C">
        <w:t xml:space="preserve"> ca cele</w:t>
      </w:r>
      <w:r w:rsidR="003D65CB" w:rsidRPr="004C116C">
        <w:t xml:space="preserve"> menționate mai sus</w:t>
      </w:r>
      <w:r w:rsidR="00E57713" w:rsidRPr="004C116C">
        <w:t>.</w:t>
      </w:r>
    </w:p>
    <w:p w14:paraId="446753C0" w14:textId="77777777" w:rsidR="00B45481" w:rsidRPr="004C116C" w:rsidRDefault="00B45481" w:rsidP="005211A5">
      <w:pPr>
        <w:spacing w:before="0" w:after="0"/>
        <w:jc w:val="both"/>
      </w:pPr>
    </w:p>
    <w:tbl>
      <w:tblPr>
        <w:tblW w:w="9832" w:type="dxa"/>
        <w:tblBorders>
          <w:insideV w:val="single" w:sz="8" w:space="0" w:color="808080"/>
        </w:tblBorders>
        <w:tblLayout w:type="fixed"/>
        <w:tblLook w:val="01E0" w:firstRow="1" w:lastRow="1" w:firstColumn="1" w:lastColumn="1" w:noHBand="0" w:noVBand="0"/>
      </w:tblPr>
      <w:tblGrid>
        <w:gridCol w:w="817"/>
        <w:gridCol w:w="9015"/>
      </w:tblGrid>
      <w:tr w:rsidR="00B45481" w:rsidRPr="00243BE6" w14:paraId="70EE2435" w14:textId="77777777" w:rsidTr="00FE449D">
        <w:tc>
          <w:tcPr>
            <w:tcW w:w="817" w:type="dxa"/>
            <w:vAlign w:val="center"/>
          </w:tcPr>
          <w:p w14:paraId="50FBFF07" w14:textId="77777777" w:rsidR="00B45481" w:rsidRPr="004C116C" w:rsidRDefault="00B45481" w:rsidP="00FE449D">
            <w:pPr>
              <w:spacing w:before="0" w:after="0"/>
              <w:jc w:val="both"/>
              <w:rPr>
                <w:b/>
                <w:bCs/>
              </w:rPr>
            </w:pPr>
            <w:r w:rsidRPr="004C116C">
              <w:rPr>
                <w:b/>
                <w:noProof/>
                <w:lang w:eastAsia="ro-RO"/>
              </w:rPr>
              <w:drawing>
                <wp:inline distT="0" distB="0" distL="0" distR="0" wp14:anchorId="7AEFFA97" wp14:editId="636D5E13">
                  <wp:extent cx="266700" cy="257175"/>
                  <wp:effectExtent l="0" t="0" r="0" b="9525"/>
                  <wp:docPr id="17" name="Picture 17"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Compatibility-CommPrinting"/>
                          <pic:cNvPicPr>
                            <a:picLocks noChangeAspect="1" noChangeArrowheads="1"/>
                          </pic:cNvPicPr>
                        </pic:nvPicPr>
                        <pic:blipFill>
                          <a:blip r:embed="rId13"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7175"/>
                          </a:xfrm>
                          <a:prstGeom prst="rect">
                            <a:avLst/>
                          </a:prstGeom>
                          <a:noFill/>
                          <a:ln>
                            <a:noFill/>
                          </a:ln>
                        </pic:spPr>
                      </pic:pic>
                    </a:graphicData>
                  </a:graphic>
                </wp:inline>
              </w:drawing>
            </w:r>
          </w:p>
        </w:tc>
        <w:tc>
          <w:tcPr>
            <w:tcW w:w="9015" w:type="dxa"/>
            <w:vAlign w:val="center"/>
          </w:tcPr>
          <w:p w14:paraId="66694E4F" w14:textId="56211E49" w:rsidR="00B45481" w:rsidRPr="004C116C" w:rsidRDefault="00B45481" w:rsidP="002576DD">
            <w:pPr>
              <w:spacing w:before="0" w:after="0"/>
              <w:jc w:val="both"/>
              <w:rPr>
                <w:b/>
              </w:rPr>
            </w:pPr>
            <w:r w:rsidRPr="004C116C">
              <w:rPr>
                <w:b/>
              </w:rPr>
              <w:t xml:space="preserve">În cazul neîncadrării în termenul menționat și/sau nedepunerii documentelor menționate mai sus, </w:t>
            </w:r>
            <w:r w:rsidR="003C330B">
              <w:rPr>
                <w:b/>
              </w:rPr>
              <w:t xml:space="preserve">AMPOR va dispune </w:t>
            </w:r>
            <w:r w:rsidR="003C330B" w:rsidRPr="003C330B">
              <w:rPr>
                <w:b/>
              </w:rPr>
              <w:t>rezilierea contractului de finanţare și returnarea finanțării nerambursabile acordate</w:t>
            </w:r>
            <w:r w:rsidR="00AE7C96">
              <w:rPr>
                <w:b/>
              </w:rPr>
              <w:t>.</w:t>
            </w:r>
          </w:p>
        </w:tc>
      </w:tr>
    </w:tbl>
    <w:p w14:paraId="4CE6E56A" w14:textId="77777777" w:rsidR="00B45481" w:rsidRPr="004C116C" w:rsidRDefault="00B45481" w:rsidP="005211A5">
      <w:pPr>
        <w:spacing w:before="0" w:after="0"/>
        <w:jc w:val="both"/>
        <w:rPr>
          <w:highlight w:val="cyan"/>
        </w:rPr>
      </w:pPr>
    </w:p>
    <w:p w14:paraId="6725FAC6" w14:textId="77777777" w:rsidR="00990AC3" w:rsidRPr="002F4C5F" w:rsidRDefault="00990AC3" w:rsidP="000F7941">
      <w:pPr>
        <w:spacing w:before="0" w:after="0"/>
        <w:jc w:val="both"/>
      </w:pPr>
    </w:p>
    <w:p w14:paraId="371266D5" w14:textId="77777777" w:rsidR="007D5B59" w:rsidRPr="00CE6290" w:rsidRDefault="007D5B59" w:rsidP="00566A09">
      <w:pPr>
        <w:pStyle w:val="Heading2"/>
        <w:spacing w:before="120"/>
      </w:pPr>
      <w:bookmarkStart w:id="30" w:name="_Toc497464099"/>
      <w:r w:rsidRPr="002F4C5F">
        <w:t>Eligibilita</w:t>
      </w:r>
      <w:r w:rsidRPr="00CE6290">
        <w:t xml:space="preserve">tea </w:t>
      </w:r>
      <w:r w:rsidR="00AE3FB9" w:rsidRPr="00CE6290">
        <w:t>proiectului și a activităților</w:t>
      </w:r>
      <w:bookmarkEnd w:id="30"/>
      <w:r w:rsidR="00AE3FB9" w:rsidRPr="00CE6290" w:rsidDel="00AE3FB9">
        <w:t xml:space="preserve"> </w:t>
      </w:r>
      <w:bookmarkEnd w:id="29"/>
    </w:p>
    <w:p w14:paraId="57FFB83E" w14:textId="77777777" w:rsidR="00AE3FB9" w:rsidRPr="00566A09" w:rsidRDefault="008D525D" w:rsidP="00566A09">
      <w:pPr>
        <w:jc w:val="both"/>
        <w:rPr>
          <w:rFonts w:cs="Arial"/>
          <w:szCs w:val="20"/>
        </w:rPr>
      </w:pPr>
      <w:r w:rsidRPr="00566A09">
        <w:rPr>
          <w:rFonts w:cs="Arial"/>
          <w:szCs w:val="20"/>
        </w:rPr>
        <w:t xml:space="preserve">În conformitate cu prevederile art.1 alin.(2) din </w:t>
      </w:r>
      <w:r w:rsidRPr="00566A09">
        <w:rPr>
          <w:rFonts w:cs="Arial"/>
          <w:i/>
          <w:szCs w:val="20"/>
        </w:rPr>
        <w:t>Legea nr. 230/7 iunie 2006 a serviciului de iluminat public, cu modificările şi completările ulterioare</w:t>
      </w:r>
      <w:r w:rsidRPr="008C437A">
        <w:rPr>
          <w:rFonts w:cs="Arial"/>
          <w:szCs w:val="20"/>
        </w:rPr>
        <w:t>, s</w:t>
      </w:r>
      <w:r w:rsidRPr="00566A09">
        <w:rPr>
          <w:rFonts w:cs="Arial"/>
          <w:szCs w:val="20"/>
        </w:rPr>
        <w:t>erviciul de iluminat public face parte din sfera serviciilor comunitare de utilităţi publice şi cuprinde totalitatea acţiunilor şi activităţilor de utilitate publică şi de interes economic şi social general desfăşurate la nivelul unităţilor administrativ-teritoriale sub conducerea, coordonarea şi responsabilitatea autorităţilor administraţiei publice locale, în scopul asigurării iluminatului public.</w:t>
      </w:r>
    </w:p>
    <w:p w14:paraId="084C0B94" w14:textId="77777777" w:rsidR="00AE3FB9" w:rsidRPr="002F4C5F" w:rsidRDefault="00AE3FB9" w:rsidP="000D5B82">
      <w:pPr>
        <w:pStyle w:val="criterii"/>
        <w:numPr>
          <w:ilvl w:val="6"/>
          <w:numId w:val="16"/>
        </w:numPr>
        <w:spacing w:before="0" w:after="0"/>
        <w:ind w:left="66"/>
        <w:rPr>
          <w:szCs w:val="20"/>
        </w:rPr>
      </w:pPr>
      <w:r w:rsidRPr="002F4C5F">
        <w:rPr>
          <w:szCs w:val="20"/>
        </w:rPr>
        <w:t>Încadrarea proiectului şi a activităţilor sale în obiectivul specific vizat al priorității de investiții 3.1, Operaţiunea C – Iluminat public şi în acţiunile specifice sprijinite</w:t>
      </w:r>
    </w:p>
    <w:p w14:paraId="312C6BCE" w14:textId="77777777" w:rsidR="00BC0AF5" w:rsidRPr="00566A09" w:rsidRDefault="00BC0AF5" w:rsidP="00BC0AF5">
      <w:r w:rsidRPr="00566A09">
        <w:t>Pentru a fi eligibil proiectul trebuie să se încadreze în obiectivul priorității de investiții 3.1/Operaţiunea C, finanțate prin POR 2014-</w:t>
      </w:r>
      <w:r>
        <w:t>2020, prevăzute în secțiunea 1.4</w:t>
      </w:r>
      <w:r w:rsidRPr="00566A09">
        <w:t xml:space="preserve"> a prezentului ghid specific.</w:t>
      </w:r>
    </w:p>
    <w:p w14:paraId="10308D90" w14:textId="77777777" w:rsidR="00BC0AF5" w:rsidRDefault="00BC0AF5" w:rsidP="00BC0AF5">
      <w:pPr>
        <w:spacing w:before="0" w:after="0"/>
        <w:jc w:val="both"/>
        <w:rPr>
          <w:b/>
          <w:highlight w:val="yellow"/>
        </w:rPr>
      </w:pPr>
    </w:p>
    <w:p w14:paraId="31B38AFB" w14:textId="77777777" w:rsidR="00BC0AF5" w:rsidRPr="00566A09" w:rsidRDefault="00BC0AF5" w:rsidP="00BC0AF5">
      <w:pPr>
        <w:spacing w:after="240"/>
        <w:jc w:val="both"/>
        <w:rPr>
          <w:b/>
        </w:rPr>
      </w:pPr>
      <w:r w:rsidRPr="00566A09">
        <w:rPr>
          <w:b/>
        </w:rPr>
        <w:t>Lucrările de intervenţie/Acțiunile sprijinite în cadrul acestei priorități de investiție vizează:</w:t>
      </w:r>
    </w:p>
    <w:p w14:paraId="4FE78577" w14:textId="77777777" w:rsidR="00BC0AF5" w:rsidRPr="00566A09" w:rsidRDefault="00BC0AF5" w:rsidP="00BC0AF5">
      <w:pPr>
        <w:pStyle w:val="ListParagraph"/>
        <w:numPr>
          <w:ilvl w:val="0"/>
          <w:numId w:val="51"/>
        </w:numPr>
        <w:spacing w:before="240" w:after="120"/>
      </w:pPr>
      <w:r w:rsidRPr="00566A09">
        <w:rPr>
          <w:rFonts w:ascii="Trebuchet MS" w:hAnsi="Trebuchet MS"/>
          <w:sz w:val="20"/>
        </w:rPr>
        <w:t>Achiziționarea</w:t>
      </w:r>
      <w:r w:rsidRPr="00D5350D">
        <w:rPr>
          <w:rFonts w:ascii="Trebuchet MS" w:hAnsi="Trebuchet MS"/>
          <w:sz w:val="20"/>
        </w:rPr>
        <w:t xml:space="preserve"> și </w:t>
      </w:r>
      <w:r w:rsidRPr="00566A09">
        <w:rPr>
          <w:rFonts w:ascii="Trebuchet MS" w:hAnsi="Trebuchet MS"/>
          <w:sz w:val="20"/>
        </w:rPr>
        <w:t>instalarea sisteme</w:t>
      </w:r>
      <w:r>
        <w:rPr>
          <w:rFonts w:ascii="Trebuchet MS" w:hAnsi="Trebuchet MS"/>
          <w:sz w:val="20"/>
        </w:rPr>
        <w:t>lor</w:t>
      </w:r>
      <w:r w:rsidRPr="00566A09">
        <w:rPr>
          <w:rFonts w:ascii="Trebuchet MS" w:hAnsi="Trebuchet MS"/>
          <w:sz w:val="20"/>
        </w:rPr>
        <w:t xml:space="preserve"> de telegestiune a iluminatului public</w:t>
      </w:r>
    </w:p>
    <w:tbl>
      <w:tblPr>
        <w:tblW w:w="9846" w:type="dxa"/>
        <w:tblBorders>
          <w:insideV w:val="single" w:sz="8" w:space="0" w:color="808080"/>
        </w:tblBorders>
        <w:tblLayout w:type="fixed"/>
        <w:tblLook w:val="01E0" w:firstRow="1" w:lastRow="1" w:firstColumn="1" w:lastColumn="1" w:noHBand="0" w:noVBand="0"/>
      </w:tblPr>
      <w:tblGrid>
        <w:gridCol w:w="793"/>
        <w:gridCol w:w="9053"/>
      </w:tblGrid>
      <w:tr w:rsidR="00BC0AF5" w:rsidRPr="00A2428A" w14:paraId="71BBF197" w14:textId="77777777" w:rsidTr="00FE449D">
        <w:trPr>
          <w:trHeight w:val="956"/>
        </w:trPr>
        <w:tc>
          <w:tcPr>
            <w:tcW w:w="793" w:type="dxa"/>
            <w:vAlign w:val="center"/>
          </w:tcPr>
          <w:p w14:paraId="5CB2070F" w14:textId="77777777" w:rsidR="00BC0AF5" w:rsidRDefault="00B8317E" w:rsidP="00FE449D">
            <w:pPr>
              <w:spacing w:before="0" w:after="0"/>
              <w:jc w:val="both"/>
              <w:rPr>
                <w:b/>
                <w:bCs/>
              </w:rPr>
            </w:pPr>
            <w:r w:rsidRPr="0012421C">
              <w:rPr>
                <w:b/>
                <w:noProof/>
                <w:lang w:eastAsia="ro-RO"/>
              </w:rPr>
              <w:drawing>
                <wp:inline distT="0" distB="0" distL="0" distR="0" wp14:anchorId="3608815D" wp14:editId="7F578C65">
                  <wp:extent cx="266700" cy="259080"/>
                  <wp:effectExtent l="0" t="0" r="0" b="7620"/>
                  <wp:docPr id="24" name="Picture 24"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p w14:paraId="7FF80E9A" w14:textId="26C03045" w:rsidR="00B8317E" w:rsidRPr="009D66CE" w:rsidRDefault="00B8317E" w:rsidP="00FE449D">
            <w:pPr>
              <w:spacing w:before="0" w:after="0"/>
              <w:jc w:val="both"/>
              <w:rPr>
                <w:b/>
                <w:bCs/>
              </w:rPr>
            </w:pPr>
          </w:p>
        </w:tc>
        <w:tc>
          <w:tcPr>
            <w:tcW w:w="9053" w:type="dxa"/>
            <w:vAlign w:val="center"/>
          </w:tcPr>
          <w:p w14:paraId="6A552B1F" w14:textId="77777777" w:rsidR="00BC0AF5" w:rsidRPr="00A2428A" w:rsidRDefault="00BC0AF5" w:rsidP="004C116C">
            <w:pPr>
              <w:spacing w:before="0" w:after="0"/>
              <w:rPr>
                <w:szCs w:val="20"/>
              </w:rPr>
            </w:pPr>
            <w:r w:rsidRPr="00A2428A">
              <w:rPr>
                <w:szCs w:val="20"/>
              </w:rPr>
              <w:t>Sistemul de telegestiune trebuie să:</w:t>
            </w:r>
          </w:p>
          <w:p w14:paraId="606423CB" w14:textId="77777777" w:rsidR="00BC0AF5" w:rsidRPr="005A223F" w:rsidRDefault="00BC0AF5" w:rsidP="00FE449D">
            <w:pPr>
              <w:pStyle w:val="ListParagraph"/>
              <w:numPr>
                <w:ilvl w:val="0"/>
                <w:numId w:val="55"/>
              </w:numPr>
              <w:spacing w:before="120" w:after="0"/>
              <w:rPr>
                <w:sz w:val="20"/>
              </w:rPr>
            </w:pPr>
            <w:r w:rsidRPr="009605DE">
              <w:rPr>
                <w:rFonts w:ascii="Trebuchet MS" w:hAnsi="Trebuchet MS"/>
                <w:sz w:val="20"/>
              </w:rPr>
              <w:t>fie implementat la nivelul întregului obiectiv de investiție propus la finanțare</w:t>
            </w:r>
          </w:p>
          <w:p w14:paraId="7CBE1349" w14:textId="66827B3D" w:rsidR="00BC0AF5" w:rsidRDefault="00BC0AF5" w:rsidP="00FE449D">
            <w:pPr>
              <w:pStyle w:val="ListParagraph"/>
              <w:numPr>
                <w:ilvl w:val="0"/>
                <w:numId w:val="55"/>
              </w:numPr>
              <w:spacing w:before="120" w:after="0"/>
              <w:rPr>
                <w:rFonts w:ascii="Trebuchet MS" w:hAnsi="Trebuchet MS"/>
                <w:sz w:val="20"/>
              </w:rPr>
            </w:pPr>
            <w:r w:rsidRPr="009605DE">
              <w:rPr>
                <w:rFonts w:ascii="Trebuchet MS" w:hAnsi="Trebuchet MS"/>
                <w:sz w:val="20"/>
              </w:rPr>
              <w:t>asigure co</w:t>
            </w:r>
            <w:r>
              <w:rPr>
                <w:rFonts w:ascii="Trebuchet MS" w:hAnsi="Trebuchet MS"/>
                <w:sz w:val="20"/>
              </w:rPr>
              <w:t>ntrolul individual al fiecărui c</w:t>
            </w:r>
            <w:r w:rsidRPr="009605DE">
              <w:rPr>
                <w:rFonts w:ascii="Trebuchet MS" w:hAnsi="Trebuchet MS"/>
                <w:sz w:val="20"/>
              </w:rPr>
              <w:t>orp de iluminat (astfel încât fiecare corp de iluminat să poată fi pornit/oprit sau să i se regleze int</w:t>
            </w:r>
            <w:r>
              <w:rPr>
                <w:rFonts w:ascii="Trebuchet MS" w:hAnsi="Trebuchet MS"/>
                <w:sz w:val="20"/>
              </w:rPr>
              <w:t>ensitatea luminoasă î</w:t>
            </w:r>
            <w:r w:rsidRPr="009605DE">
              <w:rPr>
                <w:rFonts w:ascii="Trebuchet MS" w:hAnsi="Trebuchet MS"/>
                <w:sz w:val="20"/>
              </w:rPr>
              <w:t>n mod automat conf</w:t>
            </w:r>
            <w:r>
              <w:rPr>
                <w:rFonts w:ascii="Trebuchet MS" w:hAnsi="Trebuchet MS"/>
                <w:sz w:val="20"/>
              </w:rPr>
              <w:t>orm unor programe prestabilite și/</w:t>
            </w:r>
            <w:r w:rsidRPr="009605DE">
              <w:rPr>
                <w:rFonts w:ascii="Trebuchet MS" w:hAnsi="Trebuchet MS"/>
                <w:sz w:val="20"/>
              </w:rPr>
              <w:t>sa</w:t>
            </w:r>
            <w:r>
              <w:rPr>
                <w:rFonts w:ascii="Trebuchet MS" w:hAnsi="Trebuchet MS"/>
                <w:sz w:val="20"/>
              </w:rPr>
              <w:t xml:space="preserve">u a unor senzori) sau să permită </w:t>
            </w:r>
            <w:r w:rsidRPr="00004316">
              <w:rPr>
                <w:rFonts w:ascii="Trebuchet MS" w:hAnsi="Trebuchet MS"/>
                <w:sz w:val="20"/>
              </w:rPr>
              <w:t>reglare</w:t>
            </w:r>
            <w:r>
              <w:rPr>
                <w:rFonts w:ascii="Trebuchet MS" w:hAnsi="Trebuchet MS"/>
                <w:sz w:val="20"/>
              </w:rPr>
              <w:t>a</w:t>
            </w:r>
            <w:r w:rsidRPr="00004316">
              <w:rPr>
                <w:rFonts w:ascii="Trebuchet MS" w:hAnsi="Trebuchet MS"/>
                <w:sz w:val="20"/>
              </w:rPr>
              <w:t xml:space="preserve"> flux</w:t>
            </w:r>
            <w:r>
              <w:rPr>
                <w:rFonts w:ascii="Trebuchet MS" w:hAnsi="Trebuchet MS"/>
                <w:sz w:val="20"/>
              </w:rPr>
              <w:t>ului</w:t>
            </w:r>
            <w:r w:rsidRPr="00004316">
              <w:rPr>
                <w:rFonts w:ascii="Trebuchet MS" w:hAnsi="Trebuchet MS"/>
                <w:sz w:val="20"/>
              </w:rPr>
              <w:t xml:space="preserve"> luminos pe </w:t>
            </w:r>
            <w:r>
              <w:rPr>
                <w:rFonts w:ascii="Trebuchet MS" w:hAnsi="Trebuchet MS"/>
                <w:sz w:val="20"/>
              </w:rPr>
              <w:t>grup</w:t>
            </w:r>
            <w:r w:rsidR="0013161C">
              <w:rPr>
                <w:rFonts w:ascii="Trebuchet MS" w:hAnsi="Trebuchet MS"/>
                <w:sz w:val="20"/>
              </w:rPr>
              <w:t>uri</w:t>
            </w:r>
            <w:r>
              <w:rPr>
                <w:rFonts w:ascii="Trebuchet MS" w:hAnsi="Trebuchet MS"/>
                <w:sz w:val="20"/>
              </w:rPr>
              <w:t xml:space="preserve"> de corpuri de iluminat</w:t>
            </w:r>
            <w:r w:rsidRPr="009605DE">
              <w:rPr>
                <w:rFonts w:ascii="Trebuchet MS" w:hAnsi="Trebuchet MS"/>
                <w:sz w:val="20"/>
              </w:rPr>
              <w:t>.</w:t>
            </w:r>
          </w:p>
          <w:p w14:paraId="22F6D0FB" w14:textId="77777777" w:rsidR="00BC0AF5" w:rsidRPr="005A223F" w:rsidRDefault="00BC0AF5" w:rsidP="00FE449D">
            <w:pPr>
              <w:pStyle w:val="ListParagraph"/>
              <w:numPr>
                <w:ilvl w:val="0"/>
                <w:numId w:val="55"/>
              </w:numPr>
              <w:spacing w:before="120" w:after="0"/>
              <w:rPr>
                <w:sz w:val="20"/>
              </w:rPr>
            </w:pPr>
            <w:r>
              <w:rPr>
                <w:rFonts w:ascii="Trebuchet MS" w:hAnsi="Trebuchet MS"/>
                <w:sz w:val="20"/>
              </w:rPr>
              <w:t>permită</w:t>
            </w:r>
            <w:r w:rsidRPr="005A223F">
              <w:rPr>
                <w:rFonts w:ascii="Trebuchet MS" w:hAnsi="Trebuchet MS"/>
                <w:sz w:val="20"/>
              </w:rPr>
              <w:t xml:space="preserve"> interco</w:t>
            </w:r>
            <w:r w:rsidRPr="00A2428A">
              <w:rPr>
                <w:rFonts w:ascii="Trebuchet MS" w:hAnsi="Trebuchet MS"/>
                <w:sz w:val="20"/>
              </w:rPr>
              <w:t>nectarea cu o platforma de terță</w:t>
            </w:r>
            <w:r w:rsidRPr="005A223F">
              <w:rPr>
                <w:rFonts w:ascii="Trebuchet MS" w:hAnsi="Trebuchet MS"/>
                <w:sz w:val="20"/>
              </w:rPr>
              <w:t xml:space="preserve"> parte prin intermediul unei </w:t>
            </w:r>
            <w:r w:rsidRPr="00A2428A">
              <w:rPr>
                <w:rFonts w:ascii="Trebuchet MS" w:hAnsi="Trebuchet MS"/>
                <w:i/>
                <w:sz w:val="20"/>
              </w:rPr>
              <w:t>Interfețe Programabile de Aplicaț</w:t>
            </w:r>
            <w:r w:rsidRPr="005A223F">
              <w:rPr>
                <w:rFonts w:ascii="Trebuchet MS" w:hAnsi="Trebuchet MS"/>
                <w:i/>
                <w:sz w:val="20"/>
              </w:rPr>
              <w:t>ii (API - Application Programming Interface)</w:t>
            </w:r>
          </w:p>
        </w:tc>
      </w:tr>
    </w:tbl>
    <w:p w14:paraId="273940B1" w14:textId="77777777" w:rsidR="00222B46" w:rsidRPr="004C116C" w:rsidRDefault="00222B46" w:rsidP="004C116C">
      <w:pPr>
        <w:pStyle w:val="ListParagraph"/>
        <w:spacing w:after="0"/>
      </w:pPr>
    </w:p>
    <w:p w14:paraId="523027D7" w14:textId="1AD1D588" w:rsidR="00BC0AF5" w:rsidRPr="00065B45" w:rsidRDefault="00611B1B" w:rsidP="004C116C">
      <w:pPr>
        <w:pStyle w:val="ListParagraph"/>
        <w:numPr>
          <w:ilvl w:val="0"/>
          <w:numId w:val="51"/>
        </w:numPr>
        <w:spacing w:after="120"/>
      </w:pPr>
      <w:r w:rsidRPr="00065B45">
        <w:rPr>
          <w:rFonts w:ascii="Trebuchet MS" w:hAnsi="Trebuchet MS"/>
          <w:sz w:val="20"/>
        </w:rPr>
        <w:t>Montarea/î</w:t>
      </w:r>
      <w:r w:rsidR="00BC0AF5" w:rsidRPr="00065B45">
        <w:rPr>
          <w:rFonts w:ascii="Trebuchet MS" w:hAnsi="Trebuchet MS"/>
          <w:sz w:val="20"/>
        </w:rPr>
        <w:t>nlocuirea corpurilor de iluminat cu un consum ridicat de energie electrică cu iluminat prin utilizarea unor corpuri de ilum</w:t>
      </w:r>
      <w:r w:rsidR="00BC0AF5" w:rsidRPr="004C116C">
        <w:rPr>
          <w:rFonts w:ascii="Trebuchet MS" w:hAnsi="Trebuchet MS"/>
          <w:sz w:val="20"/>
        </w:rPr>
        <w:t>inat LED</w:t>
      </w:r>
      <w:r w:rsidR="00BC0AF5" w:rsidRPr="00065B45">
        <w:rPr>
          <w:rFonts w:ascii="Trebuchet MS" w:hAnsi="Trebuchet MS"/>
          <w:sz w:val="20"/>
        </w:rPr>
        <w:t xml:space="preserve"> cu eficiență energetică ridicată, durată mare de viață (</w:t>
      </w:r>
      <w:r w:rsidR="00DE26F4" w:rsidRPr="004C116C">
        <w:rPr>
          <w:rFonts w:ascii="Trebuchet MS" w:hAnsi="Trebuchet MS"/>
          <w:i/>
          <w:sz w:val="20"/>
        </w:rPr>
        <w:t xml:space="preserve">ex. </w:t>
      </w:r>
      <w:r w:rsidR="00BC0AF5" w:rsidRPr="004C116C">
        <w:rPr>
          <w:rFonts w:ascii="Trebuchet MS" w:hAnsi="Trebuchet MS"/>
          <w:i/>
          <w:sz w:val="20"/>
        </w:rPr>
        <w:t>durata medie de utilizare: 50 000 ore</w:t>
      </w:r>
      <w:r w:rsidR="00BC0AF5" w:rsidRPr="00065B45">
        <w:rPr>
          <w:rFonts w:ascii="Trebuchet MS" w:hAnsi="Trebuchet MS"/>
          <w:sz w:val="20"/>
        </w:rPr>
        <w:t>) și asigurarea confortului corespunzător</w:t>
      </w:r>
      <w:r w:rsidR="00DA1B90" w:rsidRPr="00065B45">
        <w:rPr>
          <w:rFonts w:ascii="Trebuchet MS" w:hAnsi="Trebuchet MS"/>
          <w:sz w:val="20"/>
        </w:rPr>
        <w:t xml:space="preserve">, </w:t>
      </w:r>
      <w:r w:rsidR="006F0947" w:rsidRPr="00065B45">
        <w:rPr>
          <w:rFonts w:ascii="Trebuchet MS" w:hAnsi="Trebuchet MS"/>
          <w:sz w:val="20"/>
        </w:rPr>
        <w:t xml:space="preserve">atât în cazul sistemelor </w:t>
      </w:r>
      <w:r w:rsidR="00222B46" w:rsidRPr="00065B45">
        <w:rPr>
          <w:rFonts w:ascii="Trebuchet MS" w:hAnsi="Trebuchet MS"/>
          <w:sz w:val="20"/>
        </w:rPr>
        <w:t>existente, cât și în cazul celor nou create</w:t>
      </w:r>
      <w:r w:rsidR="00065B45" w:rsidRPr="004C116C">
        <w:rPr>
          <w:rFonts w:ascii="Trebuchet MS" w:hAnsi="Trebuchet MS"/>
          <w:sz w:val="20"/>
        </w:rPr>
        <w:t>.</w:t>
      </w:r>
    </w:p>
    <w:p w14:paraId="1C7531DC" w14:textId="4DA91788" w:rsidR="00BC0AF5" w:rsidRDefault="00BC0AF5" w:rsidP="004C116C">
      <w:pPr>
        <w:pStyle w:val="ListParagraph"/>
        <w:spacing w:after="0"/>
        <w:rPr>
          <w:rFonts w:ascii="Trebuchet MS" w:hAnsi="Trebuchet MS"/>
          <w:sz w:val="20"/>
        </w:rPr>
      </w:pPr>
      <w:r>
        <w:rPr>
          <w:rFonts w:ascii="Trebuchet MS" w:hAnsi="Trebuchet MS"/>
          <w:sz w:val="20"/>
        </w:rPr>
        <w:t xml:space="preserve">Se va avea în vedere </w:t>
      </w:r>
      <w:r w:rsidR="0013161C">
        <w:rPr>
          <w:rFonts w:ascii="Trebuchet MS" w:hAnsi="Trebuchet MS"/>
          <w:sz w:val="20"/>
        </w:rPr>
        <w:t>ac</w:t>
      </w:r>
      <w:r>
        <w:rPr>
          <w:rFonts w:ascii="Trebuchet MS" w:hAnsi="Trebuchet MS"/>
          <w:sz w:val="20"/>
        </w:rPr>
        <w:t>hiziționarea și instalarea acelor corpuri de iluminat LED care permit reglarea fluxului luminos prin sistem de telegestiune.</w:t>
      </w:r>
    </w:p>
    <w:p w14:paraId="0E7B4BC8" w14:textId="77777777" w:rsidR="00222B46" w:rsidRDefault="00222B46" w:rsidP="004C116C">
      <w:pPr>
        <w:pStyle w:val="ListParagraph"/>
        <w:spacing w:after="0"/>
      </w:pPr>
    </w:p>
    <w:p w14:paraId="570674BA" w14:textId="77777777" w:rsidR="00BC0AF5" w:rsidRPr="00065B45" w:rsidRDefault="00BC0AF5" w:rsidP="004C116C">
      <w:pPr>
        <w:pStyle w:val="ListParagraph"/>
        <w:numPr>
          <w:ilvl w:val="0"/>
          <w:numId w:val="51"/>
        </w:numPr>
        <w:spacing w:after="120"/>
      </w:pPr>
      <w:r w:rsidRPr="00065B45">
        <w:rPr>
          <w:rFonts w:ascii="Trebuchet MS" w:hAnsi="Trebuchet MS"/>
          <w:sz w:val="20"/>
        </w:rPr>
        <w:t>Utilizarea surselor regenerabile de energie (ex. panouri fotovoltaice, etc.)</w:t>
      </w:r>
    </w:p>
    <w:tbl>
      <w:tblPr>
        <w:tblW w:w="9846" w:type="dxa"/>
        <w:tblBorders>
          <w:insideH w:val="single" w:sz="4" w:space="0" w:color="auto"/>
          <w:insideV w:val="single" w:sz="4" w:space="0" w:color="auto"/>
        </w:tblBorders>
        <w:tblLayout w:type="fixed"/>
        <w:tblLook w:val="01E0" w:firstRow="1" w:lastRow="1" w:firstColumn="1" w:lastColumn="1" w:noHBand="0" w:noVBand="0"/>
      </w:tblPr>
      <w:tblGrid>
        <w:gridCol w:w="793"/>
        <w:gridCol w:w="9053"/>
      </w:tblGrid>
      <w:tr w:rsidR="00BC0AF5" w:rsidRPr="00EB2A34" w14:paraId="52046AE4" w14:textId="77777777" w:rsidTr="00FE449D">
        <w:trPr>
          <w:trHeight w:val="956"/>
        </w:trPr>
        <w:tc>
          <w:tcPr>
            <w:tcW w:w="793" w:type="dxa"/>
            <w:vAlign w:val="center"/>
          </w:tcPr>
          <w:p w14:paraId="2DB8D911" w14:textId="77777777" w:rsidR="00BC0AF5" w:rsidRPr="00065B45" w:rsidRDefault="00BC0AF5" w:rsidP="00FE449D">
            <w:pPr>
              <w:spacing w:before="0" w:after="0"/>
              <w:jc w:val="both"/>
              <w:rPr>
                <w:b/>
                <w:bCs/>
              </w:rPr>
            </w:pPr>
            <w:r w:rsidRPr="00B143CA">
              <w:rPr>
                <w:b/>
                <w:noProof/>
                <w:lang w:eastAsia="ro-RO"/>
              </w:rPr>
              <w:drawing>
                <wp:anchor distT="0" distB="0" distL="114300" distR="114300" simplePos="0" relativeHeight="251658240" behindDoc="0" locked="0" layoutInCell="1" allowOverlap="1" wp14:anchorId="1E111B7F" wp14:editId="11CF60E7">
                  <wp:simplePos x="899160" y="7802880"/>
                  <wp:positionH relativeFrom="margin">
                    <wp:align>center</wp:align>
                  </wp:positionH>
                  <wp:positionV relativeFrom="margin">
                    <wp:align>top</wp:align>
                  </wp:positionV>
                  <wp:extent cx="266700" cy="259080"/>
                  <wp:effectExtent l="0" t="0" r="0" b="7620"/>
                  <wp:wrapSquare wrapText="bothSides"/>
                  <wp:docPr id="16" name="Picture 16"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anchor>
              </w:drawing>
            </w:r>
          </w:p>
        </w:tc>
        <w:tc>
          <w:tcPr>
            <w:tcW w:w="9053" w:type="dxa"/>
          </w:tcPr>
          <w:p w14:paraId="276C1E52" w14:textId="27BB0DCF" w:rsidR="00BC0AF5" w:rsidRPr="004C116C" w:rsidRDefault="00BC0AF5">
            <w:pPr>
              <w:pStyle w:val="ListParagraph"/>
              <w:numPr>
                <w:ilvl w:val="0"/>
                <w:numId w:val="59"/>
              </w:numPr>
              <w:spacing w:after="120"/>
              <w:rPr>
                <w:rFonts w:ascii="Trebuchet MS" w:hAnsi="Trebuchet MS"/>
                <w:b/>
                <w:sz w:val="20"/>
              </w:rPr>
            </w:pPr>
            <w:r w:rsidRPr="00065B45">
              <w:rPr>
                <w:rFonts w:ascii="Trebuchet MS" w:hAnsi="Trebuchet MS"/>
                <w:sz w:val="20"/>
              </w:rPr>
              <w:t xml:space="preserve">(dacă este cazul) Sursele regenerabile de energie montate pe stâlpii de iluminat trebuie să înmagazineze energia captată în acumulatori, sistemul de iluminat public </w:t>
            </w:r>
            <w:r w:rsidR="0094557D" w:rsidRPr="00065B45">
              <w:rPr>
                <w:rFonts w:ascii="Trebuchet MS" w:hAnsi="Trebuchet MS"/>
                <w:sz w:val="20"/>
              </w:rPr>
              <w:t xml:space="preserve">urmând a </w:t>
            </w:r>
            <w:r w:rsidRPr="00065B45">
              <w:rPr>
                <w:rFonts w:ascii="Trebuchet MS" w:hAnsi="Trebuchet MS"/>
                <w:sz w:val="20"/>
              </w:rPr>
              <w:t>consum</w:t>
            </w:r>
            <w:r w:rsidR="0094557D" w:rsidRPr="00065B45">
              <w:rPr>
                <w:rFonts w:ascii="Trebuchet MS" w:hAnsi="Trebuchet MS"/>
                <w:sz w:val="20"/>
              </w:rPr>
              <w:t>a</w:t>
            </w:r>
            <w:r w:rsidRPr="00065B45">
              <w:rPr>
                <w:rFonts w:ascii="Trebuchet MS" w:hAnsi="Trebuchet MS"/>
                <w:sz w:val="20"/>
              </w:rPr>
              <w:t xml:space="preserve"> energia colectată pe timpul nopții.</w:t>
            </w:r>
          </w:p>
          <w:p w14:paraId="79D3EBA7" w14:textId="77777777" w:rsidR="00BC0AF5" w:rsidRPr="00065B45" w:rsidRDefault="00BC0AF5" w:rsidP="00FE449D">
            <w:pPr>
              <w:pStyle w:val="ListParagraph"/>
              <w:numPr>
                <w:ilvl w:val="0"/>
                <w:numId w:val="59"/>
              </w:numPr>
              <w:spacing w:after="120"/>
              <w:rPr>
                <w:rFonts w:ascii="Trebuchet MS" w:hAnsi="Trebuchet MS"/>
                <w:sz w:val="20"/>
                <w:u w:val="single"/>
              </w:rPr>
            </w:pPr>
            <w:r w:rsidRPr="00065B45">
              <w:rPr>
                <w:rFonts w:ascii="Trebuchet MS" w:hAnsi="Trebuchet MS"/>
                <w:sz w:val="20"/>
                <w:u w:val="single"/>
              </w:rPr>
              <w:t xml:space="preserve">Prin intermediul </w:t>
            </w:r>
            <w:r w:rsidRPr="00065B45">
              <w:rPr>
                <w:rFonts w:ascii="Trebuchet MS" w:hAnsi="Trebuchet MS"/>
                <w:i/>
                <w:sz w:val="20"/>
                <w:u w:val="single"/>
              </w:rPr>
              <w:t xml:space="preserve">PI 3.1, Operațiunea C – Iluminat Public, </w:t>
            </w:r>
            <w:r w:rsidRPr="00065B45">
              <w:rPr>
                <w:rFonts w:ascii="Trebuchet MS" w:hAnsi="Trebuchet MS"/>
                <w:sz w:val="20"/>
                <w:u w:val="single"/>
              </w:rPr>
              <w:t>nu se vor finanța proiecte care prevăd construcția de microhidrocentrale, câmpuri de panouri fotovoltaice sau altora asemenea prin care se propune exclusiv producerea de energie electrică independent față de rețeaua distribuitorului.</w:t>
            </w:r>
          </w:p>
        </w:tc>
      </w:tr>
    </w:tbl>
    <w:p w14:paraId="0E85852C" w14:textId="2AF44F9B" w:rsidR="00BC0AF5" w:rsidRPr="00205B4A" w:rsidRDefault="00BC0AF5" w:rsidP="00BC0AF5">
      <w:pPr>
        <w:pStyle w:val="ListParagraph"/>
        <w:numPr>
          <w:ilvl w:val="0"/>
          <w:numId w:val="51"/>
        </w:numPr>
        <w:spacing w:before="240" w:after="120"/>
        <w:rPr>
          <w:rFonts w:ascii="Trebuchet MS" w:hAnsi="Trebuchet MS"/>
          <w:sz w:val="20"/>
        </w:rPr>
      </w:pPr>
      <w:r w:rsidRPr="00205B4A">
        <w:rPr>
          <w:rFonts w:ascii="Trebuchet MS" w:hAnsi="Trebuchet MS"/>
          <w:sz w:val="20"/>
        </w:rPr>
        <w:t>Reabilitarea instalațiilor electrice – stâlpi</w:t>
      </w:r>
      <w:r w:rsidR="00205B4A" w:rsidRPr="00205B4A">
        <w:rPr>
          <w:rFonts w:ascii="Trebuchet MS" w:hAnsi="Trebuchet MS"/>
          <w:sz w:val="20"/>
        </w:rPr>
        <w:t>, rețele, etc.</w:t>
      </w:r>
      <w:r w:rsidR="00847E65">
        <w:rPr>
          <w:rFonts w:ascii="Trebuchet MS" w:hAnsi="Trebuchet MS"/>
          <w:sz w:val="20"/>
        </w:rPr>
        <w:t xml:space="preserve"> </w:t>
      </w:r>
      <w:r w:rsidR="00205B4A" w:rsidRPr="004C116C">
        <w:rPr>
          <w:rFonts w:ascii="Trebuchet MS" w:hAnsi="Trebuchet MS"/>
          <w:color w:val="FF0000"/>
          <w:sz w:val="20"/>
        </w:rPr>
        <w:t>(doar dacă elementele fac parte din sistemul de iluminat public și se află în proprietatea solicitantului)</w:t>
      </w:r>
    </w:p>
    <w:p w14:paraId="2BE21514" w14:textId="5EA4FDB2" w:rsidR="00075F86" w:rsidRPr="00A43CC6" w:rsidRDefault="001F789F" w:rsidP="00EE6073">
      <w:pPr>
        <w:pStyle w:val="ListParagraph"/>
        <w:numPr>
          <w:ilvl w:val="0"/>
          <w:numId w:val="51"/>
        </w:numPr>
        <w:spacing w:before="240" w:after="120"/>
        <w:rPr>
          <w:rFonts w:ascii="Trebuchet MS" w:hAnsi="Trebuchet MS"/>
          <w:sz w:val="20"/>
        </w:rPr>
      </w:pPr>
      <w:r w:rsidRPr="00EE6073">
        <w:rPr>
          <w:rFonts w:ascii="Trebuchet MS" w:hAnsi="Trebuchet MS"/>
          <w:sz w:val="20"/>
        </w:rPr>
        <w:lastRenderedPageBreak/>
        <w:t xml:space="preserve">Crearea / </w:t>
      </w:r>
      <w:r w:rsidR="00142CE2" w:rsidRPr="00A43CC6">
        <w:rPr>
          <w:rFonts w:ascii="Trebuchet MS" w:hAnsi="Trebuchet MS"/>
          <w:sz w:val="20"/>
        </w:rPr>
        <w:t>e</w:t>
      </w:r>
      <w:r w:rsidR="00BC0AF5" w:rsidRPr="00A43CC6">
        <w:rPr>
          <w:rFonts w:ascii="Trebuchet MS" w:hAnsi="Trebuchet MS"/>
          <w:sz w:val="20"/>
        </w:rPr>
        <w:t>xtinderea și/sau reîntregirea sistemului de iluminat public în localitățile urbane</w:t>
      </w:r>
    </w:p>
    <w:p w14:paraId="58D5CA02" w14:textId="4AB1E200" w:rsidR="00BC0AF5" w:rsidRPr="004932C5" w:rsidRDefault="00C660AB" w:rsidP="004C116C">
      <w:pPr>
        <w:pStyle w:val="ListParagraph"/>
        <w:numPr>
          <w:ilvl w:val="0"/>
          <w:numId w:val="51"/>
        </w:numPr>
        <w:spacing w:before="240" w:after="120"/>
      </w:pPr>
      <w:r>
        <w:rPr>
          <w:rFonts w:ascii="Trebuchet MS" w:hAnsi="Trebuchet MS"/>
          <w:sz w:val="20"/>
        </w:rPr>
        <w:t>A</w:t>
      </w:r>
      <w:r w:rsidR="00BC0AF5" w:rsidRPr="00A43CC6">
        <w:rPr>
          <w:rFonts w:ascii="Trebuchet MS" w:hAnsi="Trebuchet MS"/>
          <w:sz w:val="20"/>
        </w:rPr>
        <w:t>lte a</w:t>
      </w:r>
      <w:r w:rsidR="00BC0AF5" w:rsidRPr="00205B4A">
        <w:rPr>
          <w:rFonts w:ascii="Trebuchet MS" w:hAnsi="Trebuchet MS"/>
          <w:sz w:val="20"/>
        </w:rPr>
        <w:t>ctivități care conduc la îndeplinirea realizării obiectivelor proiectului</w:t>
      </w:r>
      <w:r>
        <w:rPr>
          <w:rFonts w:ascii="Trebuchet MS" w:hAnsi="Trebuchet MS"/>
          <w:sz w:val="20"/>
        </w:rPr>
        <w:t xml:space="preserve"> (lucrări de săpătură</w:t>
      </w:r>
      <w:r w:rsidR="0083792B">
        <w:rPr>
          <w:rFonts w:ascii="Trebuchet MS" w:hAnsi="Trebuchet MS"/>
          <w:sz w:val="20"/>
        </w:rPr>
        <w:t xml:space="preserve"> pentru introducerea rețelei de iluminat public în subteran, conform legislației în vigoare</w:t>
      </w:r>
      <w:r>
        <w:rPr>
          <w:rFonts w:ascii="Trebuchet MS" w:hAnsi="Trebuchet MS"/>
          <w:sz w:val="20"/>
        </w:rPr>
        <w:t>, instalare echipamente de comandă, automatizare, măsurare etc.)</w:t>
      </w:r>
      <w:r w:rsidR="00952A1D">
        <w:rPr>
          <w:rFonts w:ascii="Trebuchet MS" w:hAnsi="Trebuchet MS"/>
          <w:sz w:val="20"/>
        </w:rPr>
        <w:t xml:space="preserve"> –</w:t>
      </w:r>
      <w:r w:rsidR="00952A1D" w:rsidRPr="004C116C">
        <w:rPr>
          <w:rFonts w:ascii="Trebuchet MS" w:hAnsi="Trebuchet MS"/>
          <w:color w:val="FF0000"/>
          <w:sz w:val="20"/>
        </w:rPr>
        <w:t>activități</w:t>
      </w:r>
      <w:r w:rsidR="000C05CF">
        <w:rPr>
          <w:rFonts w:ascii="Trebuchet MS" w:hAnsi="Trebuchet MS"/>
          <w:color w:val="FF0000"/>
          <w:sz w:val="20"/>
        </w:rPr>
        <w:t>le</w:t>
      </w:r>
      <w:r w:rsidR="00952A1D" w:rsidRPr="004C116C">
        <w:rPr>
          <w:rFonts w:ascii="Trebuchet MS" w:hAnsi="Trebuchet MS"/>
          <w:color w:val="FF0000"/>
          <w:sz w:val="20"/>
        </w:rPr>
        <w:t xml:space="preserve"> care necesită emiterea autorizației de construire</w:t>
      </w:r>
      <w:r w:rsidR="00270CA4" w:rsidRPr="004C116C">
        <w:rPr>
          <w:rFonts w:ascii="Trebuchet MS" w:hAnsi="Trebuchet MS"/>
          <w:color w:val="FF0000"/>
          <w:sz w:val="20"/>
        </w:rPr>
        <w:t xml:space="preserve"> se pot realiza doar dacă sistemul aparține în totalitate solicitantului.</w:t>
      </w:r>
    </w:p>
    <w:p w14:paraId="1CB3A4AB" w14:textId="093DCD7B" w:rsidR="00BC0AF5" w:rsidRDefault="00BC0AF5" w:rsidP="00BC0AF5">
      <w:r>
        <w:t>În întelesul prezentului ghid, se definesc următoarele:</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580"/>
        <w:gridCol w:w="7098"/>
      </w:tblGrid>
      <w:tr w:rsidR="00BC0AF5" w:rsidRPr="006E6155" w14:paraId="58ACAA78" w14:textId="77777777" w:rsidTr="00FE449D">
        <w:trPr>
          <w:trHeight w:val="647"/>
        </w:trPr>
        <w:tc>
          <w:tcPr>
            <w:tcW w:w="1333" w:type="pct"/>
            <w:tcBorders>
              <w:top w:val="dotted" w:sz="4" w:space="0" w:color="auto"/>
              <w:left w:val="dotted" w:sz="4" w:space="0" w:color="auto"/>
              <w:bottom w:val="dotted" w:sz="4" w:space="0" w:color="auto"/>
              <w:right w:val="dotted" w:sz="4" w:space="0" w:color="auto"/>
            </w:tcBorders>
            <w:tcMar>
              <w:top w:w="16" w:type="dxa"/>
              <w:left w:w="16" w:type="dxa"/>
              <w:bottom w:w="0" w:type="dxa"/>
              <w:right w:w="16" w:type="dxa"/>
            </w:tcMar>
            <w:hideMark/>
          </w:tcPr>
          <w:p w14:paraId="32C0E3DA" w14:textId="77777777" w:rsidR="00BC0AF5" w:rsidRPr="006F4B10" w:rsidRDefault="00BC0AF5" w:rsidP="00FE449D">
            <w:pPr>
              <w:pStyle w:val="Normal1"/>
              <w:tabs>
                <w:tab w:val="left" w:pos="720"/>
              </w:tabs>
              <w:jc w:val="left"/>
              <w:rPr>
                <w:b/>
                <w:bCs/>
                <w:szCs w:val="20"/>
              </w:rPr>
            </w:pPr>
            <w:r w:rsidRPr="006F4B10">
              <w:rPr>
                <w:b/>
                <w:bCs/>
                <w:szCs w:val="20"/>
              </w:rPr>
              <w:t xml:space="preserve">Lucrări de reabilitare </w:t>
            </w:r>
          </w:p>
        </w:tc>
        <w:tc>
          <w:tcPr>
            <w:tcW w:w="3667" w:type="pct"/>
            <w:tcBorders>
              <w:top w:val="dotted" w:sz="4" w:space="0" w:color="auto"/>
              <w:left w:val="dotted" w:sz="4" w:space="0" w:color="auto"/>
              <w:bottom w:val="dotted" w:sz="4" w:space="0" w:color="auto"/>
              <w:right w:val="dotted" w:sz="4" w:space="0" w:color="auto"/>
            </w:tcBorders>
            <w:tcMar>
              <w:top w:w="16" w:type="dxa"/>
              <w:left w:w="16" w:type="dxa"/>
              <w:bottom w:w="0" w:type="dxa"/>
              <w:right w:w="16" w:type="dxa"/>
            </w:tcMar>
            <w:hideMark/>
          </w:tcPr>
          <w:p w14:paraId="2CF1F0B9" w14:textId="77777777" w:rsidR="00BC0AF5" w:rsidRPr="006E6155" w:rsidRDefault="00BC0AF5" w:rsidP="00FE449D">
            <w:pPr>
              <w:pStyle w:val="Normal1"/>
              <w:tabs>
                <w:tab w:val="left" w:pos="720"/>
              </w:tabs>
              <w:rPr>
                <w:szCs w:val="20"/>
              </w:rPr>
            </w:pPr>
            <w:r w:rsidRPr="006E6155">
              <w:rPr>
                <w:rFonts w:cs="Arial"/>
                <w:szCs w:val="20"/>
              </w:rPr>
              <w:t>Lucrări fizice exprimate cantitativ, calitativ şi valoric, pentru readucerea acestora la nivelul tehnic prevăzut de reglementările tehnice în vigoare, pentru categoria de încadrare a lor.</w:t>
            </w:r>
          </w:p>
        </w:tc>
      </w:tr>
      <w:tr w:rsidR="00BC0AF5" w:rsidRPr="006E6155" w14:paraId="230BA867" w14:textId="77777777" w:rsidTr="00FE449D">
        <w:trPr>
          <w:trHeight w:val="647"/>
        </w:trPr>
        <w:tc>
          <w:tcPr>
            <w:tcW w:w="1333" w:type="pct"/>
            <w:tcBorders>
              <w:top w:val="dotted" w:sz="4" w:space="0" w:color="auto"/>
              <w:left w:val="dotted" w:sz="4" w:space="0" w:color="auto"/>
              <w:bottom w:val="dotted" w:sz="4" w:space="0" w:color="auto"/>
              <w:right w:val="dotted" w:sz="4" w:space="0" w:color="auto"/>
            </w:tcBorders>
            <w:tcMar>
              <w:top w:w="16" w:type="dxa"/>
              <w:left w:w="16" w:type="dxa"/>
              <w:bottom w:w="0" w:type="dxa"/>
              <w:right w:w="16" w:type="dxa"/>
            </w:tcMar>
          </w:tcPr>
          <w:p w14:paraId="73149F73" w14:textId="77777777" w:rsidR="00BC0AF5" w:rsidRPr="006E6155" w:rsidRDefault="00BC0AF5" w:rsidP="00FE449D">
            <w:pPr>
              <w:pStyle w:val="Normal1"/>
              <w:tabs>
                <w:tab w:val="left" w:pos="720"/>
              </w:tabs>
              <w:jc w:val="left"/>
              <w:rPr>
                <w:szCs w:val="20"/>
              </w:rPr>
            </w:pPr>
            <w:r w:rsidRPr="006E6155">
              <w:rPr>
                <w:b/>
                <w:bCs/>
                <w:szCs w:val="20"/>
              </w:rPr>
              <w:t>Lucrări de modernizare</w:t>
            </w:r>
          </w:p>
        </w:tc>
        <w:tc>
          <w:tcPr>
            <w:tcW w:w="3667" w:type="pct"/>
            <w:tcBorders>
              <w:top w:val="dotted" w:sz="4" w:space="0" w:color="auto"/>
              <w:left w:val="dotted" w:sz="4" w:space="0" w:color="auto"/>
              <w:bottom w:val="dotted" w:sz="4" w:space="0" w:color="auto"/>
              <w:right w:val="dotted" w:sz="4" w:space="0" w:color="auto"/>
            </w:tcBorders>
            <w:tcMar>
              <w:top w:w="16" w:type="dxa"/>
              <w:left w:w="16" w:type="dxa"/>
              <w:bottom w:w="0" w:type="dxa"/>
              <w:right w:w="16" w:type="dxa"/>
            </w:tcMar>
          </w:tcPr>
          <w:p w14:paraId="7935E128" w14:textId="77777777" w:rsidR="00BC0AF5" w:rsidRPr="006E6155" w:rsidRDefault="00BC0AF5" w:rsidP="00FE449D">
            <w:pPr>
              <w:pStyle w:val="Normal1"/>
              <w:tabs>
                <w:tab w:val="left" w:pos="720"/>
              </w:tabs>
              <w:rPr>
                <w:rFonts w:cs="Arial"/>
                <w:szCs w:val="20"/>
              </w:rPr>
            </w:pPr>
            <w:r w:rsidRPr="006E6155">
              <w:rPr>
                <w:rFonts w:cs="Arial"/>
                <w:szCs w:val="20"/>
              </w:rPr>
              <w:t>Lucrări fizice exprimate cantitativ, calitativ şi valoric, pentru ridicarea nivelului performanţelor prevăzute iniţial.</w:t>
            </w:r>
          </w:p>
        </w:tc>
      </w:tr>
      <w:tr w:rsidR="00142CE2" w:rsidRPr="006E6155" w14:paraId="03348186" w14:textId="77777777" w:rsidTr="00FE449D">
        <w:trPr>
          <w:trHeight w:val="647"/>
        </w:trPr>
        <w:tc>
          <w:tcPr>
            <w:tcW w:w="1333" w:type="pct"/>
            <w:tcBorders>
              <w:top w:val="dotted" w:sz="4" w:space="0" w:color="auto"/>
              <w:left w:val="dotted" w:sz="4" w:space="0" w:color="auto"/>
              <w:bottom w:val="dotted" w:sz="4" w:space="0" w:color="auto"/>
              <w:right w:val="dotted" w:sz="4" w:space="0" w:color="auto"/>
            </w:tcBorders>
            <w:tcMar>
              <w:top w:w="16" w:type="dxa"/>
              <w:left w:w="16" w:type="dxa"/>
              <w:bottom w:w="0" w:type="dxa"/>
              <w:right w:w="16" w:type="dxa"/>
            </w:tcMar>
          </w:tcPr>
          <w:p w14:paraId="359613CE" w14:textId="20954C77" w:rsidR="00142CE2" w:rsidRPr="006E6155" w:rsidRDefault="00142CE2" w:rsidP="00FE449D">
            <w:pPr>
              <w:pStyle w:val="Normal1"/>
              <w:tabs>
                <w:tab w:val="left" w:pos="720"/>
              </w:tabs>
              <w:jc w:val="left"/>
              <w:rPr>
                <w:b/>
                <w:bCs/>
                <w:szCs w:val="20"/>
              </w:rPr>
            </w:pPr>
            <w:r>
              <w:rPr>
                <w:b/>
                <w:bCs/>
                <w:szCs w:val="20"/>
              </w:rPr>
              <w:t>Activități de creare</w:t>
            </w:r>
          </w:p>
        </w:tc>
        <w:tc>
          <w:tcPr>
            <w:tcW w:w="3667" w:type="pct"/>
            <w:tcBorders>
              <w:top w:val="dotted" w:sz="4" w:space="0" w:color="auto"/>
              <w:left w:val="dotted" w:sz="4" w:space="0" w:color="auto"/>
              <w:bottom w:val="dotted" w:sz="4" w:space="0" w:color="auto"/>
              <w:right w:val="dotted" w:sz="4" w:space="0" w:color="auto"/>
            </w:tcBorders>
            <w:tcMar>
              <w:top w:w="16" w:type="dxa"/>
              <w:left w:w="16" w:type="dxa"/>
              <w:bottom w:w="0" w:type="dxa"/>
              <w:right w:w="16" w:type="dxa"/>
            </w:tcMar>
          </w:tcPr>
          <w:p w14:paraId="59829FAC" w14:textId="1B77FB9F" w:rsidR="00142CE2" w:rsidRPr="006E6155" w:rsidRDefault="00A43CC6" w:rsidP="00FE449D">
            <w:pPr>
              <w:pStyle w:val="Normal1"/>
              <w:tabs>
                <w:tab w:val="left" w:pos="720"/>
              </w:tabs>
              <w:rPr>
                <w:rFonts w:cs="Arial"/>
                <w:szCs w:val="20"/>
              </w:rPr>
            </w:pPr>
            <w:r w:rsidRPr="00A43CC6">
              <w:rPr>
                <w:rFonts w:cs="Arial"/>
                <w:szCs w:val="20"/>
              </w:rPr>
              <w:t>Lucrări fizice exprimate cantitativ, calitativ şi valoric realizate pe un amplasament în vederea edificării unei noi construcţii</w:t>
            </w:r>
          </w:p>
        </w:tc>
      </w:tr>
      <w:tr w:rsidR="00BC0AF5" w:rsidRPr="006E6155" w14:paraId="40247A2F" w14:textId="77777777" w:rsidTr="00FE449D">
        <w:trPr>
          <w:trHeight w:val="647"/>
        </w:trPr>
        <w:tc>
          <w:tcPr>
            <w:tcW w:w="1333" w:type="pct"/>
            <w:tcBorders>
              <w:top w:val="dotted" w:sz="4" w:space="0" w:color="auto"/>
              <w:left w:val="dotted" w:sz="4" w:space="0" w:color="auto"/>
              <w:bottom w:val="dotted" w:sz="4" w:space="0" w:color="auto"/>
              <w:right w:val="dotted" w:sz="4" w:space="0" w:color="auto"/>
            </w:tcBorders>
            <w:tcMar>
              <w:top w:w="16" w:type="dxa"/>
              <w:left w:w="16" w:type="dxa"/>
              <w:bottom w:w="0" w:type="dxa"/>
              <w:right w:w="16" w:type="dxa"/>
            </w:tcMar>
          </w:tcPr>
          <w:p w14:paraId="11484E6A" w14:textId="77777777" w:rsidR="00BC0AF5" w:rsidRPr="006E6155" w:rsidRDefault="00BC0AF5" w:rsidP="00FE449D">
            <w:pPr>
              <w:pStyle w:val="Normal1"/>
              <w:tabs>
                <w:tab w:val="left" w:pos="720"/>
              </w:tabs>
              <w:jc w:val="left"/>
              <w:rPr>
                <w:szCs w:val="20"/>
              </w:rPr>
            </w:pPr>
            <w:r w:rsidRPr="006E6155">
              <w:rPr>
                <w:b/>
                <w:bCs/>
                <w:szCs w:val="20"/>
              </w:rPr>
              <w:t>Activităţi de extindere</w:t>
            </w:r>
          </w:p>
          <w:p w14:paraId="1DF4E791" w14:textId="77777777" w:rsidR="00BC0AF5" w:rsidRPr="006E6155" w:rsidRDefault="00BC0AF5" w:rsidP="00FE449D">
            <w:pPr>
              <w:pStyle w:val="Normal1"/>
              <w:tabs>
                <w:tab w:val="left" w:pos="720"/>
              </w:tabs>
              <w:jc w:val="left"/>
              <w:rPr>
                <w:b/>
                <w:bCs/>
                <w:szCs w:val="20"/>
              </w:rPr>
            </w:pPr>
          </w:p>
        </w:tc>
        <w:tc>
          <w:tcPr>
            <w:tcW w:w="3667" w:type="pct"/>
            <w:tcBorders>
              <w:top w:val="dotted" w:sz="4" w:space="0" w:color="auto"/>
              <w:left w:val="dotted" w:sz="4" w:space="0" w:color="auto"/>
              <w:bottom w:val="dotted" w:sz="4" w:space="0" w:color="auto"/>
              <w:right w:val="dotted" w:sz="4" w:space="0" w:color="auto"/>
            </w:tcBorders>
            <w:tcMar>
              <w:top w:w="16" w:type="dxa"/>
              <w:left w:w="16" w:type="dxa"/>
              <w:bottom w:w="0" w:type="dxa"/>
              <w:right w:w="16" w:type="dxa"/>
            </w:tcMar>
          </w:tcPr>
          <w:p w14:paraId="57645BD9" w14:textId="77777777" w:rsidR="00BC0AF5" w:rsidRPr="006E6155" w:rsidRDefault="00BC0AF5" w:rsidP="00FE449D">
            <w:pPr>
              <w:pStyle w:val="Normal1"/>
              <w:tabs>
                <w:tab w:val="left" w:pos="720"/>
              </w:tabs>
              <w:rPr>
                <w:rFonts w:cs="Arial"/>
                <w:szCs w:val="20"/>
              </w:rPr>
            </w:pPr>
            <w:r>
              <w:rPr>
                <w:szCs w:val="20"/>
              </w:rPr>
              <w:t>L</w:t>
            </w:r>
            <w:r w:rsidRPr="006E6155">
              <w:rPr>
                <w:szCs w:val="20"/>
              </w:rPr>
              <w:t xml:space="preserve">ucrări realizate prin construirea </w:t>
            </w:r>
            <w:r>
              <w:rPr>
                <w:szCs w:val="20"/>
              </w:rPr>
              <w:t xml:space="preserve">unei noi rețele în continuarea celei existente, legate </w:t>
            </w:r>
            <w:r w:rsidRPr="006E6155">
              <w:rPr>
                <w:szCs w:val="20"/>
              </w:rPr>
              <w:t xml:space="preserve">structural </w:t>
            </w:r>
            <w:r w:rsidRPr="006E6155">
              <w:rPr>
                <w:b/>
                <w:bCs/>
                <w:szCs w:val="20"/>
              </w:rPr>
              <w:t>şi</w:t>
            </w:r>
            <w:r w:rsidRPr="006E6155">
              <w:rPr>
                <w:szCs w:val="20"/>
              </w:rPr>
              <w:t xml:space="preserve"> funcţional de </w:t>
            </w:r>
            <w:r>
              <w:rPr>
                <w:szCs w:val="20"/>
              </w:rPr>
              <w:t>sistemul existent</w:t>
            </w:r>
            <w:r w:rsidRPr="006E6155">
              <w:rPr>
                <w:szCs w:val="20"/>
              </w:rPr>
              <w:t xml:space="preserve"> (aceeaşi destinaţie şi funcţionare a </w:t>
            </w:r>
            <w:r>
              <w:rPr>
                <w:szCs w:val="20"/>
              </w:rPr>
              <w:t>sistemului nou creat</w:t>
            </w:r>
            <w:r w:rsidRPr="006E6155">
              <w:rPr>
                <w:szCs w:val="20"/>
              </w:rPr>
              <w:t xml:space="preserve"> condiţionată de funcţionarea </w:t>
            </w:r>
            <w:r>
              <w:rPr>
                <w:szCs w:val="20"/>
              </w:rPr>
              <w:t xml:space="preserve">sistemului </w:t>
            </w:r>
            <w:r w:rsidRPr="006E6155">
              <w:rPr>
                <w:szCs w:val="20"/>
              </w:rPr>
              <w:t>iniţial).</w:t>
            </w:r>
          </w:p>
        </w:tc>
      </w:tr>
      <w:tr w:rsidR="00BC0AF5" w:rsidRPr="006E6155" w14:paraId="281E11D3" w14:textId="77777777" w:rsidTr="00FE449D">
        <w:trPr>
          <w:trHeight w:val="647"/>
        </w:trPr>
        <w:tc>
          <w:tcPr>
            <w:tcW w:w="1333" w:type="pct"/>
            <w:tcBorders>
              <w:top w:val="dotted" w:sz="4" w:space="0" w:color="auto"/>
              <w:left w:val="dotted" w:sz="4" w:space="0" w:color="auto"/>
              <w:bottom w:val="dotted" w:sz="4" w:space="0" w:color="auto"/>
              <w:right w:val="dotted" w:sz="4" w:space="0" w:color="auto"/>
            </w:tcBorders>
            <w:tcMar>
              <w:top w:w="16" w:type="dxa"/>
              <w:left w:w="16" w:type="dxa"/>
              <w:bottom w:w="0" w:type="dxa"/>
              <w:right w:w="16" w:type="dxa"/>
            </w:tcMar>
          </w:tcPr>
          <w:p w14:paraId="52703B8F" w14:textId="77777777" w:rsidR="00BC0AF5" w:rsidRPr="006E6155" w:rsidRDefault="00BC0AF5" w:rsidP="00FE449D">
            <w:pPr>
              <w:pStyle w:val="Normal1"/>
              <w:tabs>
                <w:tab w:val="left" w:pos="720"/>
              </w:tabs>
              <w:jc w:val="left"/>
              <w:rPr>
                <w:b/>
                <w:bCs/>
                <w:szCs w:val="20"/>
              </w:rPr>
            </w:pPr>
            <w:r>
              <w:rPr>
                <w:b/>
                <w:bCs/>
                <w:szCs w:val="20"/>
              </w:rPr>
              <w:t>Activități de reîntregire</w:t>
            </w:r>
          </w:p>
        </w:tc>
        <w:tc>
          <w:tcPr>
            <w:tcW w:w="3667" w:type="pct"/>
            <w:tcBorders>
              <w:top w:val="dotted" w:sz="4" w:space="0" w:color="auto"/>
              <w:left w:val="dotted" w:sz="4" w:space="0" w:color="auto"/>
              <w:bottom w:val="dotted" w:sz="4" w:space="0" w:color="auto"/>
              <w:right w:val="dotted" w:sz="4" w:space="0" w:color="auto"/>
            </w:tcBorders>
            <w:tcMar>
              <w:top w:w="16" w:type="dxa"/>
              <w:left w:w="16" w:type="dxa"/>
              <w:bottom w:w="0" w:type="dxa"/>
              <w:right w:w="16" w:type="dxa"/>
            </w:tcMar>
          </w:tcPr>
          <w:p w14:paraId="36A9B8AA" w14:textId="34C692CB" w:rsidR="00BC0AF5" w:rsidRPr="006E6155" w:rsidRDefault="003B1501">
            <w:pPr>
              <w:pStyle w:val="Normal1"/>
              <w:tabs>
                <w:tab w:val="left" w:pos="720"/>
              </w:tabs>
              <w:rPr>
                <w:szCs w:val="20"/>
              </w:rPr>
            </w:pPr>
            <w:r w:rsidRPr="006E6155">
              <w:rPr>
                <w:rFonts w:cs="Arial"/>
                <w:szCs w:val="20"/>
              </w:rPr>
              <w:t xml:space="preserve">Lucrări fizice exprimate cantitativ, calitativ şi valoric, </w:t>
            </w:r>
            <w:r w:rsidR="00087100">
              <w:rPr>
                <w:rFonts w:cs="Arial"/>
                <w:szCs w:val="20"/>
              </w:rPr>
              <w:t>necesare</w:t>
            </w:r>
            <w:r w:rsidR="0010339F">
              <w:rPr>
                <w:rFonts w:cs="Arial"/>
                <w:szCs w:val="20"/>
              </w:rPr>
              <w:t xml:space="preserve"> </w:t>
            </w:r>
            <w:r w:rsidRPr="006E6155">
              <w:rPr>
                <w:rFonts w:cs="Arial"/>
                <w:szCs w:val="20"/>
              </w:rPr>
              <w:t xml:space="preserve">pentru </w:t>
            </w:r>
            <w:r w:rsidR="00541510">
              <w:rPr>
                <w:rFonts w:cs="Arial"/>
                <w:szCs w:val="20"/>
              </w:rPr>
              <w:t>întregi/completa</w:t>
            </w:r>
            <w:r w:rsidR="00C52B6A">
              <w:rPr>
                <w:rFonts w:cs="Arial"/>
                <w:szCs w:val="20"/>
              </w:rPr>
              <w:t xml:space="preserve"> </w:t>
            </w:r>
            <w:r w:rsidR="002A52AB">
              <w:rPr>
                <w:rFonts w:cs="Arial"/>
                <w:szCs w:val="20"/>
              </w:rPr>
              <w:t xml:space="preserve">structural și funcțional </w:t>
            </w:r>
            <w:r w:rsidR="00541510">
              <w:rPr>
                <w:rFonts w:cs="Arial"/>
                <w:szCs w:val="20"/>
              </w:rPr>
              <w:t>sistemul de iluminat public</w:t>
            </w:r>
            <w:r w:rsidR="002A52AB">
              <w:rPr>
                <w:rFonts w:cs="Arial"/>
                <w:szCs w:val="20"/>
              </w:rPr>
              <w:t xml:space="preserve"> proiectat </w:t>
            </w:r>
            <w:r w:rsidRPr="006E6155">
              <w:rPr>
                <w:rFonts w:cs="Arial"/>
                <w:szCs w:val="20"/>
              </w:rPr>
              <w:t xml:space="preserve"> iniţial</w:t>
            </w:r>
            <w:r w:rsidR="001742FB">
              <w:rPr>
                <w:rFonts w:cs="Arial"/>
                <w:szCs w:val="20"/>
              </w:rPr>
              <w:t>, cu respectarea reglementărilor în vigoare</w:t>
            </w:r>
            <w:r w:rsidRPr="006E6155">
              <w:rPr>
                <w:rFonts w:cs="Arial"/>
                <w:szCs w:val="20"/>
              </w:rPr>
              <w:t>.</w:t>
            </w:r>
          </w:p>
        </w:tc>
      </w:tr>
    </w:tbl>
    <w:p w14:paraId="249E8ABE" w14:textId="77777777" w:rsidR="00BC0AF5" w:rsidRDefault="00BC0AF5" w:rsidP="00BC0AF5"/>
    <w:tbl>
      <w:tblPr>
        <w:tblW w:w="9846" w:type="dxa"/>
        <w:tblBorders>
          <w:insideH w:val="single" w:sz="4" w:space="0" w:color="auto"/>
          <w:insideV w:val="single" w:sz="4" w:space="0" w:color="auto"/>
        </w:tblBorders>
        <w:tblLayout w:type="fixed"/>
        <w:tblLook w:val="01E0" w:firstRow="1" w:lastRow="1" w:firstColumn="1" w:lastColumn="1" w:noHBand="0" w:noVBand="0"/>
      </w:tblPr>
      <w:tblGrid>
        <w:gridCol w:w="793"/>
        <w:gridCol w:w="9053"/>
      </w:tblGrid>
      <w:tr w:rsidR="00BC0AF5" w:rsidRPr="00EB2A34" w14:paraId="7AE239E6" w14:textId="77777777" w:rsidTr="004C116C">
        <w:trPr>
          <w:trHeight w:val="647"/>
        </w:trPr>
        <w:tc>
          <w:tcPr>
            <w:tcW w:w="793" w:type="dxa"/>
            <w:vAlign w:val="center"/>
          </w:tcPr>
          <w:p w14:paraId="2124F2D8" w14:textId="77777777" w:rsidR="00BC0AF5" w:rsidRPr="00EB2A34" w:rsidRDefault="00BC0AF5" w:rsidP="00FE449D">
            <w:pPr>
              <w:spacing w:before="0" w:after="0"/>
              <w:jc w:val="both"/>
              <w:rPr>
                <w:b/>
                <w:bCs/>
              </w:rPr>
            </w:pPr>
            <w:r w:rsidRPr="0012421C">
              <w:rPr>
                <w:b/>
                <w:noProof/>
                <w:lang w:eastAsia="ro-RO"/>
              </w:rPr>
              <w:drawing>
                <wp:inline distT="0" distB="0" distL="0" distR="0" wp14:anchorId="53D41621" wp14:editId="0A61C749">
                  <wp:extent cx="266700" cy="259080"/>
                  <wp:effectExtent l="0" t="0" r="0" b="7620"/>
                  <wp:docPr id="22" name="Picture 2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9053" w:type="dxa"/>
          </w:tcPr>
          <w:p w14:paraId="06941B26" w14:textId="699418ED" w:rsidR="00BC0AF5" w:rsidRPr="004C116C" w:rsidRDefault="00BC0AF5" w:rsidP="004C116C">
            <w:pPr>
              <w:spacing w:before="0" w:after="0"/>
              <w:rPr>
                <w:b/>
              </w:rPr>
            </w:pPr>
            <w:r w:rsidRPr="004C116C">
              <w:rPr>
                <w:b/>
                <w:color w:val="FF0000"/>
              </w:rPr>
              <w:t xml:space="preserve">Pentru a fi eligibil, un proiect trebuie să conțină obligatoriu intervenţiile din </w:t>
            </w:r>
            <w:r w:rsidRPr="004C116C">
              <w:rPr>
                <w:b/>
                <w:color w:val="FF0000"/>
                <w:u w:val="single"/>
              </w:rPr>
              <w:t>categoriile A și B</w:t>
            </w:r>
            <w:r w:rsidRPr="004C116C">
              <w:rPr>
                <w:b/>
                <w:color w:val="FF0000"/>
              </w:rPr>
              <w:t xml:space="preserve">, însoţite după caz, de </w:t>
            </w:r>
            <w:r w:rsidR="003F1E4A" w:rsidRPr="004C116C">
              <w:rPr>
                <w:b/>
                <w:color w:val="FF0000"/>
              </w:rPr>
              <w:t>lucrări de intervenţie/activităț</w:t>
            </w:r>
            <w:r w:rsidRPr="004C116C">
              <w:rPr>
                <w:b/>
                <w:color w:val="FF0000"/>
              </w:rPr>
              <w:t>i din celelalte categorii, în funcţie de obiectivele proiectului.</w:t>
            </w:r>
          </w:p>
        </w:tc>
      </w:tr>
    </w:tbl>
    <w:p w14:paraId="187CE1C5" w14:textId="77777777" w:rsidR="003875D0" w:rsidRPr="002F4C5F" w:rsidRDefault="003875D0" w:rsidP="00566A09">
      <w:pPr>
        <w:spacing w:before="0"/>
        <w:rPr>
          <w:rFonts w:cs="Arial"/>
          <w:b/>
          <w:szCs w:val="20"/>
        </w:rPr>
      </w:pPr>
    </w:p>
    <w:p w14:paraId="09EE0FBF" w14:textId="77777777" w:rsidR="004758D3" w:rsidRPr="002F4C5F" w:rsidRDefault="00001F82" w:rsidP="000D5B82">
      <w:pPr>
        <w:pStyle w:val="criterii"/>
        <w:numPr>
          <w:ilvl w:val="6"/>
          <w:numId w:val="16"/>
        </w:numPr>
        <w:spacing w:before="0" w:after="0"/>
        <w:ind w:left="66"/>
        <w:rPr>
          <w:szCs w:val="20"/>
        </w:rPr>
      </w:pPr>
      <w:r w:rsidRPr="002F4C5F">
        <w:rPr>
          <w:szCs w:val="20"/>
        </w:rPr>
        <w:t xml:space="preserve">Incadrarea proiectului in </w:t>
      </w:r>
      <w:r w:rsidR="004903DC" w:rsidRPr="002F4C5F">
        <w:rPr>
          <w:szCs w:val="20"/>
        </w:rPr>
        <w:t>serviciul</w:t>
      </w:r>
      <w:r w:rsidRPr="002F4C5F">
        <w:rPr>
          <w:szCs w:val="20"/>
        </w:rPr>
        <w:t xml:space="preserve"> de iluminat public </w:t>
      </w:r>
    </w:p>
    <w:p w14:paraId="44F7C5BC" w14:textId="0D99EDDD" w:rsidR="00E31EBC" w:rsidRPr="00EB19F9" w:rsidRDefault="00EB19F9" w:rsidP="00A53D71">
      <w:pPr>
        <w:rPr>
          <w:rFonts w:cs="Arial"/>
          <w:szCs w:val="20"/>
        </w:rPr>
      </w:pPr>
      <w:r>
        <w:rPr>
          <w:rFonts w:cs="Arial"/>
          <w:szCs w:val="20"/>
        </w:rPr>
        <w:t>În cadrul priorității de investiții</w:t>
      </w:r>
      <w:r w:rsidRPr="004C116C">
        <w:rPr>
          <w:rFonts w:cs="Arial"/>
          <w:i/>
          <w:szCs w:val="20"/>
        </w:rPr>
        <w:t xml:space="preserve"> 3.1 C- Iluminat public</w:t>
      </w:r>
      <w:r w:rsidR="005C2A6D">
        <w:rPr>
          <w:rFonts w:cs="Arial"/>
          <w:i/>
          <w:szCs w:val="20"/>
        </w:rPr>
        <w:t>,</w:t>
      </w:r>
      <w:r w:rsidR="005C2A6D">
        <w:rPr>
          <w:rFonts w:cs="Arial"/>
          <w:szCs w:val="20"/>
        </w:rPr>
        <w:t xml:space="preserve"> prin proiectul propus la finanțare </w:t>
      </w:r>
      <w:r>
        <w:rPr>
          <w:rFonts w:cs="Arial"/>
          <w:szCs w:val="20"/>
        </w:rPr>
        <w:t xml:space="preserve">se pot realiza exclusiv următoarele tipuri de iluminat (conform </w:t>
      </w:r>
      <w:r w:rsidRPr="00566A09">
        <w:rPr>
          <w:rFonts w:cs="Arial"/>
          <w:szCs w:val="20"/>
        </w:rPr>
        <w:t>prevederile Legii 230/</w:t>
      </w:r>
      <w:r>
        <w:rPr>
          <w:rFonts w:cs="Arial"/>
          <w:szCs w:val="20"/>
        </w:rPr>
        <w:t>2006 cu modificările și completă</w:t>
      </w:r>
      <w:r w:rsidRPr="00566A09">
        <w:rPr>
          <w:rFonts w:cs="Arial"/>
          <w:szCs w:val="20"/>
        </w:rPr>
        <w:t>rile ulterioare</w:t>
      </w:r>
      <w:r>
        <w:rPr>
          <w:rFonts w:cs="Arial"/>
          <w:szCs w:val="20"/>
        </w:rPr>
        <w:t>):</w:t>
      </w:r>
    </w:p>
    <w:p w14:paraId="59DDBB02" w14:textId="77777777" w:rsidR="00001F82" w:rsidRPr="00566A09" w:rsidRDefault="00001F82" w:rsidP="000D5B82">
      <w:pPr>
        <w:numPr>
          <w:ilvl w:val="0"/>
          <w:numId w:val="46"/>
        </w:numPr>
        <w:rPr>
          <w:rFonts w:cs="Arial"/>
          <w:szCs w:val="20"/>
        </w:rPr>
      </w:pPr>
      <w:r w:rsidRPr="00566A09">
        <w:rPr>
          <w:rFonts w:cs="Arial"/>
          <w:szCs w:val="20"/>
        </w:rPr>
        <w:t xml:space="preserve">iluminat stradal-rutier – </w:t>
      </w:r>
      <w:r w:rsidR="00D05CC4">
        <w:rPr>
          <w:rFonts w:cs="Arial"/>
          <w:szCs w:val="20"/>
        </w:rPr>
        <w:t>reprezintă</w:t>
      </w:r>
      <w:r w:rsidR="004903DC" w:rsidRPr="002414FB">
        <w:rPr>
          <w:rFonts w:cs="Arial"/>
          <w:szCs w:val="20"/>
        </w:rPr>
        <w:t xml:space="preserve"> </w:t>
      </w:r>
      <w:r w:rsidRPr="00566A09">
        <w:rPr>
          <w:rFonts w:cs="Arial"/>
          <w:szCs w:val="20"/>
        </w:rPr>
        <w:t xml:space="preserve">iluminatul </w:t>
      </w:r>
      <w:r w:rsidR="00D05CC4">
        <w:rPr>
          <w:rFonts w:cs="Arial"/>
          <w:szCs w:val="20"/>
        </w:rPr>
        <w:t>căilor de circulaţie rutieră</w:t>
      </w:r>
    </w:p>
    <w:p w14:paraId="2A5C175E" w14:textId="77777777" w:rsidR="00001F82" w:rsidRPr="00566A09" w:rsidRDefault="00001F82" w:rsidP="000D5B82">
      <w:pPr>
        <w:numPr>
          <w:ilvl w:val="0"/>
          <w:numId w:val="46"/>
        </w:numPr>
        <w:rPr>
          <w:rFonts w:cs="Arial"/>
          <w:szCs w:val="20"/>
        </w:rPr>
      </w:pPr>
      <w:r w:rsidRPr="00566A09">
        <w:rPr>
          <w:rFonts w:cs="Arial"/>
          <w:szCs w:val="20"/>
        </w:rPr>
        <w:t xml:space="preserve">iluminat stradal-pietonal – </w:t>
      </w:r>
      <w:r w:rsidR="00D05CC4">
        <w:rPr>
          <w:rFonts w:cs="Arial"/>
          <w:szCs w:val="20"/>
        </w:rPr>
        <w:t>reprezintă</w:t>
      </w:r>
      <w:r w:rsidR="004903DC" w:rsidRPr="002414FB">
        <w:rPr>
          <w:rFonts w:cs="Arial"/>
          <w:szCs w:val="20"/>
        </w:rPr>
        <w:t xml:space="preserve"> </w:t>
      </w:r>
      <w:r w:rsidR="00D05CC4">
        <w:rPr>
          <w:rFonts w:cs="Arial"/>
          <w:szCs w:val="20"/>
        </w:rPr>
        <w:t>iluminatul că</w:t>
      </w:r>
      <w:r w:rsidRPr="00566A09">
        <w:rPr>
          <w:rFonts w:cs="Arial"/>
          <w:szCs w:val="20"/>
        </w:rPr>
        <w:t>ilor de acces pietonal</w:t>
      </w:r>
    </w:p>
    <w:p w14:paraId="4498D800" w14:textId="04B50BFB" w:rsidR="00EE426B" w:rsidRDefault="00001F82">
      <w:pPr>
        <w:numPr>
          <w:ilvl w:val="0"/>
          <w:numId w:val="46"/>
        </w:numPr>
        <w:spacing w:before="0" w:after="0"/>
        <w:rPr>
          <w:rFonts w:cs="Arial"/>
          <w:szCs w:val="20"/>
        </w:rPr>
      </w:pPr>
      <w:r w:rsidRPr="00566A09">
        <w:rPr>
          <w:rFonts w:cs="Arial"/>
          <w:szCs w:val="20"/>
        </w:rPr>
        <w:t xml:space="preserve">iluminat ornamental – </w:t>
      </w:r>
      <w:r w:rsidR="00D05CC4">
        <w:rPr>
          <w:rFonts w:cs="Arial"/>
          <w:szCs w:val="20"/>
        </w:rPr>
        <w:t>reprezintă</w:t>
      </w:r>
      <w:r w:rsidR="004903DC" w:rsidRPr="000F780B">
        <w:rPr>
          <w:rFonts w:cs="Arial"/>
          <w:szCs w:val="20"/>
        </w:rPr>
        <w:t xml:space="preserve"> </w:t>
      </w:r>
      <w:r w:rsidRPr="00566A09">
        <w:rPr>
          <w:rFonts w:cs="Arial"/>
          <w:szCs w:val="20"/>
        </w:rPr>
        <w:t>iluminatul zonelor destinate parcurilor, sp</w:t>
      </w:r>
      <w:r w:rsidR="00D05CC4">
        <w:rPr>
          <w:rFonts w:cs="Arial"/>
          <w:szCs w:val="20"/>
        </w:rPr>
        <w:t>aţ</w:t>
      </w:r>
      <w:r w:rsidR="00623D1F" w:rsidRPr="000F780B">
        <w:rPr>
          <w:rFonts w:cs="Arial"/>
          <w:szCs w:val="20"/>
        </w:rPr>
        <w:t>iilor de agrement, pieţ</w:t>
      </w:r>
      <w:r w:rsidR="00D05CC4">
        <w:rPr>
          <w:rFonts w:cs="Arial"/>
          <w:szCs w:val="20"/>
        </w:rPr>
        <w:t>elor, tâ</w:t>
      </w:r>
      <w:r w:rsidRPr="00566A09">
        <w:rPr>
          <w:rFonts w:cs="Arial"/>
          <w:szCs w:val="20"/>
        </w:rPr>
        <w:t>rgurilor</w:t>
      </w:r>
    </w:p>
    <w:p w14:paraId="30994253" w14:textId="77777777" w:rsidR="00EE426B" w:rsidRPr="00EE426B" w:rsidRDefault="00EE426B" w:rsidP="004C116C">
      <w:pPr>
        <w:spacing w:before="0" w:after="0"/>
        <w:rPr>
          <w:rFonts w:cs="Arial"/>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771C65" w:rsidRPr="002F4C5F" w14:paraId="7796AE12" w14:textId="77777777" w:rsidTr="004B43DC">
        <w:tc>
          <w:tcPr>
            <w:tcW w:w="742" w:type="dxa"/>
            <w:vAlign w:val="center"/>
          </w:tcPr>
          <w:p w14:paraId="7C7D744C" w14:textId="77777777" w:rsidR="00771C65" w:rsidRPr="002414FB" w:rsidRDefault="00100849" w:rsidP="004B43DC">
            <w:pPr>
              <w:spacing w:before="0" w:after="0"/>
              <w:jc w:val="both"/>
              <w:rPr>
                <w:b/>
                <w:bCs/>
              </w:rPr>
            </w:pPr>
            <w:r w:rsidRPr="002414FB">
              <w:rPr>
                <w:b/>
                <w:noProof/>
                <w:lang w:eastAsia="ro-RO"/>
              </w:rPr>
              <w:drawing>
                <wp:inline distT="0" distB="0" distL="0" distR="0" wp14:anchorId="082DF23E" wp14:editId="65B2DB69">
                  <wp:extent cx="266700" cy="259080"/>
                  <wp:effectExtent l="0" t="0" r="0" b="7620"/>
                  <wp:docPr id="10" name="Picture 10"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8467" w:type="dxa"/>
            <w:vAlign w:val="center"/>
          </w:tcPr>
          <w:p w14:paraId="73E371EE" w14:textId="40A993D3" w:rsidR="00EE426B" w:rsidRPr="00566A09" w:rsidRDefault="00623D1F" w:rsidP="004C116C">
            <w:pPr>
              <w:spacing w:before="0" w:after="0"/>
              <w:rPr>
                <w:rFonts w:cs="Arial"/>
                <w:b/>
                <w:i/>
                <w:szCs w:val="20"/>
              </w:rPr>
            </w:pPr>
            <w:r w:rsidRPr="004C116C">
              <w:rPr>
                <w:rFonts w:cs="Arial"/>
                <w:b/>
                <w:i/>
                <w:color w:val="FF0000"/>
                <w:szCs w:val="20"/>
              </w:rPr>
              <w:t>Nu sunt acceptate la finanţ</w:t>
            </w:r>
            <w:r w:rsidR="00771C65" w:rsidRPr="004C116C">
              <w:rPr>
                <w:rFonts w:cs="Arial"/>
                <w:b/>
                <w:i/>
                <w:color w:val="FF0000"/>
                <w:szCs w:val="20"/>
              </w:rPr>
              <w:t>are tipurile de iluminat arhitectural, iluminat ornamental-fest</w:t>
            </w:r>
            <w:r w:rsidR="00D05CC4" w:rsidRPr="004C116C">
              <w:rPr>
                <w:rFonts w:cs="Arial"/>
                <w:b/>
                <w:i/>
                <w:color w:val="FF0000"/>
                <w:szCs w:val="20"/>
              </w:rPr>
              <w:t>iv sau alte tipuri de iluminat în afara celor menţ</w:t>
            </w:r>
            <w:r w:rsidR="00771C65" w:rsidRPr="004C116C">
              <w:rPr>
                <w:rFonts w:cs="Arial"/>
                <w:b/>
                <w:i/>
                <w:color w:val="FF0000"/>
                <w:szCs w:val="20"/>
              </w:rPr>
              <w:t>ionate mai sus!</w:t>
            </w:r>
          </w:p>
        </w:tc>
      </w:tr>
    </w:tbl>
    <w:p w14:paraId="6AA0D70E" w14:textId="77777777" w:rsidR="00C31E01" w:rsidRPr="002F4C5F" w:rsidRDefault="00C31E01" w:rsidP="00566A09">
      <w:pPr>
        <w:spacing w:before="0" w:after="0"/>
        <w:rPr>
          <w:rFonts w:cs="Arial"/>
          <w:szCs w:val="20"/>
        </w:rPr>
      </w:pPr>
    </w:p>
    <w:p w14:paraId="0CDAD1BB" w14:textId="77777777" w:rsidR="00C31E01" w:rsidRPr="00566A09" w:rsidRDefault="00C31E01" w:rsidP="00566A09">
      <w:pPr>
        <w:spacing w:before="0" w:after="0"/>
        <w:rPr>
          <w:rFonts w:cs="Arial"/>
          <w:szCs w:val="20"/>
        </w:rPr>
      </w:pPr>
    </w:p>
    <w:p w14:paraId="41ACB159" w14:textId="77777777" w:rsidR="00866277" w:rsidRPr="002414FB" w:rsidRDefault="00866277" w:rsidP="000D5B82">
      <w:pPr>
        <w:pStyle w:val="criterii"/>
        <w:numPr>
          <w:ilvl w:val="0"/>
          <w:numId w:val="59"/>
        </w:numPr>
        <w:spacing w:before="0" w:after="0"/>
        <w:rPr>
          <w:szCs w:val="20"/>
        </w:rPr>
      </w:pPr>
      <w:r w:rsidRPr="002414FB">
        <w:rPr>
          <w:szCs w:val="20"/>
        </w:rPr>
        <w:t>Concordanţa cu documentele strategice relevante</w:t>
      </w:r>
    </w:p>
    <w:p w14:paraId="191C88F0" w14:textId="77777777" w:rsidR="00866277" w:rsidRPr="002F4C5F" w:rsidRDefault="00866277" w:rsidP="00A53D71">
      <w:pPr>
        <w:spacing w:before="0" w:after="0"/>
        <w:jc w:val="both"/>
      </w:pPr>
    </w:p>
    <w:p w14:paraId="76BE1E59" w14:textId="77777777" w:rsidR="00866277" w:rsidRPr="002F4C5F" w:rsidRDefault="00866277" w:rsidP="00A53D71">
      <w:pPr>
        <w:spacing w:before="0" w:after="0"/>
        <w:jc w:val="both"/>
        <w:rPr>
          <w:b/>
          <w:szCs w:val="20"/>
        </w:rPr>
      </w:pPr>
      <w:r w:rsidRPr="002F4C5F">
        <w:rPr>
          <w:b/>
          <w:szCs w:val="20"/>
        </w:rPr>
        <w:t>TABEL 1:  Documente strategice relevante în cadrul POR 2014-2020 pentru prioritatea de investiţii 3.1</w:t>
      </w:r>
    </w:p>
    <w:p w14:paraId="769F4140" w14:textId="77777777" w:rsidR="00FB6DFF" w:rsidRPr="002F4C5F" w:rsidRDefault="00FB6DFF" w:rsidP="00A53D71">
      <w:pPr>
        <w:spacing w:before="0" w:after="0"/>
        <w:jc w:val="both"/>
        <w:rPr>
          <w:b/>
        </w:rPr>
      </w:pP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3307"/>
        <w:gridCol w:w="4583"/>
      </w:tblGrid>
      <w:tr w:rsidR="00FB6DFF" w:rsidRPr="002F4C5F" w14:paraId="4DC3E417" w14:textId="77777777" w:rsidTr="004F6834">
        <w:trPr>
          <w:trHeight w:val="456"/>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14:paraId="56973D71" w14:textId="77777777" w:rsidR="00FB6DFF" w:rsidRPr="002F4C5F" w:rsidRDefault="00FB6DFF" w:rsidP="00D83746">
            <w:pPr>
              <w:spacing w:before="0" w:after="0"/>
              <w:jc w:val="both"/>
              <w:rPr>
                <w:b/>
                <w:sz w:val="16"/>
                <w:szCs w:val="16"/>
              </w:rPr>
            </w:pPr>
            <w:r w:rsidRPr="002F4C5F">
              <w:rPr>
                <w:b/>
                <w:sz w:val="16"/>
                <w:szCs w:val="16"/>
              </w:rPr>
              <w:t>Axa prioritară</w:t>
            </w:r>
          </w:p>
        </w:tc>
        <w:tc>
          <w:tcPr>
            <w:tcW w:w="3307" w:type="dxa"/>
            <w:tcBorders>
              <w:top w:val="single" w:sz="4" w:space="0" w:color="auto"/>
              <w:left w:val="single" w:sz="4" w:space="0" w:color="auto"/>
              <w:bottom w:val="single" w:sz="4" w:space="0" w:color="auto"/>
              <w:right w:val="single" w:sz="4" w:space="0" w:color="auto"/>
            </w:tcBorders>
          </w:tcPr>
          <w:p w14:paraId="031D085F" w14:textId="77777777" w:rsidR="00FB6DFF" w:rsidRPr="002F4C5F" w:rsidRDefault="00FB6DFF" w:rsidP="00D83746">
            <w:pPr>
              <w:spacing w:before="0" w:after="0"/>
              <w:jc w:val="both"/>
              <w:rPr>
                <w:b/>
                <w:sz w:val="16"/>
                <w:szCs w:val="16"/>
              </w:rPr>
            </w:pPr>
            <w:r w:rsidRPr="002F4C5F">
              <w:rPr>
                <w:b/>
                <w:sz w:val="16"/>
                <w:szCs w:val="16"/>
              </w:rPr>
              <w:t xml:space="preserve">Prioritatea de investiții </w:t>
            </w:r>
          </w:p>
        </w:tc>
        <w:tc>
          <w:tcPr>
            <w:tcW w:w="4583" w:type="dxa"/>
            <w:tcBorders>
              <w:top w:val="single" w:sz="4" w:space="0" w:color="auto"/>
              <w:left w:val="single" w:sz="4" w:space="0" w:color="auto"/>
              <w:bottom w:val="single" w:sz="4" w:space="0" w:color="auto"/>
              <w:right w:val="single" w:sz="4" w:space="0" w:color="auto"/>
            </w:tcBorders>
          </w:tcPr>
          <w:p w14:paraId="0BD6E2B5" w14:textId="77777777" w:rsidR="00FB6DFF" w:rsidRPr="002F4C5F" w:rsidRDefault="00FB6DFF" w:rsidP="00866277">
            <w:pPr>
              <w:spacing w:before="0" w:after="0"/>
              <w:jc w:val="both"/>
              <w:rPr>
                <w:b/>
                <w:sz w:val="16"/>
                <w:szCs w:val="16"/>
              </w:rPr>
            </w:pPr>
            <w:r w:rsidRPr="002F4C5F">
              <w:rPr>
                <w:b/>
                <w:sz w:val="16"/>
                <w:szCs w:val="16"/>
              </w:rPr>
              <w:t xml:space="preserve">Documente strategice relevante </w:t>
            </w:r>
          </w:p>
        </w:tc>
      </w:tr>
      <w:tr w:rsidR="00FB6DFF" w:rsidRPr="002F4C5F" w14:paraId="55B962BA" w14:textId="77777777" w:rsidTr="004F6834">
        <w:trPr>
          <w:trHeight w:val="286"/>
          <w:jc w:val="center"/>
        </w:trPr>
        <w:tc>
          <w:tcPr>
            <w:tcW w:w="1512" w:type="dxa"/>
            <w:tcBorders>
              <w:top w:val="single" w:sz="4" w:space="0" w:color="auto"/>
              <w:left w:val="single" w:sz="4" w:space="0" w:color="auto"/>
              <w:right w:val="single" w:sz="4" w:space="0" w:color="auto"/>
            </w:tcBorders>
            <w:shd w:val="clear" w:color="auto" w:fill="auto"/>
          </w:tcPr>
          <w:p w14:paraId="6F1228E0" w14:textId="77777777" w:rsidR="00FB6DFF" w:rsidRPr="002F4C5F" w:rsidRDefault="00FB6DFF" w:rsidP="00D83746">
            <w:pPr>
              <w:spacing w:before="0" w:after="0"/>
              <w:jc w:val="both"/>
              <w:rPr>
                <w:b/>
                <w:sz w:val="16"/>
                <w:szCs w:val="16"/>
              </w:rPr>
            </w:pPr>
            <w:r w:rsidRPr="002F4C5F">
              <w:rPr>
                <w:b/>
                <w:sz w:val="16"/>
                <w:szCs w:val="16"/>
              </w:rPr>
              <w:t xml:space="preserve">3. Sprijinirea tranziției către o economie cu </w:t>
            </w:r>
            <w:r w:rsidRPr="002F4C5F">
              <w:rPr>
                <w:b/>
                <w:sz w:val="16"/>
                <w:szCs w:val="16"/>
              </w:rPr>
              <w:lastRenderedPageBreak/>
              <w:t>emisii scăzute de carbon</w:t>
            </w:r>
          </w:p>
        </w:tc>
        <w:tc>
          <w:tcPr>
            <w:tcW w:w="3307" w:type="dxa"/>
            <w:tcBorders>
              <w:top w:val="single" w:sz="4" w:space="0" w:color="auto"/>
              <w:left w:val="single" w:sz="4" w:space="0" w:color="auto"/>
              <w:bottom w:val="single" w:sz="4" w:space="0" w:color="auto"/>
              <w:right w:val="single" w:sz="4" w:space="0" w:color="auto"/>
            </w:tcBorders>
          </w:tcPr>
          <w:p w14:paraId="26B704D3" w14:textId="77777777" w:rsidR="00FB6DFF" w:rsidRPr="002F4C5F" w:rsidRDefault="00FB6DFF" w:rsidP="002F1AC8">
            <w:pPr>
              <w:spacing w:before="60" w:after="60"/>
              <w:jc w:val="both"/>
              <w:rPr>
                <w:rFonts w:eastAsia="Calibri"/>
                <w:sz w:val="16"/>
                <w:szCs w:val="16"/>
                <w:lang w:eastAsia="ro-RO"/>
              </w:rPr>
            </w:pPr>
            <w:r w:rsidRPr="002F4C5F">
              <w:rPr>
                <w:rFonts w:eastAsia="Calibri"/>
                <w:sz w:val="16"/>
                <w:szCs w:val="16"/>
                <w:lang w:eastAsia="ro-RO"/>
              </w:rPr>
              <w:lastRenderedPageBreak/>
              <w:t xml:space="preserve">3.1 - Sprijinirea eficienței energetice, a gestionării inteligente a energiei și a utilizării energiei din surse regenerabile în </w:t>
            </w:r>
            <w:r w:rsidRPr="002F4C5F">
              <w:rPr>
                <w:rFonts w:eastAsia="Calibri"/>
                <w:sz w:val="16"/>
                <w:szCs w:val="16"/>
                <w:lang w:eastAsia="ro-RO"/>
              </w:rPr>
              <w:lastRenderedPageBreak/>
              <w:t>infrastructurile publice, inclusiv în clădirile publice, și în sectorul locuințelor</w:t>
            </w:r>
          </w:p>
        </w:tc>
        <w:tc>
          <w:tcPr>
            <w:tcW w:w="4583" w:type="dxa"/>
            <w:tcBorders>
              <w:top w:val="single" w:sz="4" w:space="0" w:color="auto"/>
              <w:left w:val="single" w:sz="4" w:space="0" w:color="auto"/>
              <w:bottom w:val="single" w:sz="4" w:space="0" w:color="auto"/>
              <w:right w:val="single" w:sz="4" w:space="0" w:color="auto"/>
            </w:tcBorders>
          </w:tcPr>
          <w:p w14:paraId="5640D869" w14:textId="77777777" w:rsidR="00FB6DFF" w:rsidRPr="002F4C5F" w:rsidRDefault="00FB6DFF" w:rsidP="000D5B82">
            <w:pPr>
              <w:numPr>
                <w:ilvl w:val="0"/>
                <w:numId w:val="15"/>
              </w:numPr>
              <w:spacing w:before="0" w:after="0"/>
              <w:jc w:val="both"/>
              <w:rPr>
                <w:sz w:val="16"/>
                <w:szCs w:val="16"/>
              </w:rPr>
            </w:pPr>
            <w:r w:rsidRPr="002F4C5F">
              <w:rPr>
                <w:sz w:val="16"/>
                <w:szCs w:val="16"/>
              </w:rPr>
              <w:lastRenderedPageBreak/>
              <w:t xml:space="preserve">Planuri de acțiune privind energia durabilă; </w:t>
            </w:r>
          </w:p>
          <w:p w14:paraId="10BB121C" w14:textId="77777777" w:rsidR="00FB6DFF" w:rsidRPr="002F4C5F" w:rsidRDefault="00FB6DFF" w:rsidP="000D5B82">
            <w:pPr>
              <w:numPr>
                <w:ilvl w:val="0"/>
                <w:numId w:val="15"/>
              </w:numPr>
              <w:spacing w:before="0" w:after="0"/>
              <w:jc w:val="both"/>
              <w:rPr>
                <w:sz w:val="16"/>
                <w:szCs w:val="16"/>
              </w:rPr>
            </w:pPr>
            <w:r w:rsidRPr="002F4C5F">
              <w:rPr>
                <w:sz w:val="16"/>
                <w:szCs w:val="16"/>
              </w:rPr>
              <w:t>Strategii de reducere a emisiilor de CO</w:t>
            </w:r>
            <w:r w:rsidRPr="002F4C5F">
              <w:rPr>
                <w:sz w:val="16"/>
                <w:szCs w:val="16"/>
                <w:vertAlign w:val="subscript"/>
              </w:rPr>
              <w:t>2</w:t>
            </w:r>
            <w:r w:rsidRPr="002F4C5F">
              <w:rPr>
                <w:sz w:val="16"/>
                <w:szCs w:val="16"/>
              </w:rPr>
              <w:t xml:space="preserve">; </w:t>
            </w:r>
          </w:p>
          <w:p w14:paraId="73B2671A" w14:textId="77777777" w:rsidR="00FB6DFF" w:rsidRPr="002F4C5F" w:rsidRDefault="00FB6DFF" w:rsidP="000D5B82">
            <w:pPr>
              <w:numPr>
                <w:ilvl w:val="0"/>
                <w:numId w:val="15"/>
              </w:numPr>
              <w:spacing w:before="0" w:after="0"/>
              <w:jc w:val="both"/>
              <w:rPr>
                <w:sz w:val="16"/>
                <w:szCs w:val="16"/>
              </w:rPr>
            </w:pPr>
            <w:r w:rsidRPr="002F4C5F">
              <w:rPr>
                <w:sz w:val="16"/>
                <w:szCs w:val="16"/>
              </w:rPr>
              <w:t>Strategii locale în domeniul energiei;</w:t>
            </w:r>
          </w:p>
          <w:p w14:paraId="58DA9CAC" w14:textId="19FCD5AA" w:rsidR="00FB6DFF" w:rsidRPr="00D06050" w:rsidRDefault="00FB6DFF">
            <w:pPr>
              <w:numPr>
                <w:ilvl w:val="0"/>
                <w:numId w:val="15"/>
              </w:numPr>
              <w:spacing w:before="0"/>
              <w:jc w:val="both"/>
              <w:rPr>
                <w:sz w:val="16"/>
                <w:szCs w:val="16"/>
              </w:rPr>
            </w:pPr>
            <w:r w:rsidRPr="004E03B5">
              <w:rPr>
                <w:sz w:val="16"/>
                <w:szCs w:val="16"/>
              </w:rPr>
              <w:lastRenderedPageBreak/>
              <w:t xml:space="preserve">Alte documente </w:t>
            </w:r>
            <w:r w:rsidR="00D50F83" w:rsidRPr="004E03B5">
              <w:rPr>
                <w:sz w:val="16"/>
                <w:szCs w:val="16"/>
              </w:rPr>
              <w:t>strategice care prevăd măsuri</w:t>
            </w:r>
            <w:r w:rsidRPr="004E03B5">
              <w:rPr>
                <w:sz w:val="16"/>
                <w:szCs w:val="16"/>
              </w:rPr>
              <w:t xml:space="preserve"> în dom</w:t>
            </w:r>
            <w:r w:rsidR="005C581A" w:rsidRPr="004E03B5">
              <w:rPr>
                <w:sz w:val="16"/>
                <w:szCs w:val="16"/>
              </w:rPr>
              <w:t>eniul eficienţei energetice</w:t>
            </w:r>
            <w:r w:rsidR="00D50F83" w:rsidRPr="004E03B5">
              <w:rPr>
                <w:sz w:val="16"/>
                <w:szCs w:val="16"/>
              </w:rPr>
              <w:t>, conform legislației în vi</w:t>
            </w:r>
            <w:r w:rsidR="00D50F83" w:rsidRPr="00C11CDD">
              <w:rPr>
                <w:sz w:val="16"/>
                <w:szCs w:val="16"/>
              </w:rPr>
              <w:t>goare</w:t>
            </w:r>
            <w:r w:rsidR="004E03B5" w:rsidRPr="00C11CDD">
              <w:rPr>
                <w:sz w:val="16"/>
                <w:szCs w:val="16"/>
              </w:rPr>
              <w:t xml:space="preserve"> </w:t>
            </w:r>
            <w:r w:rsidR="005F490A" w:rsidRPr="00C11CDD">
              <w:rPr>
                <w:sz w:val="16"/>
                <w:szCs w:val="16"/>
              </w:rPr>
              <w:t>(ex.</w:t>
            </w:r>
            <w:r w:rsidR="002542C0" w:rsidRPr="00C11CDD">
              <w:rPr>
                <w:sz w:val="16"/>
                <w:szCs w:val="16"/>
              </w:rPr>
              <w:t>:</w:t>
            </w:r>
            <w:r w:rsidR="00575742">
              <w:t xml:space="preserve"> </w:t>
            </w:r>
            <w:r w:rsidR="00575742" w:rsidRPr="00575742">
              <w:rPr>
                <w:sz w:val="16"/>
                <w:szCs w:val="16"/>
              </w:rPr>
              <w:t>Strategia de dezvoltare locală</w:t>
            </w:r>
            <w:r w:rsidR="00575742">
              <w:rPr>
                <w:sz w:val="16"/>
                <w:szCs w:val="16"/>
              </w:rPr>
              <w:t>,</w:t>
            </w:r>
            <w:r w:rsidR="003B07A1" w:rsidRPr="00C11CDD">
              <w:rPr>
                <w:sz w:val="16"/>
                <w:szCs w:val="16"/>
              </w:rPr>
              <w:t xml:space="preserve"> </w:t>
            </w:r>
            <w:r w:rsidR="004B1987" w:rsidRPr="004C116C">
              <w:rPr>
                <w:sz w:val="16"/>
                <w:szCs w:val="16"/>
              </w:rPr>
              <w:t>P</w:t>
            </w:r>
            <w:r w:rsidR="004E03B5" w:rsidRPr="004C116C">
              <w:rPr>
                <w:sz w:val="16"/>
                <w:szCs w:val="16"/>
              </w:rPr>
              <w:t xml:space="preserve">rograme de îmbunătăţire a eficienţei energetice </w:t>
            </w:r>
            <w:r w:rsidR="004B1987" w:rsidRPr="004C116C">
              <w:rPr>
                <w:sz w:val="16"/>
                <w:szCs w:val="16"/>
              </w:rPr>
              <w:t xml:space="preserve">dezvoltate în conformitate cu </w:t>
            </w:r>
            <w:r w:rsidR="004B1987" w:rsidRPr="004B1987">
              <w:rPr>
                <w:i/>
                <w:sz w:val="16"/>
                <w:szCs w:val="16"/>
              </w:rPr>
              <w:t xml:space="preserve">Modelul pentru întocmirea Programului de îmbunătăţire a eficienţei energetice aferent localităţilor cu o populaţie mai mare de 5000 locuitori, aprobat prin Decizia ANRE nr.7/DEE/12.02.2015 (publicată pe pagina de internet a ANRE) </w:t>
            </w:r>
            <w:r w:rsidR="00BA5B9C" w:rsidRPr="00C11CDD">
              <w:rPr>
                <w:i/>
                <w:sz w:val="16"/>
                <w:szCs w:val="16"/>
              </w:rPr>
              <w:t>etc</w:t>
            </w:r>
            <w:r w:rsidR="005F490A" w:rsidRPr="00C11CDD">
              <w:rPr>
                <w:sz w:val="16"/>
                <w:szCs w:val="16"/>
              </w:rPr>
              <w:t>)</w:t>
            </w:r>
            <w:r w:rsidRPr="00C11CDD">
              <w:rPr>
                <w:sz w:val="16"/>
                <w:szCs w:val="16"/>
              </w:rPr>
              <w:t>.</w:t>
            </w:r>
          </w:p>
        </w:tc>
      </w:tr>
    </w:tbl>
    <w:p w14:paraId="440D5728" w14:textId="77777777" w:rsidR="005F55E0" w:rsidRPr="002F4C5F" w:rsidRDefault="005F55E0" w:rsidP="00566A09">
      <w:pPr>
        <w:pStyle w:val="criterii"/>
        <w:numPr>
          <w:ilvl w:val="0"/>
          <w:numId w:val="0"/>
        </w:numPr>
        <w:shd w:val="clear" w:color="auto" w:fill="auto"/>
        <w:spacing w:before="120"/>
        <w:rPr>
          <w:b w:val="0"/>
          <w:bCs w:val="0"/>
          <w:snapToGrid/>
        </w:rPr>
      </w:pPr>
      <w:r w:rsidRPr="002F4C5F">
        <w:rPr>
          <w:b w:val="0"/>
          <w:bCs w:val="0"/>
          <w:snapToGrid/>
        </w:rPr>
        <w:lastRenderedPageBreak/>
        <w:t>Pentru îndeplinirea criteriului de eligibilitate este obligatorie încadrarea în cel puţin un document strategic relevant.</w:t>
      </w:r>
    </w:p>
    <w:p w14:paraId="4ED56E59" w14:textId="77777777" w:rsidR="00476380" w:rsidRPr="002F4C5F" w:rsidRDefault="0059541A" w:rsidP="0059541A">
      <w:pPr>
        <w:spacing w:after="0"/>
        <w:jc w:val="both"/>
      </w:pPr>
      <w:r w:rsidRPr="002F4C5F">
        <w:t xml:space="preserve">O </w:t>
      </w:r>
      <w:r w:rsidR="00BB0DA1">
        <w:t>c</w:t>
      </w:r>
      <w:r w:rsidRPr="002F4C5F">
        <w:t>erere de finanțare este eligibilă di</w:t>
      </w:r>
      <w:r w:rsidR="00800B73" w:rsidRPr="002F4C5F">
        <w:t xml:space="preserve">n acest punct de vedere dacă </w:t>
      </w:r>
      <w:r w:rsidRPr="002F4C5F">
        <w:t xml:space="preserve">documentele strategice </w:t>
      </w:r>
      <w:r w:rsidR="00800B73" w:rsidRPr="002F4C5F">
        <w:t xml:space="preserve">se adresează </w:t>
      </w:r>
      <w:r w:rsidR="00476380" w:rsidRPr="002F4C5F">
        <w:t>domeniului reducerii emisiilor de CO2/</w:t>
      </w:r>
      <w:r w:rsidR="002C6D1D" w:rsidRPr="002F4C5F">
        <w:t>eficienţei energetice şi includ</w:t>
      </w:r>
      <w:r w:rsidR="00476380" w:rsidRPr="002F4C5F">
        <w:t xml:space="preserve"> măsuri de </w:t>
      </w:r>
      <w:r w:rsidR="00626EA5" w:rsidRPr="002F4C5F">
        <w:rPr>
          <w:szCs w:val="20"/>
        </w:rPr>
        <w:t>reducere a consumului de energie în iluminatul public.</w:t>
      </w:r>
    </w:p>
    <w:p w14:paraId="6CF73DD9" w14:textId="799F0E3F" w:rsidR="00B16872" w:rsidRPr="002F4C5F" w:rsidRDefault="0019243E" w:rsidP="00A1628A">
      <w:pPr>
        <w:pStyle w:val="criterii"/>
        <w:numPr>
          <w:ilvl w:val="0"/>
          <w:numId w:val="0"/>
        </w:numPr>
        <w:shd w:val="clear" w:color="auto" w:fill="auto"/>
        <w:spacing w:before="100" w:beforeAutospacing="1"/>
        <w:rPr>
          <w:b w:val="0"/>
          <w:bCs w:val="0"/>
          <w:snapToGrid/>
        </w:rPr>
      </w:pPr>
      <w:r w:rsidRPr="002F4C5F">
        <w:rPr>
          <w:b w:val="0"/>
          <w:bCs w:val="0"/>
          <w:snapToGrid/>
        </w:rPr>
        <w:t>Este prezentată Hotărârea Consiliului Local</w:t>
      </w:r>
      <w:r w:rsidR="00D24A0C">
        <w:rPr>
          <w:b w:val="0"/>
          <w:bCs w:val="0"/>
          <w:snapToGrid/>
        </w:rPr>
        <w:t>/</w:t>
      </w:r>
      <w:r w:rsidR="00D24A0C" w:rsidRPr="00D24A0C">
        <w:rPr>
          <w:b w:val="0"/>
          <w:bCs w:val="0"/>
          <w:snapToGrid/>
        </w:rPr>
        <w:t xml:space="preserve"> </w:t>
      </w:r>
      <w:r w:rsidR="00D24A0C" w:rsidRPr="002F4C5F">
        <w:rPr>
          <w:b w:val="0"/>
          <w:bCs w:val="0"/>
          <w:snapToGrid/>
        </w:rPr>
        <w:t xml:space="preserve">Hotărârea Consiliului </w:t>
      </w:r>
      <w:r w:rsidR="00D24A0C">
        <w:rPr>
          <w:b w:val="0"/>
          <w:bCs w:val="0"/>
          <w:snapToGrid/>
        </w:rPr>
        <w:t>General</w:t>
      </w:r>
      <w:r w:rsidR="003D661A">
        <w:rPr>
          <w:b w:val="0"/>
          <w:bCs w:val="0"/>
          <w:snapToGrid/>
        </w:rPr>
        <w:t xml:space="preserve"> al </w:t>
      </w:r>
      <w:r w:rsidR="00BE3443">
        <w:rPr>
          <w:b w:val="0"/>
          <w:bCs w:val="0"/>
          <w:snapToGrid/>
        </w:rPr>
        <w:t>M</w:t>
      </w:r>
      <w:r w:rsidR="003D661A">
        <w:rPr>
          <w:b w:val="0"/>
          <w:bCs w:val="0"/>
          <w:snapToGrid/>
        </w:rPr>
        <w:t>unicipiului</w:t>
      </w:r>
      <w:r w:rsidR="00D24A0C">
        <w:rPr>
          <w:b w:val="0"/>
          <w:bCs w:val="0"/>
          <w:snapToGrid/>
        </w:rPr>
        <w:t xml:space="preserve"> Bucureşti</w:t>
      </w:r>
      <w:r w:rsidR="003D661A">
        <w:rPr>
          <w:b w:val="0"/>
          <w:bCs w:val="0"/>
          <w:snapToGrid/>
        </w:rPr>
        <w:t xml:space="preserve"> </w:t>
      </w:r>
      <w:r w:rsidR="003D661A">
        <w:rPr>
          <w:b w:val="0"/>
          <w:bCs w:val="0"/>
          <w:snapToGrid/>
          <w:lang w:val="en-US"/>
        </w:rPr>
        <w:t>[</w:t>
      </w:r>
      <w:r w:rsidR="003D661A">
        <w:rPr>
          <w:b w:val="0"/>
          <w:bCs w:val="0"/>
          <w:snapToGrid/>
        </w:rPr>
        <w:t>după caz</w:t>
      </w:r>
      <w:r w:rsidR="003D661A">
        <w:rPr>
          <w:b w:val="0"/>
          <w:bCs w:val="0"/>
          <w:snapToGrid/>
          <w:lang w:val="en-US"/>
        </w:rPr>
        <w:t>]</w:t>
      </w:r>
      <w:r w:rsidRPr="002F4C5F">
        <w:rPr>
          <w:b w:val="0"/>
          <w:bCs w:val="0"/>
          <w:snapToGrid/>
        </w:rPr>
        <w:t xml:space="preserve"> de aprobare a </w:t>
      </w:r>
      <w:r w:rsidR="000A3F7B" w:rsidRPr="002F4C5F">
        <w:rPr>
          <w:b w:val="0"/>
          <w:bCs w:val="0"/>
          <w:snapToGrid/>
        </w:rPr>
        <w:t>documentului strategic relevant</w:t>
      </w:r>
      <w:r w:rsidR="000C30E3" w:rsidRPr="002F4C5F">
        <w:rPr>
          <w:b w:val="0"/>
          <w:bCs w:val="0"/>
          <w:snapToGrid/>
        </w:rPr>
        <w:t>.</w:t>
      </w:r>
    </w:p>
    <w:tbl>
      <w:tblPr>
        <w:tblW w:w="9846" w:type="dxa"/>
        <w:tblBorders>
          <w:insideV w:val="single" w:sz="8" w:space="0" w:color="808080"/>
        </w:tblBorders>
        <w:tblLayout w:type="fixed"/>
        <w:tblLook w:val="01E0" w:firstRow="1" w:lastRow="1" w:firstColumn="1" w:lastColumn="1" w:noHBand="0" w:noVBand="0"/>
      </w:tblPr>
      <w:tblGrid>
        <w:gridCol w:w="793"/>
        <w:gridCol w:w="9053"/>
      </w:tblGrid>
      <w:tr w:rsidR="00B16872" w:rsidRPr="002F4C5F" w14:paraId="40EDD295" w14:textId="77777777" w:rsidTr="00566A09">
        <w:trPr>
          <w:trHeight w:val="566"/>
        </w:trPr>
        <w:tc>
          <w:tcPr>
            <w:tcW w:w="793" w:type="dxa"/>
            <w:vAlign w:val="center"/>
          </w:tcPr>
          <w:p w14:paraId="640C8ECA" w14:textId="77777777" w:rsidR="00B16872" w:rsidRPr="002414FB" w:rsidRDefault="00100849" w:rsidP="00AB4AA7">
            <w:pPr>
              <w:spacing w:before="0" w:after="0"/>
              <w:jc w:val="both"/>
              <w:rPr>
                <w:b/>
                <w:bCs/>
              </w:rPr>
            </w:pPr>
            <w:r w:rsidRPr="002414FB">
              <w:rPr>
                <w:b/>
                <w:noProof/>
                <w:lang w:eastAsia="ro-RO"/>
              </w:rPr>
              <w:drawing>
                <wp:inline distT="0" distB="0" distL="0" distR="0" wp14:anchorId="19982F67" wp14:editId="7E5F373D">
                  <wp:extent cx="266700" cy="259080"/>
                  <wp:effectExtent l="0" t="0" r="0" b="7620"/>
                  <wp:docPr id="11" name="Picture 11"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9053" w:type="dxa"/>
            <w:vAlign w:val="center"/>
          </w:tcPr>
          <w:p w14:paraId="50CEB705" w14:textId="2BDD7105" w:rsidR="000C30E3" w:rsidRPr="002F4C5F" w:rsidRDefault="000C30E3" w:rsidP="002C6D1D">
            <w:pPr>
              <w:pStyle w:val="criterii"/>
              <w:numPr>
                <w:ilvl w:val="0"/>
                <w:numId w:val="0"/>
              </w:numPr>
              <w:shd w:val="clear" w:color="auto" w:fill="auto"/>
              <w:spacing w:before="120" w:after="0"/>
              <w:rPr>
                <w:b w:val="0"/>
                <w:bCs w:val="0"/>
                <w:snapToGrid/>
              </w:rPr>
            </w:pPr>
            <w:r w:rsidRPr="002F4C5F">
              <w:rPr>
                <w:b w:val="0"/>
              </w:rPr>
              <w:t>În cazul în care documentul strategic</w:t>
            </w:r>
            <w:r w:rsidR="00760A9E" w:rsidRPr="002F4C5F">
              <w:rPr>
                <w:b w:val="0"/>
              </w:rPr>
              <w:t xml:space="preserve"> </w:t>
            </w:r>
            <w:r w:rsidR="000F7941" w:rsidRPr="002F4C5F">
              <w:rPr>
                <w:b w:val="0"/>
              </w:rPr>
              <w:t>este utilizat</w:t>
            </w:r>
            <w:r w:rsidRPr="002F4C5F">
              <w:rPr>
                <w:b w:val="0"/>
              </w:rPr>
              <w:t xml:space="preserve"> doar pentru îndeplinirea criteriului de eligibilitate, </w:t>
            </w:r>
            <w:r w:rsidR="00501986" w:rsidRPr="00501986">
              <w:rPr>
                <w:b w:val="0"/>
              </w:rPr>
              <w:t>acesta poate fi un document de sine stătător dedicat exclusiv domeniului reducerii emisiilor de CO2/cresterii eficienței energetice, dar poate fi și o componentă/secțiune care vizează domeniul reducerii emisiilor de CO2/creșterii eficienței energetice, dezvoltată în cadrul unei strategii mai vaste.</w:t>
            </w:r>
          </w:p>
          <w:p w14:paraId="25501A47" w14:textId="69459366" w:rsidR="00B16872" w:rsidRPr="002F4C5F" w:rsidRDefault="00B16872" w:rsidP="002C6D1D">
            <w:pPr>
              <w:spacing w:after="0"/>
              <w:jc w:val="both"/>
            </w:pPr>
            <w:r w:rsidRPr="002F4C5F">
              <w:t xml:space="preserve">În cazul în care documentul strategic </w:t>
            </w:r>
            <w:r w:rsidR="006A12A8" w:rsidRPr="002F4C5F">
              <w:t xml:space="preserve">va fi </w:t>
            </w:r>
            <w:r w:rsidRPr="002F4C5F">
              <w:t xml:space="preserve">o cheltuială eligiblă </w:t>
            </w:r>
            <w:r w:rsidR="006A12A8" w:rsidRPr="002F4C5F">
              <w:t xml:space="preserve">în cadrul </w:t>
            </w:r>
            <w:r w:rsidRPr="002F4C5F">
              <w:t xml:space="preserve">proiectului, nu se acceptă ca domeniul </w:t>
            </w:r>
            <w:r w:rsidR="0059004E" w:rsidRPr="0059004E">
              <w:t>reducerii emisiilor de CO2/cresterii eficienței energetice</w:t>
            </w:r>
            <w:r w:rsidRPr="002F4C5F">
              <w:t xml:space="preserve"> să fie doar o componentă a unei strategii mai vas</w:t>
            </w:r>
            <w:r w:rsidRPr="0059004E">
              <w:t>te, ci va fi un document dedicat exclusiv acestui domeniu</w:t>
            </w:r>
            <w:r w:rsidR="000F7941" w:rsidRPr="0059004E">
              <w:t>.</w:t>
            </w:r>
          </w:p>
          <w:p w14:paraId="67588069" w14:textId="5ED08321" w:rsidR="001A532C" w:rsidRDefault="00890076" w:rsidP="002C6D1D">
            <w:pPr>
              <w:spacing w:after="0"/>
              <w:jc w:val="both"/>
            </w:pPr>
            <w:r w:rsidRPr="00890076">
              <w:t xml:space="preserve">În ceea ce privește </w:t>
            </w:r>
            <w:r w:rsidRPr="004C116C">
              <w:rPr>
                <w:i/>
              </w:rPr>
              <w:t>Planul de acțiune privind energia durabilă</w:t>
            </w:r>
            <w:r w:rsidRPr="00890076">
              <w:t>, acesta poate fi un document strategic căruia îi corespunde o cheltuială eligibilă dacă a fost aprobat în cadrul Convenției Primarilor privind Clima și Energia, fiind depus un document doveditor în acest sens.</w:t>
            </w:r>
          </w:p>
          <w:p w14:paraId="6AEF4E56" w14:textId="38C17395" w:rsidR="00ED4373" w:rsidRDefault="00562945" w:rsidP="002C6D1D">
            <w:pPr>
              <w:spacing w:after="0"/>
              <w:jc w:val="both"/>
            </w:pPr>
            <w:r w:rsidRPr="002F4C5F">
              <w:t xml:space="preserve">Este prezentată o </w:t>
            </w:r>
            <w:r w:rsidRPr="00566A09">
              <w:rPr>
                <w:i/>
                <w:u w:val="single"/>
              </w:rPr>
              <w:t>Declarație pe proprie răspundere</w:t>
            </w:r>
            <w:r w:rsidRPr="002414FB">
              <w:t xml:space="preserve"> a solicitantului </w:t>
            </w:r>
            <w:r w:rsidR="00ED4373" w:rsidRPr="00ED4373">
              <w:t>prin care acesta declară că sumele aferente realizării strategiei de eficiență energetică nu au mai fost solicitate la rambursare din fonduri publice/comunitare.</w:t>
            </w:r>
          </w:p>
          <w:p w14:paraId="0D0CD902" w14:textId="799D2715" w:rsidR="00562945" w:rsidRPr="002F4C5F" w:rsidRDefault="00562945" w:rsidP="002C6D1D">
            <w:pPr>
              <w:spacing w:after="0"/>
              <w:jc w:val="both"/>
            </w:pPr>
            <w:r w:rsidRPr="002F4C5F">
              <w:t>În cazul în care solicitantul depune mai multe cereri de finanţare</w:t>
            </w:r>
            <w:r w:rsidR="00C87C79" w:rsidRPr="002F4C5F">
              <w:t>, cheltuielile aferente strategiei se vor deconta în cazul primului contract semnat, iar pentru celelalte se va solicita actualizarea bugetului în cadrul procesului de contractare</w:t>
            </w:r>
            <w:r w:rsidR="00C46B59" w:rsidRPr="002F4C5F">
              <w:t xml:space="preserve"> cu diminuarea corespunzătoare a acestuia.</w:t>
            </w:r>
          </w:p>
        </w:tc>
      </w:tr>
    </w:tbl>
    <w:p w14:paraId="7EB46216" w14:textId="276E488F" w:rsidR="0019378D" w:rsidRDefault="0052228E" w:rsidP="000F7941">
      <w:pPr>
        <w:spacing w:after="0"/>
        <w:jc w:val="both"/>
        <w:rPr>
          <w:rFonts w:eastAsia="Calibri"/>
          <w:sz w:val="24"/>
          <w:szCs w:val="20"/>
          <w:lang w:eastAsia="ro-RO"/>
        </w:rPr>
      </w:pPr>
      <w:r w:rsidRPr="002F4C5F">
        <w:rPr>
          <w:bCs/>
        </w:rPr>
        <w:t>Este prezentat</w:t>
      </w:r>
      <w:r w:rsidR="0088664D" w:rsidRPr="002F4C5F">
        <w:t xml:space="preserve"> </w:t>
      </w:r>
      <w:r w:rsidR="00A75113" w:rsidRPr="002F4C5F">
        <w:rPr>
          <w:bCs/>
        </w:rPr>
        <w:t xml:space="preserve">un </w:t>
      </w:r>
      <w:r w:rsidR="00552668" w:rsidRPr="002F4C5F">
        <w:t xml:space="preserve">extras relevant din </w:t>
      </w:r>
      <w:r w:rsidR="00A14C18">
        <w:t>documentul strategic depus</w:t>
      </w:r>
      <w:r w:rsidR="00552668" w:rsidRPr="002F4C5F">
        <w:t xml:space="preserve">, care include măsuri de </w:t>
      </w:r>
      <w:r w:rsidR="00D06382" w:rsidRPr="002F4C5F">
        <w:rPr>
          <w:szCs w:val="20"/>
        </w:rPr>
        <w:t>reducere a consumului de energie în iluminatul public.</w:t>
      </w:r>
    </w:p>
    <w:p w14:paraId="6923DC87" w14:textId="77777777" w:rsidR="0052228E" w:rsidRPr="0019378D" w:rsidRDefault="00D25566" w:rsidP="000F7941">
      <w:pPr>
        <w:spacing w:after="0"/>
        <w:jc w:val="both"/>
        <w:rPr>
          <w:bCs/>
        </w:rPr>
      </w:pPr>
      <w:r w:rsidRPr="0019378D">
        <w:rPr>
          <w:bCs/>
        </w:rPr>
        <w:t>Documentele strategice nu vor fi evaluate, ci doar verificate în privinţa aspectelor mai sus-menţionate.</w:t>
      </w:r>
    </w:p>
    <w:p w14:paraId="1FD00EAC" w14:textId="77777777" w:rsidR="00552668" w:rsidRPr="002F4C5F" w:rsidRDefault="00552668" w:rsidP="000F7941">
      <w:pPr>
        <w:spacing w:after="0"/>
        <w:jc w:val="both"/>
        <w:rPr>
          <w:bCs/>
        </w:rPr>
      </w:pPr>
    </w:p>
    <w:p w14:paraId="0BCF97FB" w14:textId="77777777" w:rsidR="007D5B59" w:rsidRPr="002F4C5F" w:rsidRDefault="007D5B59" w:rsidP="000D5B82">
      <w:pPr>
        <w:pStyle w:val="criterii"/>
        <w:numPr>
          <w:ilvl w:val="0"/>
          <w:numId w:val="59"/>
        </w:numPr>
        <w:spacing w:before="0" w:after="0"/>
        <w:rPr>
          <w:szCs w:val="20"/>
        </w:rPr>
      </w:pPr>
      <w:r w:rsidRPr="002F4C5F">
        <w:rPr>
          <w:szCs w:val="20"/>
        </w:rPr>
        <w:t xml:space="preserve">Incadrarea </w:t>
      </w:r>
      <w:r w:rsidR="000C61CE" w:rsidRPr="002F4C5F">
        <w:rPr>
          <w:rFonts w:eastAsia="SimSun"/>
        </w:rPr>
        <w:t>valorii totale eligibile a cerer</w:t>
      </w:r>
      <w:r w:rsidR="00DA1FC8" w:rsidRPr="002F4C5F">
        <w:rPr>
          <w:rFonts w:eastAsia="SimSun"/>
        </w:rPr>
        <w:t>i</w:t>
      </w:r>
      <w:r w:rsidR="000C61CE" w:rsidRPr="002F4C5F">
        <w:rPr>
          <w:rFonts w:eastAsia="SimSun"/>
        </w:rPr>
        <w:t>i de finanţare</w:t>
      </w:r>
      <w:r w:rsidRPr="002F4C5F">
        <w:rPr>
          <w:szCs w:val="20"/>
        </w:rPr>
        <w:t xml:space="preserve"> în limitele valorilor minime și maxime pentru operaţiunea </w:t>
      </w:r>
      <w:r w:rsidR="00D86498" w:rsidRPr="002F4C5F">
        <w:rPr>
          <w:szCs w:val="20"/>
        </w:rPr>
        <w:t xml:space="preserve">C – </w:t>
      </w:r>
      <w:r w:rsidR="00D86498" w:rsidRPr="002F4C5F">
        <w:rPr>
          <w:i/>
          <w:szCs w:val="20"/>
        </w:rPr>
        <w:t>Iluminat public</w:t>
      </w:r>
    </w:p>
    <w:p w14:paraId="36063434" w14:textId="77777777" w:rsidR="000C61CE" w:rsidRPr="002F4C5F" w:rsidRDefault="000C61CE" w:rsidP="00A53D71">
      <w:pPr>
        <w:pStyle w:val="ListParagraph"/>
        <w:spacing w:after="0"/>
        <w:ind w:left="0"/>
        <w:rPr>
          <w:rFonts w:ascii="Trebuchet MS" w:hAnsi="Trebuchet MS"/>
          <w:b/>
          <w:bCs/>
          <w:sz w:val="20"/>
        </w:rPr>
      </w:pPr>
    </w:p>
    <w:p w14:paraId="270D7553" w14:textId="77777777" w:rsidR="007D5B59" w:rsidRPr="000C701C" w:rsidRDefault="007D5B59" w:rsidP="00A53D71">
      <w:pPr>
        <w:pStyle w:val="ListParagraph"/>
        <w:spacing w:after="0"/>
        <w:ind w:left="0"/>
        <w:rPr>
          <w:rFonts w:ascii="Trebuchet MS" w:hAnsi="Trebuchet MS"/>
          <w:bCs/>
          <w:sz w:val="20"/>
        </w:rPr>
      </w:pPr>
      <w:r w:rsidRPr="000C701C">
        <w:rPr>
          <w:rFonts w:ascii="Trebuchet MS" w:hAnsi="Trebuchet MS"/>
          <w:bCs/>
          <w:sz w:val="20"/>
        </w:rPr>
        <w:t>Va</w:t>
      </w:r>
      <w:r w:rsidR="00AF1364" w:rsidRPr="000C701C">
        <w:rPr>
          <w:rFonts w:ascii="Trebuchet MS" w:hAnsi="Trebuchet MS"/>
          <w:bCs/>
          <w:sz w:val="20"/>
        </w:rPr>
        <w:t xml:space="preserve">loare minimă eligibilă: </w:t>
      </w:r>
      <w:r w:rsidR="00572A5F" w:rsidRPr="000C701C">
        <w:rPr>
          <w:rFonts w:ascii="Trebuchet MS" w:hAnsi="Trebuchet MS"/>
          <w:bCs/>
          <w:sz w:val="20"/>
        </w:rPr>
        <w:t>1</w:t>
      </w:r>
      <w:r w:rsidR="00C92DDC" w:rsidRPr="000C701C">
        <w:rPr>
          <w:rFonts w:ascii="Trebuchet MS" w:hAnsi="Trebuchet MS"/>
          <w:bCs/>
          <w:sz w:val="20"/>
        </w:rPr>
        <w:t>0</w:t>
      </w:r>
      <w:r w:rsidRPr="000C701C">
        <w:rPr>
          <w:rFonts w:ascii="Trebuchet MS" w:hAnsi="Trebuchet MS"/>
          <w:bCs/>
          <w:sz w:val="20"/>
        </w:rPr>
        <w:t>0 000 euro</w:t>
      </w:r>
      <w:r w:rsidR="00572A5F" w:rsidRPr="000C701C">
        <w:rPr>
          <w:rFonts w:ascii="Trebuchet MS" w:hAnsi="Trebuchet MS"/>
          <w:bCs/>
          <w:sz w:val="20"/>
        </w:rPr>
        <w:t xml:space="preserve"> </w:t>
      </w:r>
    </w:p>
    <w:p w14:paraId="4A5AC11A" w14:textId="228910DB" w:rsidR="007D5B59" w:rsidRPr="002F4C5F" w:rsidRDefault="00AF1364" w:rsidP="00566A09">
      <w:pPr>
        <w:pStyle w:val="ListParagraph"/>
        <w:spacing w:after="0"/>
        <w:ind w:left="0"/>
        <w:rPr>
          <w:rFonts w:ascii="Trebuchet MS" w:hAnsi="Trebuchet MS"/>
          <w:bCs/>
          <w:sz w:val="20"/>
        </w:rPr>
      </w:pPr>
      <w:r w:rsidRPr="000C701C">
        <w:rPr>
          <w:rFonts w:ascii="Trebuchet MS" w:hAnsi="Trebuchet MS"/>
          <w:bCs/>
          <w:sz w:val="20"/>
        </w:rPr>
        <w:t>Valoare maximă eligibilă:</w:t>
      </w:r>
      <w:r w:rsidR="000C701C" w:rsidRPr="000C701C">
        <w:rPr>
          <w:rFonts w:ascii="Trebuchet MS" w:hAnsi="Trebuchet MS"/>
          <w:bCs/>
          <w:sz w:val="20"/>
        </w:rPr>
        <w:t xml:space="preserve"> </w:t>
      </w:r>
      <w:r w:rsidR="00DC5E07">
        <w:rPr>
          <w:rFonts w:ascii="Trebuchet MS" w:hAnsi="Trebuchet MS"/>
          <w:bCs/>
          <w:sz w:val="20"/>
        </w:rPr>
        <w:t>5</w:t>
      </w:r>
      <w:r w:rsidR="00607076">
        <w:rPr>
          <w:rFonts w:ascii="Trebuchet MS" w:hAnsi="Trebuchet MS"/>
          <w:bCs/>
          <w:sz w:val="20"/>
        </w:rPr>
        <w:t xml:space="preserve"> </w:t>
      </w:r>
      <w:r w:rsidR="00575742">
        <w:rPr>
          <w:rFonts w:ascii="Trebuchet MS" w:hAnsi="Trebuchet MS"/>
          <w:bCs/>
          <w:sz w:val="20"/>
        </w:rPr>
        <w:t>milioane</w:t>
      </w:r>
      <w:r w:rsidR="007D5B59" w:rsidRPr="000C701C">
        <w:rPr>
          <w:rFonts w:ascii="Trebuchet MS" w:hAnsi="Trebuchet MS"/>
          <w:bCs/>
          <w:sz w:val="20"/>
        </w:rPr>
        <w:t xml:space="preserve"> euro</w:t>
      </w:r>
    </w:p>
    <w:p w14:paraId="16AED505" w14:textId="77777777" w:rsidR="000E088B" w:rsidRDefault="000E088B" w:rsidP="00566A09">
      <w:pPr>
        <w:spacing w:before="0"/>
        <w:jc w:val="both"/>
        <w:rPr>
          <w:rFonts w:eastAsia="SimSun"/>
          <w:bCs/>
        </w:rPr>
      </w:pPr>
    </w:p>
    <w:p w14:paraId="4C2EDABC" w14:textId="3FEA73F0" w:rsidR="000E088B" w:rsidRPr="004C116C" w:rsidRDefault="000E088B" w:rsidP="00566A09">
      <w:pPr>
        <w:spacing w:before="0"/>
        <w:jc w:val="both"/>
        <w:rPr>
          <w:rFonts w:eastAsia="SimSun"/>
          <w:bCs/>
        </w:rPr>
      </w:pPr>
      <w:r w:rsidRPr="004C116C">
        <w:rPr>
          <w:rFonts w:eastAsia="SimSun"/>
          <w:bCs/>
        </w:rPr>
        <w:t>Cursul valutar la care se va calcula încadrarea în respective</w:t>
      </w:r>
      <w:r w:rsidR="00605A1D" w:rsidRPr="004C116C">
        <w:rPr>
          <w:rFonts w:eastAsia="SimSun"/>
          <w:bCs/>
        </w:rPr>
        <w:t>le</w:t>
      </w:r>
      <w:r w:rsidRPr="004C116C">
        <w:rPr>
          <w:rFonts w:eastAsia="SimSun"/>
          <w:bCs/>
        </w:rPr>
        <w:t xml:space="preserve"> valori minime ș</w:t>
      </w:r>
      <w:r w:rsidR="00605A1D" w:rsidRPr="004C116C">
        <w:rPr>
          <w:rFonts w:eastAsia="SimSun"/>
          <w:bCs/>
        </w:rPr>
        <w:t xml:space="preserve">i maxime este cursul inforeuro </w:t>
      </w:r>
      <w:r w:rsidR="00575742" w:rsidRPr="004C116C">
        <w:rPr>
          <w:rFonts w:eastAsia="SimSun"/>
          <w:bCs/>
        </w:rPr>
        <w:t xml:space="preserve">al lunii </w:t>
      </w:r>
      <w:r w:rsidR="00853F33">
        <w:rPr>
          <w:rFonts w:eastAsia="SimSun"/>
          <w:bCs/>
        </w:rPr>
        <w:t>Noiembrie</w:t>
      </w:r>
      <w:r w:rsidR="00575742" w:rsidRPr="004C116C">
        <w:rPr>
          <w:rFonts w:eastAsia="SimSun"/>
          <w:bCs/>
        </w:rPr>
        <w:t xml:space="preserve"> 2017</w:t>
      </w:r>
      <w:r w:rsidR="00853F33">
        <w:rPr>
          <w:rFonts w:eastAsia="SimSun"/>
          <w:bCs/>
        </w:rPr>
        <w:t>,</w:t>
      </w:r>
      <w:r w:rsidR="00575742" w:rsidRPr="004C116C">
        <w:rPr>
          <w:rFonts w:eastAsia="SimSun"/>
          <w:bCs/>
        </w:rPr>
        <w:t xml:space="preserve"> de 4,5</w:t>
      </w:r>
      <w:r w:rsidR="00853F33">
        <w:rPr>
          <w:rFonts w:eastAsia="SimSun"/>
          <w:bCs/>
        </w:rPr>
        <w:t>99</w:t>
      </w:r>
      <w:r w:rsidR="00575742" w:rsidRPr="004C116C">
        <w:rPr>
          <w:rFonts w:eastAsia="SimSun"/>
          <w:bCs/>
        </w:rPr>
        <w:t xml:space="preserve"> lei/euro</w:t>
      </w:r>
      <w:r w:rsidRPr="004C116C">
        <w:rPr>
          <w:rFonts w:eastAsia="SimSun"/>
          <w:bCs/>
        </w:rPr>
        <w:t>.</w:t>
      </w:r>
    </w:p>
    <w:p w14:paraId="3C8A47CC" w14:textId="77777777" w:rsidR="000E088B" w:rsidRDefault="000E088B" w:rsidP="00566A09">
      <w:pPr>
        <w:spacing w:after="0"/>
        <w:jc w:val="both"/>
        <w:rPr>
          <w:rFonts w:eastAsia="SimSun"/>
          <w:bCs/>
        </w:rPr>
      </w:pPr>
      <w:r w:rsidRPr="004C116C">
        <w:rPr>
          <w:rFonts w:eastAsia="SimSun"/>
          <w:bCs/>
        </w:rPr>
        <w:t>*Criteriul cu privire la valoarea minimă a investiției nu se menține pe perioada de implementare și durabilitate a investiției.</w:t>
      </w:r>
    </w:p>
    <w:p w14:paraId="1FF12D5C" w14:textId="77777777" w:rsidR="000E088B" w:rsidRDefault="000E088B" w:rsidP="00566A09">
      <w:pPr>
        <w:spacing w:before="0" w:after="0"/>
        <w:jc w:val="both"/>
        <w:rPr>
          <w:rFonts w:eastAsia="SimSun"/>
          <w:bCs/>
        </w:rPr>
      </w:pPr>
    </w:p>
    <w:p w14:paraId="0265EA82" w14:textId="77777777" w:rsidR="005448B0" w:rsidRPr="002F4C5F" w:rsidRDefault="005448B0" w:rsidP="000D5B82">
      <w:pPr>
        <w:pStyle w:val="criterii"/>
        <w:numPr>
          <w:ilvl w:val="0"/>
          <w:numId w:val="59"/>
        </w:numPr>
        <w:spacing w:before="120"/>
        <w:rPr>
          <w:szCs w:val="20"/>
        </w:rPr>
      </w:pPr>
      <w:r w:rsidRPr="002F4C5F">
        <w:rPr>
          <w:szCs w:val="20"/>
        </w:rPr>
        <w:lastRenderedPageBreak/>
        <w:t xml:space="preserve">Perioada de implementare a activităților proiectului nu depășește 31 decembrie 2023 </w:t>
      </w:r>
    </w:p>
    <w:p w14:paraId="1AE226AA" w14:textId="77777777" w:rsidR="00A569AB" w:rsidRDefault="00A569AB" w:rsidP="004C116C">
      <w:pPr>
        <w:spacing w:before="0"/>
        <w:jc w:val="both"/>
        <w:rPr>
          <w:rFonts w:eastAsia="Calibri"/>
          <w:szCs w:val="20"/>
        </w:rPr>
      </w:pPr>
      <w:r w:rsidRPr="002F4C5F">
        <w:rPr>
          <w:rFonts w:eastAsia="Calibri"/>
          <w:szCs w:val="20"/>
        </w:rPr>
        <w:t xml:space="preserve">Perioada de implementare a activităților proiectului se referă atât la activitățile realizate înainte de depunerea cererii de finanțare, cât și la activitățile ce urmează a fi realizate după momentul contractării proiectului. Solicitantul trebuie să prevadă în mod realist perioada de implementare pentru fiecare activitate în parte, luând în considerare specificul fiecărei activități. În conformitate cu </w:t>
      </w:r>
      <w:r w:rsidRPr="00566A09">
        <w:rPr>
          <w:rFonts w:eastAsia="Calibri"/>
          <w:i/>
          <w:szCs w:val="20"/>
        </w:rPr>
        <w:t>Hotărârea Guvernului nr. 399/ 2015 privind regulile de eligibilitate a cheltuielilor efectuate în cadrul operaţiunilor finanţate prin Fondul european de dezvoltare regională, Fondul social european şi Fondul de coeziune 2014-2020</w:t>
      </w:r>
      <w:r w:rsidRPr="002414FB">
        <w:rPr>
          <w:rFonts w:eastAsia="Calibri"/>
          <w:szCs w:val="20"/>
        </w:rPr>
        <w:t>, una dintre condițiile de eligibilitate a cheltuielilor se referă la angajarea</w:t>
      </w:r>
      <w:r w:rsidRPr="002F4C5F">
        <w:rPr>
          <w:rFonts w:eastAsia="Calibri"/>
          <w:szCs w:val="20"/>
        </w:rPr>
        <w:t xml:space="preserve"> și plata cheltuielilor  în condiţiile legii între 1 ianuarie 2014 şi 31 decembrie 2023, cu respectarea perioadei de implementare stabilite prin contractul de finanţare.</w:t>
      </w:r>
    </w:p>
    <w:p w14:paraId="3F572C93" w14:textId="5FCDD3D6" w:rsidR="000D78AD" w:rsidRPr="000D78AD" w:rsidRDefault="000D78AD" w:rsidP="005448B0">
      <w:pPr>
        <w:spacing w:before="0" w:after="0"/>
        <w:jc w:val="both"/>
        <w:rPr>
          <w:rFonts w:eastAsia="Calibri"/>
          <w:szCs w:val="20"/>
        </w:rPr>
      </w:pPr>
      <w:r w:rsidRPr="000D78AD">
        <w:rPr>
          <w:rFonts w:eastAsia="Calibri"/>
          <w:szCs w:val="20"/>
        </w:rPr>
        <w:t>În cadrul perioadei de implementare a proiectului nu se include perioada legată de procesarea cererii de rambursare finale și efectuarea plății aferente acesteia.</w:t>
      </w:r>
    </w:p>
    <w:p w14:paraId="70F20C64" w14:textId="0E3C17BB" w:rsidR="00147D31" w:rsidRPr="002F4C5F" w:rsidRDefault="00147D31" w:rsidP="005448B0">
      <w:pPr>
        <w:spacing w:before="0" w:after="0"/>
        <w:jc w:val="both"/>
        <w:rPr>
          <w:rFonts w:eastAsia="Calibri"/>
          <w:szCs w:val="20"/>
        </w:rPr>
      </w:pPr>
    </w:p>
    <w:p w14:paraId="10D257DC" w14:textId="77777777" w:rsidR="00147D31" w:rsidRPr="002F4C5F" w:rsidRDefault="00147D31" w:rsidP="000D5B82">
      <w:pPr>
        <w:pStyle w:val="criterii"/>
        <w:numPr>
          <w:ilvl w:val="0"/>
          <w:numId w:val="59"/>
        </w:numPr>
        <w:spacing w:before="0" w:after="0"/>
        <w:rPr>
          <w:szCs w:val="20"/>
        </w:rPr>
      </w:pPr>
      <w:r w:rsidRPr="002F4C5F">
        <w:rPr>
          <w:szCs w:val="20"/>
        </w:rPr>
        <w:t>Respectarea principiilor privind dezvoltarea durabilă, egalitatea de şanse, de gen și nediscriminarea</w:t>
      </w:r>
    </w:p>
    <w:p w14:paraId="70814C64" w14:textId="77777777" w:rsidR="0021090D" w:rsidRPr="004721BC" w:rsidRDefault="0021090D" w:rsidP="0021090D">
      <w:pPr>
        <w:jc w:val="both"/>
        <w:rPr>
          <w:szCs w:val="20"/>
        </w:rPr>
      </w:pPr>
      <w:r w:rsidRPr="00B143CA">
        <w:rPr>
          <w:szCs w:val="20"/>
        </w:rPr>
        <w:t xml:space="preserve">În procesul de pregătire, contractare, implementare şi valabilitate a contractului de finanţare, solicitantul </w:t>
      </w:r>
      <w:r w:rsidRPr="004721BC">
        <w:rPr>
          <w:szCs w:val="20"/>
        </w:rPr>
        <w:t>a respectat şi va respecta:</w:t>
      </w:r>
    </w:p>
    <w:p w14:paraId="7C45A1F5" w14:textId="206E8765" w:rsidR="008B2524" w:rsidRPr="004C116C" w:rsidRDefault="0021090D" w:rsidP="000D5B82">
      <w:pPr>
        <w:pStyle w:val="ListParagraph"/>
        <w:numPr>
          <w:ilvl w:val="6"/>
          <w:numId w:val="62"/>
        </w:numPr>
        <w:spacing w:after="120"/>
        <w:rPr>
          <w:rFonts w:ascii="Trebuchet MS" w:hAnsi="Trebuchet MS"/>
          <w:sz w:val="20"/>
        </w:rPr>
      </w:pPr>
      <w:r w:rsidRPr="004C116C">
        <w:rPr>
          <w:rFonts w:ascii="Trebuchet MS" w:hAnsi="Trebuchet MS"/>
          <w:sz w:val="20"/>
        </w:rPr>
        <w:t xml:space="preserve">legislaţia naţională şi comunitară aplicabilă în domeniul egalităţii de şanse, de gen, nediscriminare, accesibilitate </w:t>
      </w:r>
    </w:p>
    <w:p w14:paraId="0B75166C" w14:textId="4B4CF2ED" w:rsidR="005C62D9" w:rsidRPr="004C116C" w:rsidRDefault="0021090D">
      <w:pPr>
        <w:pStyle w:val="ListParagraph"/>
        <w:numPr>
          <w:ilvl w:val="6"/>
          <w:numId w:val="62"/>
        </w:numPr>
        <w:spacing w:after="120"/>
        <w:rPr>
          <w:rFonts w:ascii="Trebuchet MS" w:hAnsi="Trebuchet MS"/>
          <w:sz w:val="20"/>
        </w:rPr>
      </w:pPr>
      <w:r w:rsidRPr="004C116C">
        <w:rPr>
          <w:rFonts w:ascii="Trebuchet MS" w:hAnsi="Trebuchet MS"/>
          <w:sz w:val="20"/>
        </w:rPr>
        <w:t>legislaţia naţională şi comunitară aplicabilă în domeniul dezvoltării durabile, protecţiei mediului şi eficienţei energetice</w:t>
      </w:r>
    </w:p>
    <w:p w14:paraId="01DADDA0" w14:textId="08F3A1AB" w:rsidR="005C62D9" w:rsidRPr="004C116C" w:rsidRDefault="00A4068A" w:rsidP="004C116C">
      <w:pPr>
        <w:pStyle w:val="ListParagraph"/>
        <w:spacing w:after="0"/>
        <w:ind w:left="360"/>
        <w:rPr>
          <w:i/>
        </w:rPr>
      </w:pPr>
      <w:r w:rsidRPr="004C116C">
        <w:rPr>
          <w:rFonts w:ascii="Trebuchet MS" w:hAnsi="Trebuchet MS"/>
          <w:sz w:val="20"/>
        </w:rPr>
        <w:t>Se va avea în vedere evitarea p</w:t>
      </w:r>
      <w:r w:rsidR="008C497A" w:rsidRPr="004C116C">
        <w:rPr>
          <w:rFonts w:ascii="Trebuchet MS" w:hAnsi="Trebuchet MS"/>
          <w:sz w:val="20"/>
        </w:rPr>
        <w:t>olu</w:t>
      </w:r>
      <w:r w:rsidRPr="004C116C">
        <w:rPr>
          <w:rFonts w:ascii="Trebuchet MS" w:hAnsi="Trebuchet MS"/>
          <w:sz w:val="20"/>
        </w:rPr>
        <w:t>ării</w:t>
      </w:r>
      <w:r w:rsidR="00603C56" w:rsidRPr="004C116C">
        <w:rPr>
          <w:rFonts w:ascii="Trebuchet MS" w:hAnsi="Trebuchet MS"/>
          <w:sz w:val="20"/>
        </w:rPr>
        <w:t xml:space="preserve"> luminoase, definită astfel: </w:t>
      </w:r>
      <w:r w:rsidR="008C497A" w:rsidRPr="004C116C">
        <w:rPr>
          <w:rFonts w:ascii="Trebuchet MS" w:hAnsi="Trebuchet MS"/>
          <w:i/>
          <w:sz w:val="20"/>
        </w:rPr>
        <w:t>degradarea ambientului luminos interior și/sau exterior, determinată  fie de luminanțele</w:t>
      </w:r>
      <w:r w:rsidR="00432F36" w:rsidRPr="004C116C">
        <w:rPr>
          <w:rFonts w:ascii="Trebuchet MS" w:hAnsi="Trebuchet MS"/>
          <w:i/>
          <w:sz w:val="20"/>
        </w:rPr>
        <w:t xml:space="preserve"> ridicate sau contrastele mari de luminanță, fie de culoarea luminii surselor alese necorespunzător sau a amestecului de culori aparente ale surselo</w:t>
      </w:r>
      <w:r w:rsidR="00603C56" w:rsidRPr="004C116C">
        <w:rPr>
          <w:rFonts w:ascii="Trebuchet MS" w:hAnsi="Trebuchet MS"/>
          <w:i/>
          <w:sz w:val="20"/>
        </w:rPr>
        <w:t>r</w:t>
      </w:r>
      <w:r w:rsidR="00A71535" w:rsidRPr="004C116C">
        <w:rPr>
          <w:rFonts w:ascii="Trebuchet MS" w:hAnsi="Trebuchet MS"/>
          <w:i/>
          <w:sz w:val="20"/>
        </w:rPr>
        <w:t>.</w:t>
      </w:r>
    </w:p>
    <w:p w14:paraId="5DE19FD5" w14:textId="3933C484" w:rsidR="00E147CE" w:rsidRPr="004C116C" w:rsidRDefault="00C54E1A" w:rsidP="004C116C">
      <w:pPr>
        <w:pStyle w:val="ListParagraph"/>
        <w:spacing w:after="0"/>
        <w:ind w:left="360"/>
        <w:rPr>
          <w:i/>
        </w:rPr>
      </w:pPr>
      <w:r w:rsidRPr="004C116C">
        <w:rPr>
          <w:rFonts w:ascii="Trebuchet MS" w:hAnsi="Trebuchet MS"/>
          <w:i/>
          <w:sz w:val="20"/>
        </w:rPr>
        <w:t>Se recomandă alegerea corespunzătoare a corpurilor/aparatelor de iluminat, astfel încât fluxul luminos să fie dirijat în proporție de 90%-100% către emisfera inferioară</w:t>
      </w:r>
      <w:r w:rsidR="0043343E" w:rsidRPr="004C116C">
        <w:rPr>
          <w:rFonts w:ascii="Trebuchet MS" w:hAnsi="Trebuchet MS"/>
          <w:i/>
          <w:sz w:val="20"/>
        </w:rPr>
        <w:t>.</w:t>
      </w:r>
    </w:p>
    <w:p w14:paraId="4CEF36DD" w14:textId="4C3E7F98" w:rsidR="00E04036" w:rsidRPr="004C116C" w:rsidRDefault="00E147CE" w:rsidP="004C116C">
      <w:pPr>
        <w:pStyle w:val="ListParagraph"/>
        <w:spacing w:after="120"/>
        <w:ind w:left="360"/>
        <w:rPr>
          <w:color w:val="FF0000"/>
        </w:rPr>
      </w:pPr>
      <w:r w:rsidRPr="004C116C">
        <w:rPr>
          <w:rFonts w:ascii="Trebuchet MS" w:hAnsi="Trebuchet MS"/>
          <w:i/>
          <w:sz w:val="20"/>
        </w:rPr>
        <w:t>Se recomandă evitarea creării unor niveluri de luminanță/iluminare superioare valorilor necesare recomandate</w:t>
      </w:r>
      <w:r w:rsidR="0043343E" w:rsidRPr="004C116C">
        <w:rPr>
          <w:rFonts w:ascii="Trebuchet MS" w:hAnsi="Trebuchet MS"/>
          <w:i/>
          <w:sz w:val="20"/>
        </w:rPr>
        <w:t>”</w:t>
      </w:r>
      <w:r w:rsidR="00C54E1A" w:rsidRPr="004C116C">
        <w:rPr>
          <w:rFonts w:ascii="Trebuchet MS" w:hAnsi="Trebuchet MS"/>
          <w:i/>
          <w:sz w:val="20"/>
        </w:rPr>
        <w:t>.</w:t>
      </w:r>
      <w:r w:rsidR="00A71535" w:rsidRPr="004C116C">
        <w:rPr>
          <w:rStyle w:val="FootnoteReference"/>
          <w:rFonts w:ascii="Trebuchet MS" w:hAnsi="Trebuchet MS"/>
          <w:i/>
          <w:sz w:val="20"/>
        </w:rPr>
        <w:footnoteReference w:id="15"/>
      </w:r>
    </w:p>
    <w:p w14:paraId="5DA41B8E" w14:textId="77777777" w:rsidR="00044116" w:rsidRPr="002F4C5F" w:rsidRDefault="00147D31" w:rsidP="00566A09">
      <w:pPr>
        <w:spacing w:after="0"/>
        <w:jc w:val="both"/>
        <w:rPr>
          <w:i/>
        </w:rPr>
      </w:pPr>
      <w:r w:rsidRPr="00EE6073">
        <w:rPr>
          <w:szCs w:val="20"/>
        </w:rPr>
        <w:t>Solicitantul/cererea de finan</w:t>
      </w:r>
      <w:r w:rsidRPr="007F6AF6">
        <w:rPr>
          <w:szCs w:val="20"/>
        </w:rPr>
        <w:t>țar</w:t>
      </w:r>
      <w:r w:rsidRPr="005C62D9">
        <w:t xml:space="preserve">e respectă minimul legislativ în </w:t>
      </w:r>
      <w:r w:rsidR="008E0FAD" w:rsidRPr="005C62D9">
        <w:t xml:space="preserve">cadrul </w:t>
      </w:r>
      <w:r w:rsidRPr="005C62D9">
        <w:t>ace</w:t>
      </w:r>
      <w:r w:rsidRPr="00EB2A34">
        <w:t>st</w:t>
      </w:r>
      <w:r w:rsidR="00337090" w:rsidRPr="00EB2A34">
        <w:t>or</w:t>
      </w:r>
      <w:r w:rsidRPr="00EB2A34">
        <w:t xml:space="preserve"> domenii, asumat prin </w:t>
      </w:r>
      <w:r w:rsidRPr="00566A09">
        <w:rPr>
          <w:i/>
        </w:rPr>
        <w:t>Declarația de angajament</w:t>
      </w:r>
      <w:r w:rsidR="00044116" w:rsidRPr="00566A09">
        <w:rPr>
          <w:i/>
        </w:rPr>
        <w:t xml:space="preserve"> (Modelul </w:t>
      </w:r>
      <w:r w:rsidR="00EB2A34" w:rsidRPr="00566A09">
        <w:rPr>
          <w:i/>
        </w:rPr>
        <w:t>B</w:t>
      </w:r>
      <w:r w:rsidR="00044116" w:rsidRPr="00EB2A34">
        <w:rPr>
          <w:i/>
        </w:rPr>
        <w:t xml:space="preserve"> – Declarația de angajament</w:t>
      </w:r>
      <w:r w:rsidR="00AC7F0A" w:rsidRPr="00EB2A34">
        <w:rPr>
          <w:i/>
        </w:rPr>
        <w:t xml:space="preserve"> </w:t>
      </w:r>
      <w:r w:rsidR="00AC7F0A" w:rsidRPr="00566A09">
        <w:rPr>
          <w:i/>
        </w:rPr>
        <w:t>din c</w:t>
      </w:r>
      <w:r w:rsidR="008149C0" w:rsidRPr="00566A09">
        <w:rPr>
          <w:i/>
        </w:rPr>
        <w:t>adrul Anexei 3.1.</w:t>
      </w:r>
      <w:r w:rsidR="00836022" w:rsidRPr="00566A09">
        <w:rPr>
          <w:i/>
        </w:rPr>
        <w:t>C.</w:t>
      </w:r>
      <w:r w:rsidR="00EB2A34" w:rsidRPr="00566A09">
        <w:rPr>
          <w:i/>
        </w:rPr>
        <w:t>3</w:t>
      </w:r>
      <w:r w:rsidR="00AC7F0A" w:rsidRPr="00EB2A34">
        <w:t xml:space="preserve"> </w:t>
      </w:r>
      <w:r w:rsidR="0006440B" w:rsidRPr="00EB2A34">
        <w:t>la</w:t>
      </w:r>
      <w:r w:rsidR="00AC7F0A" w:rsidRPr="00EB2A34">
        <w:t xml:space="preserve"> prezentul document</w:t>
      </w:r>
      <w:r w:rsidR="00044116" w:rsidRPr="00EB2A34">
        <w:rPr>
          <w:i/>
        </w:rPr>
        <w:t>)</w:t>
      </w:r>
      <w:r w:rsidR="00AC7F0A" w:rsidRPr="00EB2A34">
        <w:rPr>
          <w:i/>
        </w:rPr>
        <w:t>.</w:t>
      </w:r>
      <w:r w:rsidR="00044116" w:rsidRPr="002F4C5F">
        <w:rPr>
          <w:i/>
        </w:rPr>
        <w:t xml:space="preserve"> </w:t>
      </w:r>
    </w:p>
    <w:p w14:paraId="7BC1F345" w14:textId="77777777" w:rsidR="00D550AE" w:rsidRPr="00566A09" w:rsidRDefault="00D550AE" w:rsidP="00566A09">
      <w:pPr>
        <w:spacing w:before="0" w:after="0"/>
        <w:ind w:left="720"/>
        <w:jc w:val="both"/>
        <w:rPr>
          <w:rFonts w:cs="Arial"/>
          <w:b/>
          <w:szCs w:val="20"/>
        </w:rPr>
      </w:pPr>
    </w:p>
    <w:p w14:paraId="5A9E925B" w14:textId="77777777" w:rsidR="00E67F59" w:rsidRPr="002F4C5F" w:rsidRDefault="008F5649" w:rsidP="000D5B82">
      <w:pPr>
        <w:pStyle w:val="criterii"/>
        <w:numPr>
          <w:ilvl w:val="0"/>
          <w:numId w:val="59"/>
        </w:numPr>
        <w:spacing w:before="0" w:after="0"/>
        <w:rPr>
          <w:szCs w:val="20"/>
        </w:rPr>
      </w:pPr>
      <w:r w:rsidRPr="002F4C5F">
        <w:rPr>
          <w:szCs w:val="20"/>
        </w:rPr>
        <w:t xml:space="preserve">Proiectul </w:t>
      </w:r>
      <w:r w:rsidR="00E67F59" w:rsidRPr="002F4C5F">
        <w:rPr>
          <w:szCs w:val="20"/>
        </w:rPr>
        <w:t>propus prin prezenta cerere de finanţare nu a mai beneficiat de finanţare publică în ultimii 5 ani înainte de data depunerii cererii de finanţare, pentru acelaşi tip de activităţi (construcţie/ extindere/ modernizare) realizate asupra aceleiaşi infrastructuri/ aceluiaşi segment de infrastructură şi nu beneficiază de fonduri publice din alte surse de finanţare</w:t>
      </w:r>
    </w:p>
    <w:p w14:paraId="71423665" w14:textId="79919E01" w:rsidR="008D37EE" w:rsidRDefault="008D37EE" w:rsidP="00566A09">
      <w:pPr>
        <w:jc w:val="both"/>
        <w:rPr>
          <w:szCs w:val="20"/>
        </w:rPr>
      </w:pPr>
      <w:r w:rsidRPr="008D37EE">
        <w:rPr>
          <w:szCs w:val="20"/>
        </w:rPr>
        <w:t xml:space="preserve">Se va asigura de către solicitant </w:t>
      </w:r>
      <w:r w:rsidRPr="004C116C">
        <w:rPr>
          <w:b/>
          <w:szCs w:val="20"/>
        </w:rPr>
        <w:t>evitarea dublei finanțări</w:t>
      </w:r>
      <w:r w:rsidRPr="008D37EE">
        <w:rPr>
          <w:szCs w:val="20"/>
        </w:rPr>
        <w:t xml:space="preserve"> a lucrărilor de intervenție/activităților care au beneficiat de finanțare publică în ultimii 5 ani/care beneficiază de fonduri publice din alte surse de finanțare și a lucrărilor de intervenție/ activităților aferente operațiunii, propuse prin proiect.</w:t>
      </w:r>
    </w:p>
    <w:p w14:paraId="1061834E" w14:textId="77777777" w:rsidR="00456561" w:rsidRDefault="001B5248" w:rsidP="00566A09">
      <w:pPr>
        <w:jc w:val="both"/>
        <w:rPr>
          <w:szCs w:val="20"/>
        </w:rPr>
      </w:pPr>
      <w:r w:rsidRPr="002F4C5F">
        <w:rPr>
          <w:szCs w:val="20"/>
        </w:rPr>
        <w:t>Momentul  de la care se calculeaza cei 5 ani anteriori datei de depunere a cererii de finantare este momentul la care s-a finalizat implementa</w:t>
      </w:r>
      <w:r w:rsidR="00D12ADC">
        <w:rPr>
          <w:szCs w:val="20"/>
        </w:rPr>
        <w:t xml:space="preserve">rea contractului </w:t>
      </w:r>
      <w:r w:rsidR="00456561">
        <w:rPr>
          <w:szCs w:val="20"/>
        </w:rPr>
        <w:t>de lucrări anterior (data recepţiei finale, după expirarea perioadei de garanție)</w:t>
      </w:r>
      <w:r w:rsidRPr="002F4C5F">
        <w:rPr>
          <w:szCs w:val="20"/>
        </w:rPr>
        <w:t xml:space="preserve">. </w:t>
      </w:r>
    </w:p>
    <w:p w14:paraId="19637221" w14:textId="621041A4" w:rsidR="00512F8B" w:rsidRPr="002F4C5F" w:rsidRDefault="001B5248" w:rsidP="00566A09">
      <w:pPr>
        <w:spacing w:after="0"/>
        <w:jc w:val="both"/>
        <w:rPr>
          <w:szCs w:val="20"/>
        </w:rPr>
      </w:pPr>
      <w:r w:rsidRPr="002F4C5F">
        <w:rPr>
          <w:szCs w:val="20"/>
        </w:rPr>
        <w:t>Astfel</w:t>
      </w:r>
      <w:r w:rsidR="00D12ADC">
        <w:rPr>
          <w:szCs w:val="20"/>
        </w:rPr>
        <w:t>,</w:t>
      </w:r>
      <w:r w:rsidR="00384A20">
        <w:rPr>
          <w:szCs w:val="20"/>
        </w:rPr>
        <w:t xml:space="preserve"> î</w:t>
      </w:r>
      <w:r w:rsidRPr="002F4C5F">
        <w:rPr>
          <w:szCs w:val="20"/>
        </w:rPr>
        <w:t>n cei 5 ani anter</w:t>
      </w:r>
      <w:r w:rsidR="00384A20">
        <w:rPr>
          <w:szCs w:val="20"/>
        </w:rPr>
        <w:t>iori depunerii cererii de finanț</w:t>
      </w:r>
      <w:r w:rsidRPr="002F4C5F">
        <w:rPr>
          <w:szCs w:val="20"/>
        </w:rPr>
        <w:t>are</w:t>
      </w:r>
      <w:r w:rsidR="00D12ADC">
        <w:rPr>
          <w:szCs w:val="20"/>
        </w:rPr>
        <w:t>,</w:t>
      </w:r>
      <w:r w:rsidR="00384A20">
        <w:rPr>
          <w:szCs w:val="20"/>
        </w:rPr>
        <w:t xml:space="preserve"> să</w:t>
      </w:r>
      <w:r w:rsidRPr="002F4C5F">
        <w:rPr>
          <w:szCs w:val="20"/>
        </w:rPr>
        <w:t xml:space="preserve"> nu fi fost implementat un </w:t>
      </w:r>
      <w:r w:rsidR="00835F6D">
        <w:rPr>
          <w:szCs w:val="20"/>
        </w:rPr>
        <w:t>contract de lucrări prin care s-au</w:t>
      </w:r>
      <w:r w:rsidRPr="002F4C5F">
        <w:rPr>
          <w:szCs w:val="20"/>
        </w:rPr>
        <w:t xml:space="preserve"> efectua</w:t>
      </w:r>
      <w:r w:rsidR="00835F6D">
        <w:rPr>
          <w:szCs w:val="20"/>
        </w:rPr>
        <w:t>t</w:t>
      </w:r>
      <w:r w:rsidRPr="002F4C5F">
        <w:rPr>
          <w:szCs w:val="20"/>
        </w:rPr>
        <w:t xml:space="preserve"> același tip de activități ca cele solici</w:t>
      </w:r>
      <w:r w:rsidR="00384A20">
        <w:rPr>
          <w:szCs w:val="20"/>
        </w:rPr>
        <w:t>tate prin cererea de finanț</w:t>
      </w:r>
      <w:r w:rsidRPr="002F4C5F">
        <w:rPr>
          <w:szCs w:val="20"/>
        </w:rPr>
        <w:t>are.</w:t>
      </w:r>
    </w:p>
    <w:p w14:paraId="29656AB6" w14:textId="77777777" w:rsidR="0023685B" w:rsidRPr="002F4C5F" w:rsidRDefault="0023685B" w:rsidP="004C116C">
      <w:pPr>
        <w:spacing w:after="0"/>
        <w:jc w:val="both"/>
        <w:rPr>
          <w:b/>
          <w:vanish/>
        </w:rPr>
      </w:pPr>
    </w:p>
    <w:p w14:paraId="32BB845C" w14:textId="77777777" w:rsidR="0023685B" w:rsidRPr="002F4C5F" w:rsidRDefault="0023685B" w:rsidP="000D5B82">
      <w:pPr>
        <w:pStyle w:val="ListParagraph"/>
        <w:numPr>
          <w:ilvl w:val="0"/>
          <w:numId w:val="38"/>
        </w:numPr>
        <w:spacing w:before="120" w:after="120"/>
        <w:rPr>
          <w:rFonts w:ascii="Trebuchet MS" w:hAnsi="Trebuchet MS"/>
          <w:b/>
          <w:vanish/>
          <w:sz w:val="20"/>
          <w:szCs w:val="24"/>
          <w:lang w:eastAsia="en-US"/>
        </w:rPr>
      </w:pPr>
    </w:p>
    <w:p w14:paraId="5ED198C2" w14:textId="77777777" w:rsidR="0023685B" w:rsidRPr="002F4C5F" w:rsidRDefault="0023685B" w:rsidP="000D5B82">
      <w:pPr>
        <w:pStyle w:val="ListParagraph"/>
        <w:numPr>
          <w:ilvl w:val="0"/>
          <w:numId w:val="38"/>
        </w:numPr>
        <w:spacing w:before="120" w:after="120"/>
        <w:rPr>
          <w:rFonts w:ascii="Trebuchet MS" w:hAnsi="Trebuchet MS"/>
          <w:b/>
          <w:vanish/>
          <w:sz w:val="20"/>
          <w:szCs w:val="24"/>
          <w:lang w:eastAsia="en-US"/>
        </w:rPr>
      </w:pPr>
    </w:p>
    <w:p w14:paraId="29DE346D" w14:textId="77777777" w:rsidR="0023685B" w:rsidRPr="002F4C5F" w:rsidRDefault="0023685B" w:rsidP="000D5B82">
      <w:pPr>
        <w:pStyle w:val="ListParagraph"/>
        <w:numPr>
          <w:ilvl w:val="0"/>
          <w:numId w:val="38"/>
        </w:numPr>
        <w:spacing w:before="120" w:after="120"/>
        <w:rPr>
          <w:rFonts w:ascii="Trebuchet MS" w:hAnsi="Trebuchet MS"/>
          <w:b/>
          <w:vanish/>
          <w:sz w:val="20"/>
          <w:szCs w:val="24"/>
          <w:lang w:eastAsia="en-US"/>
        </w:rPr>
      </w:pPr>
    </w:p>
    <w:p w14:paraId="4C8E0D4B" w14:textId="77777777" w:rsidR="0023685B" w:rsidRPr="002F4C5F" w:rsidRDefault="0023685B" w:rsidP="000D5B82">
      <w:pPr>
        <w:pStyle w:val="ListParagraph"/>
        <w:numPr>
          <w:ilvl w:val="0"/>
          <w:numId w:val="38"/>
        </w:numPr>
        <w:spacing w:before="120" w:after="120"/>
        <w:rPr>
          <w:rFonts w:ascii="Trebuchet MS" w:hAnsi="Trebuchet MS"/>
          <w:b/>
          <w:vanish/>
          <w:sz w:val="20"/>
          <w:szCs w:val="24"/>
          <w:lang w:eastAsia="en-US"/>
        </w:rPr>
      </w:pPr>
    </w:p>
    <w:p w14:paraId="00A0CBF8" w14:textId="77777777" w:rsidR="0023685B" w:rsidRPr="002F4C5F" w:rsidRDefault="0023685B" w:rsidP="000D5B82">
      <w:pPr>
        <w:pStyle w:val="ListParagraph"/>
        <w:numPr>
          <w:ilvl w:val="0"/>
          <w:numId w:val="38"/>
        </w:numPr>
        <w:spacing w:before="120" w:after="120"/>
        <w:rPr>
          <w:rFonts w:ascii="Trebuchet MS" w:hAnsi="Trebuchet MS"/>
          <w:b/>
          <w:vanish/>
          <w:sz w:val="20"/>
          <w:szCs w:val="24"/>
          <w:lang w:eastAsia="en-US"/>
        </w:rPr>
      </w:pPr>
    </w:p>
    <w:p w14:paraId="33BD94C7" w14:textId="77777777" w:rsidR="0023685B" w:rsidRPr="002F4C5F" w:rsidRDefault="0023685B" w:rsidP="000D5B82">
      <w:pPr>
        <w:pStyle w:val="ListParagraph"/>
        <w:numPr>
          <w:ilvl w:val="0"/>
          <w:numId w:val="38"/>
        </w:numPr>
        <w:spacing w:before="120" w:after="120"/>
        <w:rPr>
          <w:rFonts w:ascii="Trebuchet MS" w:hAnsi="Trebuchet MS"/>
          <w:b/>
          <w:vanish/>
          <w:sz w:val="20"/>
          <w:szCs w:val="24"/>
          <w:lang w:eastAsia="en-US"/>
        </w:rPr>
      </w:pPr>
    </w:p>
    <w:p w14:paraId="0B016C2A" w14:textId="77777777" w:rsidR="007E462E" w:rsidRPr="00566A09" w:rsidRDefault="007E462E">
      <w:pPr>
        <w:jc w:val="both"/>
        <w:rPr>
          <w:highlight w:val="yellow"/>
        </w:rPr>
      </w:pPr>
    </w:p>
    <w:p w14:paraId="509F4C61" w14:textId="77777777" w:rsidR="00A84319" w:rsidRPr="002F4C5F" w:rsidRDefault="00A84319" w:rsidP="000D5B82">
      <w:pPr>
        <w:pStyle w:val="criterii"/>
        <w:numPr>
          <w:ilvl w:val="0"/>
          <w:numId w:val="59"/>
        </w:numPr>
        <w:spacing w:before="0" w:after="0"/>
        <w:rPr>
          <w:szCs w:val="20"/>
        </w:rPr>
      </w:pPr>
      <w:r w:rsidRPr="002F4C5F">
        <w:rPr>
          <w:szCs w:val="20"/>
        </w:rPr>
        <w:t>Proiectul propus spre finanţare nu trebuie să fie încheiat în mod fizic sau implementat integral înainte</w:t>
      </w:r>
      <w:r w:rsidR="00AE3FB9" w:rsidRPr="002F4C5F">
        <w:rPr>
          <w:szCs w:val="20"/>
        </w:rPr>
        <w:t xml:space="preserve"> </w:t>
      </w:r>
      <w:r w:rsidRPr="002F4C5F">
        <w:rPr>
          <w:szCs w:val="20"/>
        </w:rPr>
        <w:t xml:space="preserve">de depunerea cererii de finanţare în cadrul POR 2014-2020, indiferent dacă toate plăţile </w:t>
      </w:r>
      <w:r w:rsidRPr="002F4C5F">
        <w:rPr>
          <w:szCs w:val="20"/>
        </w:rPr>
        <w:lastRenderedPageBreak/>
        <w:t>aferente au fost realizate sau nu de beneficiar (art. 65 din Regulamentul Parlamentului European şi al Consiliului nr. 1303/2013).</w:t>
      </w:r>
    </w:p>
    <w:p w14:paraId="0A420184" w14:textId="6E77D241" w:rsidR="00A569AB" w:rsidRDefault="00A02C57" w:rsidP="004C116C">
      <w:pPr>
        <w:spacing w:after="0"/>
        <w:jc w:val="both"/>
        <w:rPr>
          <w:color w:val="FF0000"/>
        </w:rPr>
      </w:pPr>
      <w:r w:rsidRPr="007040DE">
        <w:rPr>
          <w:color w:val="FF0000"/>
        </w:rPr>
        <w:t>Prin prezenta prioritate de investiții nu se vor finanța proiectele de investiţii pentru care exec</w:t>
      </w:r>
      <w:r w:rsidR="007E4CFA" w:rsidRPr="007040DE">
        <w:rPr>
          <w:color w:val="FF0000"/>
        </w:rPr>
        <w:t>uţia de lucrări a fost demarată</w:t>
      </w:r>
      <w:r w:rsidRPr="007040DE">
        <w:rPr>
          <w:color w:val="FF0000"/>
        </w:rPr>
        <w:t xml:space="preserve"> înainte </w:t>
      </w:r>
      <w:r w:rsidR="00AB0E3D">
        <w:rPr>
          <w:color w:val="FF0000"/>
        </w:rPr>
        <w:t>de</w:t>
      </w:r>
      <w:r w:rsidRPr="007040DE">
        <w:rPr>
          <w:color w:val="FF0000"/>
        </w:rPr>
        <w:t xml:space="preserve"> semnarea contractului de finanțare</w:t>
      </w:r>
      <w:r w:rsidR="00A377FA" w:rsidRPr="007040DE">
        <w:rPr>
          <w:color w:val="FF0000"/>
        </w:rPr>
        <w:t>.</w:t>
      </w:r>
    </w:p>
    <w:p w14:paraId="171E1935" w14:textId="77777777" w:rsidR="00512F8B" w:rsidRDefault="00512F8B" w:rsidP="004C116C">
      <w:pPr>
        <w:spacing w:before="0"/>
        <w:jc w:val="both"/>
        <w:rPr>
          <w:color w:val="FF0000"/>
        </w:rPr>
      </w:pPr>
    </w:p>
    <w:p w14:paraId="3CD874C4" w14:textId="1D601759" w:rsidR="007D368B" w:rsidRPr="00566A09" w:rsidRDefault="00564109" w:rsidP="000D5B82">
      <w:pPr>
        <w:pStyle w:val="criterii"/>
        <w:numPr>
          <w:ilvl w:val="0"/>
          <w:numId w:val="59"/>
        </w:numPr>
        <w:spacing w:before="0"/>
        <w:rPr>
          <w:b w:val="0"/>
          <w:szCs w:val="20"/>
        </w:rPr>
      </w:pPr>
      <w:r>
        <w:rPr>
          <w:szCs w:val="20"/>
        </w:rPr>
        <w:t>Respectarea</w:t>
      </w:r>
      <w:r w:rsidR="003E5614" w:rsidRPr="0075473C">
        <w:rPr>
          <w:szCs w:val="20"/>
        </w:rPr>
        <w:t xml:space="preserve"> </w:t>
      </w:r>
      <w:r w:rsidRPr="0075473C">
        <w:rPr>
          <w:szCs w:val="20"/>
        </w:rPr>
        <w:t>prevederilor</w:t>
      </w:r>
      <w:r w:rsidR="003E5614" w:rsidRPr="00B0612D">
        <w:rPr>
          <w:szCs w:val="20"/>
        </w:rPr>
        <w:t xml:space="preserve"> standardului european </w:t>
      </w:r>
      <w:r w:rsidR="002422A9">
        <w:rPr>
          <w:szCs w:val="20"/>
        </w:rPr>
        <w:t>SR</w:t>
      </w:r>
      <w:r w:rsidR="00BC71BF">
        <w:rPr>
          <w:szCs w:val="20"/>
        </w:rPr>
        <w:t xml:space="preserve">–EN </w:t>
      </w:r>
      <w:r w:rsidR="003E5614" w:rsidRPr="00B0612D">
        <w:rPr>
          <w:szCs w:val="20"/>
        </w:rPr>
        <w:t>13201</w:t>
      </w:r>
      <w:r w:rsidR="00BC71BF">
        <w:rPr>
          <w:szCs w:val="20"/>
        </w:rPr>
        <w:t>:2015</w:t>
      </w:r>
      <w:r>
        <w:rPr>
          <w:szCs w:val="20"/>
        </w:rPr>
        <w:t xml:space="preserve"> pentru iluminatul public</w:t>
      </w:r>
    </w:p>
    <w:p w14:paraId="57045A0B" w14:textId="637419AA" w:rsidR="007D368B" w:rsidRDefault="00905C9D" w:rsidP="004C116C">
      <w:pPr>
        <w:spacing w:before="40"/>
        <w:jc w:val="both"/>
        <w:rPr>
          <w:b/>
          <w:szCs w:val="20"/>
        </w:rPr>
      </w:pPr>
      <w:r w:rsidRPr="00566A09">
        <w:t>S</w:t>
      </w:r>
      <w:r w:rsidR="00C868B7" w:rsidRPr="00566A09">
        <w:t xml:space="preserve">olicitantul și </w:t>
      </w:r>
      <w:r w:rsidR="00566D96" w:rsidRPr="00566A09">
        <w:t>obiectivul de investitie,</w:t>
      </w:r>
      <w:r w:rsidRPr="00566A09">
        <w:t xml:space="preserve"> </w:t>
      </w:r>
      <w:r w:rsidR="00566D96" w:rsidRPr="00566A09">
        <w:t>u</w:t>
      </w:r>
      <w:r w:rsidR="00564109" w:rsidRPr="00566A09">
        <w:t>lterior implementarii</w:t>
      </w:r>
      <w:r w:rsidR="00EB6BAD" w:rsidRPr="00566A09">
        <w:t xml:space="preserve"> proiectului, </w:t>
      </w:r>
      <w:r w:rsidR="00C868B7" w:rsidRPr="00566A09">
        <w:t>trebuie să respecte</w:t>
      </w:r>
      <w:r w:rsidR="00EB6BAD" w:rsidRPr="00566A09">
        <w:t xml:space="preserve"> </w:t>
      </w:r>
      <w:r w:rsidR="00947416" w:rsidRPr="00566A09">
        <w:t xml:space="preserve">prevederile stabilite prin standardul european </w:t>
      </w:r>
      <w:r w:rsidR="002422A9">
        <w:t xml:space="preserve">SR-EN </w:t>
      </w:r>
      <w:r w:rsidR="00947416" w:rsidRPr="00566A09">
        <w:t>13201</w:t>
      </w:r>
      <w:r w:rsidR="002422A9">
        <w:t>:2015</w:t>
      </w:r>
      <w:r w:rsidR="009D4D2A" w:rsidRPr="00EB2A34">
        <w:t xml:space="preserve"> privind iluminatul public</w:t>
      </w:r>
      <w:r w:rsidR="00947416" w:rsidRPr="00566A09">
        <w:t xml:space="preserve">, </w:t>
      </w:r>
      <w:r w:rsidR="00566D96" w:rsidRPr="00EB2A34">
        <w:t>asumat</w:t>
      </w:r>
      <w:r w:rsidR="00865CE7" w:rsidRPr="00EB2A34">
        <w:t>e</w:t>
      </w:r>
      <w:r w:rsidR="00566D96" w:rsidRPr="00EB2A34">
        <w:t xml:space="preserve"> prin </w:t>
      </w:r>
      <w:r w:rsidR="00566D96" w:rsidRPr="00EB2A34">
        <w:rPr>
          <w:i/>
        </w:rPr>
        <w:t xml:space="preserve">Declarația de angajament (Modelul </w:t>
      </w:r>
      <w:r w:rsidR="001E5111" w:rsidRPr="00566A09">
        <w:rPr>
          <w:i/>
        </w:rPr>
        <w:t>B</w:t>
      </w:r>
      <w:r w:rsidR="00566D96" w:rsidRPr="00566A09">
        <w:rPr>
          <w:i/>
        </w:rPr>
        <w:t>– Declarația de ang</w:t>
      </w:r>
      <w:r w:rsidR="009C0867" w:rsidRPr="00566A09">
        <w:rPr>
          <w:i/>
        </w:rPr>
        <w:t>ajament din cadrul Anexei 3.1.C.</w:t>
      </w:r>
      <w:r w:rsidR="001E5111" w:rsidRPr="00566A09">
        <w:rPr>
          <w:i/>
        </w:rPr>
        <w:t>3</w:t>
      </w:r>
      <w:r w:rsidR="00566D96" w:rsidRPr="00EB2A34">
        <w:t xml:space="preserve"> </w:t>
      </w:r>
      <w:r w:rsidR="0006440B" w:rsidRPr="00EB2A34">
        <w:t>la</w:t>
      </w:r>
      <w:r w:rsidR="00566D96" w:rsidRPr="00EB2A34">
        <w:t xml:space="preserve"> prezentul document</w:t>
      </w:r>
      <w:r w:rsidR="00566D96" w:rsidRPr="00EB2A34">
        <w:rPr>
          <w:i/>
        </w:rPr>
        <w:t>).</w:t>
      </w:r>
      <w:r w:rsidR="00947416" w:rsidRPr="00EB2A34">
        <w:rPr>
          <w:b/>
          <w:szCs w:val="20"/>
        </w:rPr>
        <w:t xml:space="preserve"> </w:t>
      </w:r>
    </w:p>
    <w:p w14:paraId="7D9F15A6" w14:textId="360030D7" w:rsidR="009A7D16" w:rsidRPr="004C116C" w:rsidRDefault="009A7D16" w:rsidP="00566A09">
      <w:pPr>
        <w:spacing w:before="40" w:after="40"/>
        <w:jc w:val="both"/>
        <w:rPr>
          <w:b/>
          <w:color w:val="FF0000"/>
          <w:szCs w:val="20"/>
        </w:rPr>
      </w:pPr>
      <w:r w:rsidRPr="004C116C">
        <w:rPr>
          <w:b/>
          <w:color w:val="FF0000"/>
          <w:szCs w:val="20"/>
        </w:rPr>
        <w:t>Astfel</w:t>
      </w:r>
      <w:r w:rsidR="00F47B7E" w:rsidRPr="004C116C">
        <w:rPr>
          <w:b/>
          <w:color w:val="FF0000"/>
          <w:szCs w:val="20"/>
        </w:rPr>
        <w:t>,</w:t>
      </w:r>
      <w:r w:rsidRPr="004C116C">
        <w:rPr>
          <w:b/>
          <w:color w:val="FF0000"/>
          <w:szCs w:val="20"/>
        </w:rPr>
        <w:t xml:space="preserve"> verificarea parametrilor luminotehnici asumați prin proiect </w:t>
      </w:r>
      <w:r w:rsidR="00F47B7E" w:rsidRPr="004C116C">
        <w:rPr>
          <w:b/>
          <w:color w:val="FF0000"/>
          <w:szCs w:val="20"/>
        </w:rPr>
        <w:t xml:space="preserve">și oferta de lucrări </w:t>
      </w:r>
      <w:r w:rsidRPr="004C116C">
        <w:rPr>
          <w:b/>
          <w:color w:val="FF0000"/>
          <w:szCs w:val="20"/>
        </w:rPr>
        <w:t xml:space="preserve">se va </w:t>
      </w:r>
      <w:r w:rsidR="00DE6263" w:rsidRPr="004C116C">
        <w:rPr>
          <w:b/>
          <w:color w:val="FF0000"/>
          <w:szCs w:val="20"/>
        </w:rPr>
        <w:t>realiza</w:t>
      </w:r>
      <w:r w:rsidR="00F47B7E" w:rsidRPr="004C116C">
        <w:rPr>
          <w:b/>
          <w:color w:val="FF0000"/>
          <w:szCs w:val="20"/>
        </w:rPr>
        <w:t xml:space="preserve"> de către </w:t>
      </w:r>
      <w:r w:rsidR="000F272C" w:rsidRPr="004C116C">
        <w:rPr>
          <w:b/>
          <w:color w:val="FF0000"/>
          <w:szCs w:val="20"/>
        </w:rPr>
        <w:t>experți autorizați ANRE</w:t>
      </w:r>
      <w:r w:rsidR="00F47B7E" w:rsidRPr="004C116C">
        <w:rPr>
          <w:b/>
          <w:color w:val="FF0000"/>
          <w:szCs w:val="20"/>
        </w:rPr>
        <w:t xml:space="preserve">, cu echipamente omologate și cu respectarea </w:t>
      </w:r>
      <w:r w:rsidR="00F47B7E" w:rsidRPr="004C116C">
        <w:rPr>
          <w:b/>
          <w:i/>
          <w:color w:val="FF0000"/>
          <w:szCs w:val="20"/>
        </w:rPr>
        <w:t>SR-EN 13201:2015 – Partea 4</w:t>
      </w:r>
      <w:r w:rsidR="000F272C" w:rsidRPr="004C116C">
        <w:rPr>
          <w:b/>
          <w:i/>
          <w:color w:val="FF0000"/>
          <w:szCs w:val="20"/>
        </w:rPr>
        <w:t>, la finalizarea proiectului.</w:t>
      </w:r>
    </w:p>
    <w:p w14:paraId="5CFF45D7" w14:textId="77777777" w:rsidR="00B82711" w:rsidRDefault="00B82711" w:rsidP="008C4243">
      <w:pPr>
        <w:spacing w:before="40" w:after="40"/>
        <w:rPr>
          <w:b/>
          <w:szCs w:val="20"/>
        </w:rPr>
      </w:pPr>
    </w:p>
    <w:p w14:paraId="48272DE2" w14:textId="77777777" w:rsidR="00B57891" w:rsidRPr="00B57891" w:rsidRDefault="00B57891" w:rsidP="000D5B82">
      <w:pPr>
        <w:pStyle w:val="criterii"/>
        <w:numPr>
          <w:ilvl w:val="0"/>
          <w:numId w:val="59"/>
        </w:numPr>
        <w:spacing w:before="0"/>
      </w:pPr>
      <w:r w:rsidRPr="00B57891">
        <w:rPr>
          <w:szCs w:val="20"/>
        </w:rPr>
        <w:t>Conformitatea proiectului cu Strategia de Dezvoltare Durabilă Integrată în Delta Dunării (2030)</w:t>
      </w:r>
      <w:r>
        <w:rPr>
          <w:szCs w:val="20"/>
        </w:rPr>
        <w:t>-numai pentru proiectele cu locul de implementare în zona Investiţiei Teritoriale Integrate</w:t>
      </w:r>
    </w:p>
    <w:p w14:paraId="22181CB5" w14:textId="77777777" w:rsidR="00B57891" w:rsidRPr="007040DE" w:rsidRDefault="00B57891" w:rsidP="007040DE">
      <w:pPr>
        <w:spacing w:before="40" w:after="60"/>
        <w:jc w:val="both"/>
      </w:pPr>
      <w:r w:rsidRPr="007040DE">
        <w:t>Conformitatea proiectului cu Strategia de Dezvoltare Durabilă Integrată în Delta Dunării 2030 (SIDDDD) este analizată exclusiv de către Asociaţia pentru Dezvoltare Intercomunitară ITI Delta Dunării (ADI ITI DD), care va elibera un aviz de conformitate a proiectului cu strategia mai sus menţionată.</w:t>
      </w:r>
    </w:p>
    <w:p w14:paraId="12120AEC" w14:textId="77777777" w:rsidR="00B57891" w:rsidRDefault="00B57891" w:rsidP="007040DE">
      <w:pPr>
        <w:spacing w:before="40" w:after="60"/>
        <w:jc w:val="both"/>
      </w:pPr>
      <w:r w:rsidRPr="007040DE">
        <w:t xml:space="preserve">Avizul de conformitate este un document ce trebuie depus de către solicitantul de finanţare, împreună cu cererea de finanţare. </w:t>
      </w:r>
    </w:p>
    <w:p w14:paraId="5939B7EE" w14:textId="77777777" w:rsidR="007104B6" w:rsidRDefault="007104B6" w:rsidP="007040DE">
      <w:pPr>
        <w:spacing w:before="40" w:after="60"/>
        <w:jc w:val="both"/>
      </w:pPr>
    </w:p>
    <w:tbl>
      <w:tblPr>
        <w:tblW w:w="9834" w:type="dxa"/>
        <w:tblBorders>
          <w:insideV w:val="single" w:sz="8" w:space="0" w:color="808080"/>
        </w:tblBorders>
        <w:tblLayout w:type="fixed"/>
        <w:tblLook w:val="01E0" w:firstRow="1" w:lastRow="1" w:firstColumn="1" w:lastColumn="1" w:noHBand="0" w:noVBand="0"/>
      </w:tblPr>
      <w:tblGrid>
        <w:gridCol w:w="793"/>
        <w:gridCol w:w="9041"/>
      </w:tblGrid>
      <w:tr w:rsidR="007104B6" w:rsidRPr="002F4C5F" w14:paraId="3599A86E" w14:textId="77777777" w:rsidTr="0090309E">
        <w:trPr>
          <w:trHeight w:val="589"/>
        </w:trPr>
        <w:tc>
          <w:tcPr>
            <w:tcW w:w="793" w:type="dxa"/>
            <w:vAlign w:val="center"/>
          </w:tcPr>
          <w:p w14:paraId="16520825" w14:textId="77777777" w:rsidR="007104B6" w:rsidRPr="002414FB" w:rsidRDefault="007104B6" w:rsidP="0090309E">
            <w:pPr>
              <w:spacing w:before="0" w:after="0"/>
              <w:jc w:val="both"/>
              <w:rPr>
                <w:b/>
                <w:bCs/>
              </w:rPr>
            </w:pPr>
            <w:r w:rsidRPr="002414FB">
              <w:rPr>
                <w:b/>
                <w:noProof/>
                <w:lang w:eastAsia="ro-RO"/>
              </w:rPr>
              <w:drawing>
                <wp:inline distT="0" distB="0" distL="0" distR="0" wp14:anchorId="1340D4BA" wp14:editId="392D964C">
                  <wp:extent cx="266700" cy="259080"/>
                  <wp:effectExtent l="0" t="0" r="0" b="7620"/>
                  <wp:docPr id="1" name="Picture 1"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9041" w:type="dxa"/>
            <w:vAlign w:val="center"/>
          </w:tcPr>
          <w:p w14:paraId="640F2F62" w14:textId="77777777" w:rsidR="007104B6" w:rsidRPr="002F4C5F" w:rsidRDefault="007104B6" w:rsidP="0090309E">
            <w:pPr>
              <w:pStyle w:val="criterii"/>
              <w:numPr>
                <w:ilvl w:val="0"/>
                <w:numId w:val="0"/>
              </w:numPr>
              <w:shd w:val="clear" w:color="auto" w:fill="auto"/>
              <w:spacing w:before="0" w:after="0"/>
              <w:ind w:left="109"/>
              <w:rPr>
                <w:szCs w:val="20"/>
              </w:rPr>
            </w:pPr>
            <w:r w:rsidRPr="007104B6">
              <w:rPr>
                <w:szCs w:val="20"/>
              </w:rPr>
              <w:t>În cazul în care Avizul de conformitate eliberat de ADI ITI DD nu este ataşat cererii de finanţare la depunerea acesteia, proiectul va fi respins.</w:t>
            </w:r>
          </w:p>
        </w:tc>
      </w:tr>
    </w:tbl>
    <w:p w14:paraId="62DF5807" w14:textId="77777777" w:rsidR="007104B6" w:rsidRPr="007040DE" w:rsidRDefault="007104B6" w:rsidP="007040DE">
      <w:pPr>
        <w:spacing w:before="40" w:after="60"/>
        <w:jc w:val="both"/>
      </w:pPr>
    </w:p>
    <w:p w14:paraId="313AB240" w14:textId="73BFFE95" w:rsidR="00B57891" w:rsidRPr="007040DE" w:rsidRDefault="00B57891" w:rsidP="007040DE">
      <w:pPr>
        <w:spacing w:before="40" w:after="60"/>
        <w:jc w:val="both"/>
      </w:pPr>
      <w:r w:rsidRPr="007040DE">
        <w:t>Solicitanţii de finanţare vor solicita și depune din timp, la sediul ADI ITI DD, toate documentele necesare unei analize atente şi obiective a proiectului, efectuată exclusiv de către experţii ADI ITI DD în scopul obținerii „Avizului de conformitate cu SIDDDD”.</w:t>
      </w:r>
    </w:p>
    <w:p w14:paraId="33D518FE" w14:textId="26F931FF" w:rsidR="00B57891" w:rsidRPr="00B57891" w:rsidRDefault="00B57891" w:rsidP="007040DE">
      <w:pPr>
        <w:spacing w:before="40" w:after="60"/>
        <w:jc w:val="both"/>
      </w:pPr>
      <w:r w:rsidRPr="007040DE">
        <w:t>Autoritatea de Management pentru Programul Operaţional</w:t>
      </w:r>
      <w:r w:rsidR="009D10E7">
        <w:t xml:space="preserve"> Regional</w:t>
      </w:r>
      <w:r w:rsidRPr="007040DE">
        <w:t xml:space="preserve"> nu este implicată în analiza proiectului din punctul de vedere al conformităţii acestuia cu Strategia de Dezvoltare Durabilă Integrată în Delta Dunării (2030). Aplicantul poate contesta rezultatul acestei analizei adresându-se în acest scop exclusiv Asociaţiei pentru Dezvoltare Intercomunitară ITI Delta Dunării.</w:t>
      </w:r>
    </w:p>
    <w:p w14:paraId="112C96A7" w14:textId="77777777" w:rsidR="00230A92" w:rsidRPr="007040DE" w:rsidRDefault="00230A92" w:rsidP="008C4243">
      <w:pPr>
        <w:spacing w:before="40" w:after="40"/>
        <w:rPr>
          <w:bCs/>
          <w:snapToGrid w:val="0"/>
          <w:szCs w:val="20"/>
        </w:rPr>
      </w:pPr>
    </w:p>
    <w:p w14:paraId="769C37FE" w14:textId="77777777" w:rsidR="003D2CFB" w:rsidRPr="00566A09" w:rsidRDefault="003D2CFB" w:rsidP="00566A09">
      <w:pPr>
        <w:pStyle w:val="Heading2"/>
        <w:spacing w:before="0" w:after="0"/>
        <w:jc w:val="both"/>
      </w:pPr>
      <w:bookmarkStart w:id="31" w:name="_Toc497464100"/>
      <w:r w:rsidRPr="00566A09">
        <w:t>Eligibilitatea cheltuielilor</w:t>
      </w:r>
      <w:bookmarkEnd w:id="31"/>
    </w:p>
    <w:p w14:paraId="621CF55F" w14:textId="77777777" w:rsidR="003D2CFB" w:rsidRPr="002414FB" w:rsidRDefault="003D2CFB" w:rsidP="003D2CFB">
      <w:pPr>
        <w:jc w:val="both"/>
        <w:rPr>
          <w:szCs w:val="20"/>
        </w:rPr>
      </w:pPr>
      <w:r w:rsidRPr="002414FB">
        <w:rPr>
          <w:szCs w:val="20"/>
        </w:rPr>
        <w:t>Baza legală pentru stabilirea eligibilității cheltuielilor:</w:t>
      </w:r>
    </w:p>
    <w:p w14:paraId="0BFE1F26" w14:textId="77777777" w:rsidR="003D2CFB" w:rsidRPr="002F4C5F" w:rsidRDefault="003D2CFB" w:rsidP="000D5B82">
      <w:pPr>
        <w:pStyle w:val="ListParagraph"/>
        <w:numPr>
          <w:ilvl w:val="0"/>
          <w:numId w:val="31"/>
        </w:numPr>
        <w:spacing w:after="160"/>
        <w:contextualSpacing/>
        <w:rPr>
          <w:rFonts w:ascii="Trebuchet MS" w:hAnsi="Trebuchet MS"/>
          <w:sz w:val="20"/>
        </w:rPr>
      </w:pPr>
      <w:r w:rsidRPr="002F4C5F">
        <w:rPr>
          <w:rFonts w:ascii="Trebuchet MS" w:hAnsi="Trebuchet MS"/>
          <w:sz w:val="20"/>
        </w:rPr>
        <w:t>Regulamentul (UE, EURATOM) nr. 1311/2013 al Consiliului din 2 decembrie 2013 de stabilire a cadrului financiar multianual pentru perioada 2014 - 2020</w:t>
      </w:r>
    </w:p>
    <w:p w14:paraId="2EFD9BEB" w14:textId="77777777" w:rsidR="003D2CFB" w:rsidRPr="002F4C5F" w:rsidRDefault="003D2CFB" w:rsidP="000D5B82">
      <w:pPr>
        <w:pStyle w:val="ListParagraph"/>
        <w:numPr>
          <w:ilvl w:val="0"/>
          <w:numId w:val="31"/>
        </w:numPr>
        <w:spacing w:after="160"/>
        <w:contextualSpacing/>
        <w:rPr>
          <w:rFonts w:ascii="Trebuchet MS" w:hAnsi="Trebuchet MS"/>
          <w:sz w:val="20"/>
        </w:rPr>
      </w:pPr>
      <w:r w:rsidRPr="002F4C5F">
        <w:rPr>
          <w:rFonts w:ascii="Trebuchet MS" w:hAnsi="Trebuchet MS"/>
          <w:sz w:val="20"/>
        </w:rPr>
        <w:t xml:space="preserve">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w:t>
      </w:r>
    </w:p>
    <w:p w14:paraId="5253592B" w14:textId="77777777" w:rsidR="003D2CFB" w:rsidRPr="002F4C5F" w:rsidRDefault="003D2CFB" w:rsidP="000D5B82">
      <w:pPr>
        <w:pStyle w:val="ListParagraph"/>
        <w:numPr>
          <w:ilvl w:val="0"/>
          <w:numId w:val="31"/>
        </w:numPr>
        <w:spacing w:after="160"/>
        <w:contextualSpacing/>
        <w:rPr>
          <w:rFonts w:ascii="Trebuchet MS" w:hAnsi="Trebuchet MS"/>
          <w:sz w:val="20"/>
        </w:rPr>
      </w:pPr>
      <w:r w:rsidRPr="002F4C5F">
        <w:rPr>
          <w:rFonts w:ascii="Trebuchet MS" w:hAnsi="Trebuchet MS"/>
          <w:sz w:val="20"/>
        </w:rPr>
        <w:t xml:space="preserve">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w:t>
      </w:r>
    </w:p>
    <w:p w14:paraId="62909572" w14:textId="77777777" w:rsidR="003D2CFB" w:rsidRPr="002F4C5F" w:rsidRDefault="003D2CFB" w:rsidP="000D5B82">
      <w:pPr>
        <w:pStyle w:val="ListParagraph"/>
        <w:numPr>
          <w:ilvl w:val="0"/>
          <w:numId w:val="31"/>
        </w:numPr>
        <w:spacing w:after="160"/>
        <w:contextualSpacing/>
        <w:rPr>
          <w:rFonts w:ascii="Trebuchet MS" w:hAnsi="Trebuchet MS"/>
          <w:sz w:val="20"/>
        </w:rPr>
      </w:pPr>
      <w:r w:rsidRPr="002F4C5F">
        <w:rPr>
          <w:rFonts w:ascii="Trebuchet MS" w:hAnsi="Trebuchet MS"/>
          <w:sz w:val="20"/>
        </w:rPr>
        <w:t>Hotărârea Guvernului nr. 399/ 2015 privind regulile de eligibilitate a cheltuielilor efectuate în cadrul operaţiunilor finanţate prin Fondul european de dezvoltare regională, Fondul social european şi Fondul de coeziune 2014-2020, precum şi cu</w:t>
      </w:r>
    </w:p>
    <w:p w14:paraId="5FC2138C" w14:textId="77777777" w:rsidR="003D2CFB" w:rsidRPr="002F4C5F" w:rsidRDefault="003D2CFB" w:rsidP="003D2CFB">
      <w:pPr>
        <w:jc w:val="both"/>
        <w:rPr>
          <w:szCs w:val="20"/>
        </w:rPr>
      </w:pPr>
    </w:p>
    <w:p w14:paraId="3374D999" w14:textId="77777777" w:rsidR="003D2CFB" w:rsidRPr="002F4C5F" w:rsidRDefault="003D2CFB" w:rsidP="003D2CFB">
      <w:pPr>
        <w:jc w:val="both"/>
        <w:rPr>
          <w:b/>
          <w:szCs w:val="20"/>
        </w:rPr>
      </w:pPr>
      <w:r w:rsidRPr="002F4C5F">
        <w:rPr>
          <w:b/>
          <w:szCs w:val="20"/>
        </w:rPr>
        <w:t>Condiții cumulative de eligibilitate a cheltuielilor:</w:t>
      </w:r>
    </w:p>
    <w:p w14:paraId="24CC801A" w14:textId="77777777" w:rsidR="003D2CFB" w:rsidRPr="009E3CFB" w:rsidRDefault="003D2CFB" w:rsidP="000D5B82">
      <w:pPr>
        <w:pStyle w:val="ListParagraph"/>
        <w:numPr>
          <w:ilvl w:val="0"/>
          <w:numId w:val="32"/>
        </w:numPr>
        <w:spacing w:after="160"/>
        <w:contextualSpacing/>
        <w:rPr>
          <w:rFonts w:ascii="Trebuchet MS" w:hAnsi="Trebuchet MS"/>
          <w:sz w:val="20"/>
        </w:rPr>
      </w:pPr>
      <w:r w:rsidRPr="009E3CFB">
        <w:rPr>
          <w:rFonts w:ascii="Trebuchet MS" w:hAnsi="Trebuchet MS"/>
          <w:sz w:val="20"/>
        </w:rPr>
        <w:t>să fie angajată de către beneficiar şi plătită de acesta în condiţiile legii între 1 ianuarie 2014 şi 31 decembrie 2023, cu respectarea perioadei de implementare stabilite prin contractul de finanţare;</w:t>
      </w:r>
    </w:p>
    <w:p w14:paraId="545B1DCA" w14:textId="77777777" w:rsidR="003D2CFB" w:rsidRPr="009E3CFB" w:rsidRDefault="003D2CFB" w:rsidP="000D5B82">
      <w:pPr>
        <w:pStyle w:val="ListParagraph"/>
        <w:numPr>
          <w:ilvl w:val="0"/>
          <w:numId w:val="32"/>
        </w:numPr>
        <w:spacing w:after="160"/>
        <w:contextualSpacing/>
        <w:rPr>
          <w:rFonts w:ascii="Trebuchet MS" w:hAnsi="Trebuchet MS"/>
          <w:sz w:val="20"/>
        </w:rPr>
      </w:pPr>
      <w:r w:rsidRPr="009E3CFB">
        <w:rPr>
          <w:rFonts w:ascii="Trebuchet MS" w:hAnsi="Trebuchet MS"/>
          <w:sz w:val="20"/>
        </w:rPr>
        <w:t>să fie însoţită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verificate/controlate/auditate;</w:t>
      </w:r>
    </w:p>
    <w:p w14:paraId="4692BF00" w14:textId="77777777" w:rsidR="003D2CFB" w:rsidRPr="009E3CFB" w:rsidRDefault="003D2CFB" w:rsidP="000D5B82">
      <w:pPr>
        <w:pStyle w:val="ListParagraph"/>
        <w:numPr>
          <w:ilvl w:val="0"/>
          <w:numId w:val="32"/>
        </w:numPr>
        <w:spacing w:after="160"/>
        <w:contextualSpacing/>
        <w:rPr>
          <w:rFonts w:ascii="Trebuchet MS" w:hAnsi="Trebuchet MS"/>
          <w:sz w:val="20"/>
        </w:rPr>
      </w:pPr>
      <w:r w:rsidRPr="009E3CFB">
        <w:rPr>
          <w:rFonts w:ascii="Trebuchet MS" w:hAnsi="Trebuchet MS"/>
          <w:sz w:val="20"/>
        </w:rPr>
        <w:t>să fie în conformitate cu prevederile programului;</w:t>
      </w:r>
    </w:p>
    <w:p w14:paraId="06B63D11" w14:textId="77777777" w:rsidR="003D2CFB" w:rsidRPr="009E3CFB" w:rsidRDefault="003D2CFB" w:rsidP="000D5B82">
      <w:pPr>
        <w:pStyle w:val="ListParagraph"/>
        <w:numPr>
          <w:ilvl w:val="0"/>
          <w:numId w:val="32"/>
        </w:numPr>
        <w:spacing w:after="160"/>
        <w:contextualSpacing/>
        <w:rPr>
          <w:rFonts w:ascii="Trebuchet MS" w:hAnsi="Trebuchet MS"/>
          <w:sz w:val="20"/>
        </w:rPr>
      </w:pPr>
      <w:r w:rsidRPr="009E3CFB">
        <w:rPr>
          <w:rFonts w:ascii="Trebuchet MS" w:hAnsi="Trebuchet MS"/>
          <w:sz w:val="20"/>
        </w:rPr>
        <w:t xml:space="preserve">să fie în conformitate cu contractul de finanţare, încheiat între autoritatea de management </w:t>
      </w:r>
      <w:r w:rsidR="00C22C05" w:rsidRPr="009E3CFB">
        <w:rPr>
          <w:rFonts w:ascii="Trebuchet MS" w:hAnsi="Trebuchet MS"/>
          <w:sz w:val="20"/>
        </w:rPr>
        <w:t xml:space="preserve">, </w:t>
      </w:r>
      <w:r w:rsidRPr="009E3CFB">
        <w:rPr>
          <w:rFonts w:ascii="Trebuchet MS" w:hAnsi="Trebuchet MS"/>
          <w:sz w:val="20"/>
        </w:rPr>
        <w:t>organismul intermediar şi beneficiar;</w:t>
      </w:r>
    </w:p>
    <w:p w14:paraId="18517564" w14:textId="77777777" w:rsidR="003D2CFB" w:rsidRPr="009E3CFB" w:rsidRDefault="003D2CFB" w:rsidP="000D5B82">
      <w:pPr>
        <w:pStyle w:val="ListParagraph"/>
        <w:numPr>
          <w:ilvl w:val="0"/>
          <w:numId w:val="32"/>
        </w:numPr>
        <w:spacing w:after="160"/>
        <w:contextualSpacing/>
        <w:rPr>
          <w:rFonts w:ascii="Trebuchet MS" w:hAnsi="Trebuchet MS"/>
          <w:sz w:val="20"/>
        </w:rPr>
      </w:pPr>
      <w:r w:rsidRPr="009E3CFB">
        <w:rPr>
          <w:rFonts w:ascii="Trebuchet MS" w:hAnsi="Trebuchet MS"/>
          <w:sz w:val="20"/>
        </w:rPr>
        <w:t>să fie rezonabilă şi necesară realizării operaţiunii;</w:t>
      </w:r>
    </w:p>
    <w:p w14:paraId="08114A5C" w14:textId="77777777" w:rsidR="003D2CFB" w:rsidRPr="009E3CFB" w:rsidRDefault="003D2CFB" w:rsidP="000D5B82">
      <w:pPr>
        <w:pStyle w:val="ListParagraph"/>
        <w:numPr>
          <w:ilvl w:val="0"/>
          <w:numId w:val="32"/>
        </w:numPr>
        <w:spacing w:after="160"/>
        <w:contextualSpacing/>
        <w:rPr>
          <w:rFonts w:ascii="Trebuchet MS" w:hAnsi="Trebuchet MS"/>
          <w:sz w:val="20"/>
        </w:rPr>
      </w:pPr>
      <w:r w:rsidRPr="009E3CFB">
        <w:rPr>
          <w:rFonts w:ascii="Trebuchet MS" w:hAnsi="Trebuchet MS"/>
          <w:sz w:val="20"/>
        </w:rPr>
        <w:t>să respecte prevederile legislaţiei Uniunii Europene şi naţionale aplicabile;</w:t>
      </w:r>
    </w:p>
    <w:p w14:paraId="1A5E5469" w14:textId="77777777" w:rsidR="003D2CFB" w:rsidRPr="009E3CFB" w:rsidRDefault="003D2CFB" w:rsidP="000D5B82">
      <w:pPr>
        <w:pStyle w:val="ListParagraph"/>
        <w:numPr>
          <w:ilvl w:val="0"/>
          <w:numId w:val="32"/>
        </w:numPr>
        <w:spacing w:after="160"/>
        <w:contextualSpacing/>
        <w:rPr>
          <w:rFonts w:ascii="Trebuchet MS" w:hAnsi="Trebuchet MS"/>
          <w:sz w:val="20"/>
        </w:rPr>
      </w:pPr>
      <w:r w:rsidRPr="009E3CFB">
        <w:rPr>
          <w:rFonts w:ascii="Trebuchet MS" w:hAnsi="Trebuchet MS"/>
          <w:sz w:val="20"/>
        </w:rPr>
        <w:t>să fie înregistrată în contabilitatea beneficiarului, cu respectarea prevederilor art. 67 din Regulamentul (UE) nr. 1.303/2013.</w:t>
      </w:r>
    </w:p>
    <w:p w14:paraId="2FD90155" w14:textId="77777777" w:rsidR="003D2CFB" w:rsidRPr="009E3CFB" w:rsidRDefault="003D2CFB" w:rsidP="000D5B82">
      <w:pPr>
        <w:pStyle w:val="ListParagraph"/>
        <w:numPr>
          <w:ilvl w:val="0"/>
          <w:numId w:val="32"/>
        </w:numPr>
        <w:spacing w:after="160"/>
        <w:contextualSpacing/>
        <w:rPr>
          <w:rFonts w:ascii="Trebuchet MS" w:hAnsi="Trebuchet MS"/>
          <w:sz w:val="20"/>
        </w:rPr>
      </w:pPr>
      <w:r w:rsidRPr="009E3CFB">
        <w:rPr>
          <w:rFonts w:ascii="Trebuchet MS" w:hAnsi="Trebuchet MS"/>
          <w:sz w:val="20"/>
        </w:rPr>
        <w:t>să nu fie contrară prevederilor dreptului aplicabil al Uniunii Europene sau legislației naționale care vizează aplicarea dreptului relevant al Uniunii, în privința eligibilității, regularității, gestiunii sau controlului operațiunilor și cheltuielilor.</w:t>
      </w:r>
    </w:p>
    <w:p w14:paraId="3314F4C5" w14:textId="77777777" w:rsidR="003D2CFB" w:rsidRPr="002F4C5F" w:rsidRDefault="003D2CFB" w:rsidP="003D2CFB">
      <w:pPr>
        <w:jc w:val="both"/>
        <w:rPr>
          <w:b/>
          <w:szCs w:val="20"/>
        </w:rPr>
      </w:pPr>
    </w:p>
    <w:p w14:paraId="45FEE9B4" w14:textId="77777777" w:rsidR="00926C29" w:rsidRDefault="00926C29">
      <w:pPr>
        <w:jc w:val="both"/>
        <w:rPr>
          <w:b/>
          <w:szCs w:val="20"/>
        </w:rPr>
      </w:pPr>
      <w:r w:rsidRPr="00566A09">
        <w:rPr>
          <w:szCs w:val="20"/>
        </w:rPr>
        <w:t xml:space="preserve">Notă. </w:t>
      </w:r>
      <w:r>
        <w:rPr>
          <w:szCs w:val="20"/>
        </w:rPr>
        <w:t xml:space="preserve">  </w:t>
      </w:r>
      <w:r w:rsidRPr="00566A09">
        <w:rPr>
          <w:szCs w:val="20"/>
        </w:rPr>
        <w:t xml:space="preserve">Mecanismul de plată şi rambursare a cheltuielilor în cadrul contractelor de finanţare se realizează </w:t>
      </w:r>
      <w:r>
        <w:rPr>
          <w:szCs w:val="20"/>
        </w:rPr>
        <w:tab/>
      </w:r>
      <w:r w:rsidRPr="00566A09">
        <w:rPr>
          <w:szCs w:val="20"/>
        </w:rPr>
        <w:t xml:space="preserve">în conformitate cu prevederile </w:t>
      </w:r>
      <w:r w:rsidRPr="00566A09">
        <w:rPr>
          <w:i/>
          <w:szCs w:val="20"/>
        </w:rPr>
        <w:t xml:space="preserve">OUG nr.40/23.09.2015, privind gestionarea financiară a fondurilor </w:t>
      </w:r>
      <w:r w:rsidRPr="00566A09">
        <w:rPr>
          <w:i/>
          <w:szCs w:val="20"/>
        </w:rPr>
        <w:tab/>
        <w:t>europene pentru perioada de programare 2014 – 2020</w:t>
      </w:r>
      <w:r w:rsidRPr="00566A09">
        <w:rPr>
          <w:szCs w:val="20"/>
        </w:rPr>
        <w:t xml:space="preserve">, precum şi normele de aplicare aprobate prin </w:t>
      </w:r>
      <w:r>
        <w:rPr>
          <w:szCs w:val="20"/>
        </w:rPr>
        <w:tab/>
      </w:r>
      <w:r w:rsidRPr="00566A09">
        <w:rPr>
          <w:i/>
          <w:szCs w:val="20"/>
        </w:rPr>
        <w:t>HG nr. 93/2016.</w:t>
      </w:r>
    </w:p>
    <w:p w14:paraId="5F588ACF" w14:textId="77777777" w:rsidR="00926C29" w:rsidRPr="002F4C5F" w:rsidRDefault="00926C29" w:rsidP="003D2CFB">
      <w:pPr>
        <w:jc w:val="both"/>
        <w:rPr>
          <w:b/>
          <w:szCs w:val="20"/>
        </w:rPr>
      </w:pPr>
    </w:p>
    <w:p w14:paraId="62D22108" w14:textId="77777777" w:rsidR="003D2CFB" w:rsidRPr="002F4C5F" w:rsidRDefault="003D2CFB" w:rsidP="003D2CFB">
      <w:pPr>
        <w:jc w:val="both"/>
        <w:rPr>
          <w:b/>
          <w:szCs w:val="20"/>
        </w:rPr>
      </w:pPr>
      <w:r w:rsidRPr="002F4C5F">
        <w:rPr>
          <w:b/>
          <w:szCs w:val="20"/>
        </w:rPr>
        <w:t>Categorii de cheltuieli eligibile în cadrul acest</w:t>
      </w:r>
      <w:r w:rsidR="0026204D">
        <w:rPr>
          <w:b/>
          <w:szCs w:val="20"/>
        </w:rPr>
        <w:t>or</w:t>
      </w:r>
      <w:r w:rsidRPr="002F4C5F">
        <w:rPr>
          <w:b/>
          <w:szCs w:val="20"/>
        </w:rPr>
        <w:t xml:space="preserve"> apel</w:t>
      </w:r>
      <w:r w:rsidR="0026204D">
        <w:rPr>
          <w:b/>
          <w:szCs w:val="20"/>
        </w:rPr>
        <w:t>uri</w:t>
      </w:r>
      <w:r w:rsidRPr="002F4C5F">
        <w:rPr>
          <w:b/>
          <w:szCs w:val="20"/>
        </w:rPr>
        <w:t xml:space="preserve"> de proiecte:</w:t>
      </w:r>
    </w:p>
    <w:p w14:paraId="324A1715" w14:textId="77777777" w:rsidR="00AC6BE8" w:rsidRPr="002F4C5F" w:rsidRDefault="00AC6BE8" w:rsidP="00566A09">
      <w:pPr>
        <w:spacing w:before="0" w:after="0"/>
        <w:jc w:val="both"/>
        <w:rPr>
          <w:b/>
          <w:szCs w:val="20"/>
        </w:rPr>
      </w:pPr>
    </w:p>
    <w:p w14:paraId="5F645F09" w14:textId="77777777" w:rsidR="003D2CFB" w:rsidRPr="002F4C5F" w:rsidRDefault="003D2CFB" w:rsidP="00566A09">
      <w:pPr>
        <w:spacing w:before="0"/>
        <w:jc w:val="both"/>
        <w:rPr>
          <w:b/>
          <w:szCs w:val="20"/>
        </w:rPr>
      </w:pPr>
      <w:r w:rsidRPr="002F4C5F">
        <w:rPr>
          <w:b/>
          <w:szCs w:val="20"/>
        </w:rPr>
        <w:t>CAP. 1 Cheltuieli pentru amenajarea terenului</w:t>
      </w:r>
    </w:p>
    <w:p w14:paraId="289ED761" w14:textId="77777777" w:rsidR="005118CA" w:rsidRPr="002F4C5F" w:rsidRDefault="003D2CFB" w:rsidP="000D5B82">
      <w:pPr>
        <w:numPr>
          <w:ilvl w:val="1"/>
          <w:numId w:val="39"/>
        </w:numPr>
        <w:jc w:val="both"/>
        <w:rPr>
          <w:b/>
          <w:szCs w:val="20"/>
        </w:rPr>
      </w:pPr>
      <w:r w:rsidRPr="002F4C5F">
        <w:rPr>
          <w:b/>
          <w:szCs w:val="20"/>
        </w:rPr>
        <w:t>Amenajarea terenului</w:t>
      </w:r>
    </w:p>
    <w:p w14:paraId="70B9686C" w14:textId="205DFC80" w:rsidR="005118CA" w:rsidRPr="00566A09" w:rsidRDefault="005118CA" w:rsidP="00407394">
      <w:pPr>
        <w:jc w:val="both"/>
        <w:rPr>
          <w:szCs w:val="20"/>
        </w:rPr>
      </w:pPr>
      <w:r w:rsidRPr="00566A09">
        <w:rPr>
          <w:szCs w:val="20"/>
        </w:rPr>
        <w:t>Se includ cheltuielile efectuate la începutul lucrărilor pentru pregătirea amplasamentului şi care constau în d</w:t>
      </w:r>
      <w:r w:rsidR="003148AE">
        <w:rPr>
          <w:szCs w:val="20"/>
        </w:rPr>
        <w:t>emolări, demontări, dezafectări</w:t>
      </w:r>
      <w:r w:rsidRPr="00566A09">
        <w:rPr>
          <w:szCs w:val="20"/>
        </w:rPr>
        <w:t>, defrişări, evacuări materiale rezultate, devieri reţele de utilităţi din amplasament, sistematiz</w:t>
      </w:r>
      <w:r w:rsidR="000D17AB">
        <w:rPr>
          <w:szCs w:val="20"/>
        </w:rPr>
        <w:t>ări pe verticală, drenaje, epuiz</w:t>
      </w:r>
      <w:r w:rsidRPr="00566A09">
        <w:rPr>
          <w:szCs w:val="20"/>
        </w:rPr>
        <w:t>mente (exclusiv cele aferente realizării lucrărilor pentru investiţia de bază).</w:t>
      </w:r>
    </w:p>
    <w:p w14:paraId="13E7DC51" w14:textId="77777777" w:rsidR="003D2CFB" w:rsidRPr="002F4C5F" w:rsidRDefault="003D2CFB" w:rsidP="000D5B82">
      <w:pPr>
        <w:numPr>
          <w:ilvl w:val="1"/>
          <w:numId w:val="39"/>
        </w:numPr>
        <w:jc w:val="both"/>
        <w:rPr>
          <w:b/>
          <w:szCs w:val="20"/>
        </w:rPr>
      </w:pPr>
      <w:r w:rsidRPr="002F4C5F">
        <w:rPr>
          <w:b/>
          <w:szCs w:val="20"/>
        </w:rPr>
        <w:t>Amenajări pentru protecţia mediului şi aducerea la starea iniţială</w:t>
      </w:r>
    </w:p>
    <w:p w14:paraId="40FBC440" w14:textId="77777777" w:rsidR="003D2CFB" w:rsidRPr="002F4C5F" w:rsidRDefault="005118CA" w:rsidP="00566A09">
      <w:pPr>
        <w:jc w:val="both"/>
        <w:rPr>
          <w:szCs w:val="20"/>
        </w:rPr>
      </w:pPr>
      <w:r w:rsidRPr="002F4C5F">
        <w:rPr>
          <w:szCs w:val="20"/>
        </w:rPr>
        <w:t>Se includ cheltuieli efectuate pentru lucrări şi acţiuni de protecţia mediului şi aducerea la starea iniţială, inclusiv pentru refacerea cadrului natural după terminarea lucrărilor, precum plantare de copaci şi reamenajarea spaţiilor verzi.</w:t>
      </w:r>
    </w:p>
    <w:p w14:paraId="15A4A744" w14:textId="77777777" w:rsidR="00BD3299" w:rsidRPr="002F4C5F" w:rsidRDefault="00BD3299">
      <w:pPr>
        <w:jc w:val="both"/>
        <w:rPr>
          <w:b/>
          <w:szCs w:val="20"/>
        </w:rPr>
      </w:pPr>
    </w:p>
    <w:p w14:paraId="68B19146" w14:textId="77777777" w:rsidR="003D2CFB" w:rsidRPr="002414FB" w:rsidRDefault="003D2CFB" w:rsidP="00566A09">
      <w:pPr>
        <w:spacing w:before="0"/>
        <w:jc w:val="both"/>
        <w:rPr>
          <w:b/>
          <w:szCs w:val="20"/>
        </w:rPr>
      </w:pPr>
      <w:r w:rsidRPr="002F4C5F">
        <w:rPr>
          <w:b/>
          <w:szCs w:val="20"/>
        </w:rPr>
        <w:t>CAP. 2  Cheltuieli pentru asigurarea utilităţilor necesare obiectivului</w:t>
      </w:r>
    </w:p>
    <w:p w14:paraId="7F1F25C2" w14:textId="77777777" w:rsidR="003D2CFB" w:rsidRPr="002414FB" w:rsidRDefault="003D2CFB" w:rsidP="003D2CFB">
      <w:pPr>
        <w:jc w:val="both"/>
        <w:rPr>
          <w:szCs w:val="20"/>
        </w:rPr>
      </w:pPr>
      <w:r w:rsidRPr="002F4C5F">
        <w:rPr>
          <w:szCs w:val="20"/>
        </w:rPr>
        <w:t xml:space="preserve">Se includ </w:t>
      </w:r>
      <w:r w:rsidRPr="007F4A0E">
        <w:rPr>
          <w:szCs w:val="20"/>
        </w:rPr>
        <w:t>cheltuielile aferente asigurării cu utilităţile necesare funcţionării obiectivului de investiţie, precum: energie electrică, telecomunicaţii, care se execută pe amplasamentul delimitat din punct de vedere juridic, ca aparţinând obiectivului de investiţie, precum şi cheltuielile aferente racordării la reţelele de utilităţi.</w:t>
      </w:r>
    </w:p>
    <w:p w14:paraId="68F882ED" w14:textId="77777777" w:rsidR="003D2CFB" w:rsidRPr="002F4C5F" w:rsidRDefault="003D2CFB">
      <w:pPr>
        <w:jc w:val="both"/>
        <w:rPr>
          <w:b/>
          <w:szCs w:val="20"/>
        </w:rPr>
      </w:pPr>
    </w:p>
    <w:p w14:paraId="20C3BD41" w14:textId="77777777" w:rsidR="003D2CFB" w:rsidRPr="002F4C5F" w:rsidRDefault="003D2CFB" w:rsidP="00566A09">
      <w:pPr>
        <w:spacing w:before="0"/>
        <w:jc w:val="both"/>
        <w:rPr>
          <w:b/>
          <w:szCs w:val="20"/>
        </w:rPr>
      </w:pPr>
      <w:r w:rsidRPr="002F4C5F">
        <w:rPr>
          <w:b/>
          <w:szCs w:val="20"/>
        </w:rPr>
        <w:t>CAP. 3  Cheltuieli pentru proiectare şi asistenţă tehnică</w:t>
      </w:r>
    </w:p>
    <w:p w14:paraId="10402375" w14:textId="77777777" w:rsidR="003D2CFB" w:rsidRPr="002F4C5F" w:rsidRDefault="003D2CFB" w:rsidP="00566A09">
      <w:pPr>
        <w:spacing w:before="0" w:after="0"/>
        <w:jc w:val="both"/>
        <w:rPr>
          <w:szCs w:val="20"/>
        </w:rPr>
      </w:pPr>
      <w:r w:rsidRPr="002F4C5F">
        <w:rPr>
          <w:szCs w:val="20"/>
        </w:rPr>
        <w:t>Cheltuieli pentru proiectare şi asistenţă tehnică sunt eligibile cumulat, în limita a 10% din valoarea cheltuielilor eligibile finanțate în cadrul capitolul</w:t>
      </w:r>
      <w:r w:rsidR="00C22C05" w:rsidRPr="002F4C5F">
        <w:rPr>
          <w:szCs w:val="20"/>
        </w:rPr>
        <w:t>ui</w:t>
      </w:r>
      <w:r w:rsidRPr="002F4C5F">
        <w:rPr>
          <w:szCs w:val="20"/>
        </w:rPr>
        <w:t xml:space="preserve"> 4 </w:t>
      </w:r>
      <w:r w:rsidR="00C22C05" w:rsidRPr="002F4C5F">
        <w:rPr>
          <w:szCs w:val="20"/>
        </w:rPr>
        <w:t xml:space="preserve">- </w:t>
      </w:r>
      <w:r w:rsidRPr="002F4C5F">
        <w:rPr>
          <w:szCs w:val="20"/>
        </w:rPr>
        <w:t>„Cheltuieli pentru investiția de bază” și detaliate după cum urmează:</w:t>
      </w:r>
    </w:p>
    <w:p w14:paraId="079D05DE" w14:textId="77777777" w:rsidR="00BD3299" w:rsidRPr="002F4C5F" w:rsidRDefault="00BD3299" w:rsidP="000D5B82">
      <w:pPr>
        <w:numPr>
          <w:ilvl w:val="1"/>
          <w:numId w:val="40"/>
        </w:numPr>
        <w:jc w:val="both"/>
        <w:rPr>
          <w:b/>
          <w:szCs w:val="20"/>
        </w:rPr>
      </w:pPr>
      <w:r w:rsidRPr="002F4C5F">
        <w:rPr>
          <w:b/>
          <w:szCs w:val="20"/>
        </w:rPr>
        <w:lastRenderedPageBreak/>
        <w:t>Studii de teren</w:t>
      </w:r>
    </w:p>
    <w:p w14:paraId="2DF6B844" w14:textId="77777777" w:rsidR="00BD3299" w:rsidRPr="00566A09" w:rsidRDefault="00BD3299" w:rsidP="00566A09">
      <w:pPr>
        <w:jc w:val="both"/>
        <w:rPr>
          <w:szCs w:val="20"/>
        </w:rPr>
      </w:pPr>
      <w:r w:rsidRPr="00566A09">
        <w:rPr>
          <w:szCs w:val="20"/>
        </w:rPr>
        <w:t>Se cuprind cheltuielile pentru studii geotehnice, geologice, hidrologice, hidrogeotehnice, fotogrammetrice, topografice şi de stabilitate ale terenului pe care se amplasează obiectivul de investiţie.</w:t>
      </w:r>
    </w:p>
    <w:p w14:paraId="6D07DF65" w14:textId="77777777" w:rsidR="00BD3299" w:rsidRPr="002F4C5F" w:rsidRDefault="007B6BA7" w:rsidP="000D5B82">
      <w:pPr>
        <w:numPr>
          <w:ilvl w:val="1"/>
          <w:numId w:val="40"/>
        </w:numPr>
        <w:jc w:val="both"/>
        <w:rPr>
          <w:b/>
          <w:szCs w:val="20"/>
        </w:rPr>
      </w:pPr>
      <w:r w:rsidRPr="002F4C5F">
        <w:rPr>
          <w:b/>
          <w:szCs w:val="20"/>
        </w:rPr>
        <w:t>Obţinere avize, acorduri, autorizaţii</w:t>
      </w:r>
    </w:p>
    <w:p w14:paraId="62120599" w14:textId="77777777" w:rsidR="007B6BA7" w:rsidRPr="00566A09" w:rsidRDefault="007B6BA7" w:rsidP="007B6BA7">
      <w:pPr>
        <w:spacing w:before="0" w:after="0"/>
        <w:jc w:val="both"/>
        <w:rPr>
          <w:szCs w:val="20"/>
        </w:rPr>
      </w:pPr>
      <w:r w:rsidRPr="00566A09">
        <w:rPr>
          <w:szCs w:val="20"/>
        </w:rPr>
        <w:t>Se includ cheltuielile pentru:</w:t>
      </w:r>
    </w:p>
    <w:p w14:paraId="686DAB9A" w14:textId="05C9EEA5" w:rsidR="002D6CFC" w:rsidRPr="002F4C5F" w:rsidRDefault="002D6CFC" w:rsidP="000D5B82">
      <w:pPr>
        <w:numPr>
          <w:ilvl w:val="0"/>
          <w:numId w:val="42"/>
        </w:numPr>
        <w:spacing w:before="0" w:after="0"/>
        <w:jc w:val="both"/>
        <w:rPr>
          <w:szCs w:val="20"/>
        </w:rPr>
      </w:pPr>
      <w:r w:rsidRPr="002414FB">
        <w:rPr>
          <w:szCs w:val="20"/>
        </w:rPr>
        <w:t>obtinerea/prelungirea valabilitatii certificatului de urbanism</w:t>
      </w:r>
      <w:r w:rsidR="00C8208A">
        <w:rPr>
          <w:szCs w:val="20"/>
        </w:rPr>
        <w:t xml:space="preserve">, </w:t>
      </w:r>
      <w:r w:rsidR="00C8208A" w:rsidRPr="006E4CD5">
        <w:rPr>
          <w:bCs/>
          <w:szCs w:val="20"/>
        </w:rPr>
        <w:t>precum şi toate taxele pentru avizele cerute prin certificatul de urbanism</w:t>
      </w:r>
      <w:r w:rsidR="00C8208A">
        <w:rPr>
          <w:bCs/>
          <w:szCs w:val="20"/>
        </w:rPr>
        <w:t>;</w:t>
      </w:r>
    </w:p>
    <w:p w14:paraId="525D17CC" w14:textId="77777777" w:rsidR="002D6CFC" w:rsidRPr="002F4C5F" w:rsidRDefault="002D6CFC" w:rsidP="000D5B82">
      <w:pPr>
        <w:numPr>
          <w:ilvl w:val="0"/>
          <w:numId w:val="42"/>
        </w:numPr>
        <w:spacing w:before="0" w:after="0"/>
        <w:jc w:val="both"/>
        <w:rPr>
          <w:szCs w:val="20"/>
        </w:rPr>
      </w:pPr>
      <w:r w:rsidRPr="002F4C5F">
        <w:rPr>
          <w:szCs w:val="20"/>
        </w:rPr>
        <w:t>obtinerea/prelungirea valabilitatii autorizatiei de construire/desfiintare</w:t>
      </w:r>
    </w:p>
    <w:p w14:paraId="5866D9AE" w14:textId="77777777" w:rsidR="002D6CFC" w:rsidRPr="002F4C5F" w:rsidRDefault="002D6CFC" w:rsidP="000D5B82">
      <w:pPr>
        <w:numPr>
          <w:ilvl w:val="0"/>
          <w:numId w:val="42"/>
        </w:numPr>
        <w:spacing w:before="0" w:after="0"/>
        <w:jc w:val="both"/>
        <w:rPr>
          <w:szCs w:val="20"/>
        </w:rPr>
      </w:pPr>
      <w:r w:rsidRPr="002F4C5F">
        <w:rPr>
          <w:szCs w:val="20"/>
        </w:rPr>
        <w:t xml:space="preserve">obtinerea avizelor si acordurilor pentru racorduri si bransamente la retele publice de apa, canalizare, gaze, termoficare, energie electrica, </w:t>
      </w:r>
      <w:r w:rsidR="00D45409">
        <w:rPr>
          <w:szCs w:val="20"/>
        </w:rPr>
        <w:t>telefonie</w:t>
      </w:r>
      <w:r w:rsidRPr="002F4C5F">
        <w:rPr>
          <w:szCs w:val="20"/>
        </w:rPr>
        <w:t xml:space="preserve"> etc.;</w:t>
      </w:r>
    </w:p>
    <w:p w14:paraId="7CB9C99D" w14:textId="77777777" w:rsidR="002D6CFC" w:rsidRPr="002F4C5F" w:rsidRDefault="002D6CFC" w:rsidP="000D5B82">
      <w:pPr>
        <w:numPr>
          <w:ilvl w:val="0"/>
          <w:numId w:val="42"/>
        </w:numPr>
        <w:spacing w:before="0" w:after="0"/>
        <w:jc w:val="both"/>
        <w:rPr>
          <w:szCs w:val="20"/>
        </w:rPr>
      </w:pPr>
      <w:r w:rsidRPr="002F4C5F">
        <w:rPr>
          <w:szCs w:val="20"/>
        </w:rPr>
        <w:t>întocmirea documentatiei, obtinerea numarului cadastral provizoriu si înregistrarea terenului în cartea funciara;</w:t>
      </w:r>
    </w:p>
    <w:p w14:paraId="7E789154" w14:textId="77777777" w:rsidR="002D6CFC" w:rsidRPr="002F4C5F" w:rsidRDefault="002D6CFC" w:rsidP="000D5B82">
      <w:pPr>
        <w:numPr>
          <w:ilvl w:val="0"/>
          <w:numId w:val="42"/>
        </w:numPr>
        <w:spacing w:before="0" w:after="0"/>
        <w:jc w:val="both"/>
        <w:rPr>
          <w:szCs w:val="20"/>
        </w:rPr>
      </w:pPr>
      <w:r w:rsidRPr="002F4C5F">
        <w:rPr>
          <w:szCs w:val="20"/>
        </w:rPr>
        <w:t>obtinerea acordului de mediu;</w:t>
      </w:r>
    </w:p>
    <w:p w14:paraId="726C491C" w14:textId="77777777" w:rsidR="002D6CFC" w:rsidRPr="002F4C5F" w:rsidRDefault="002D6CFC" w:rsidP="000D5B82">
      <w:pPr>
        <w:numPr>
          <w:ilvl w:val="0"/>
          <w:numId w:val="42"/>
        </w:numPr>
        <w:spacing w:before="0" w:after="0"/>
        <w:jc w:val="both"/>
        <w:rPr>
          <w:szCs w:val="20"/>
        </w:rPr>
      </w:pPr>
      <w:r w:rsidRPr="002F4C5F">
        <w:rPr>
          <w:szCs w:val="20"/>
        </w:rPr>
        <w:t>obtinerea avizului P.S.I.;</w:t>
      </w:r>
    </w:p>
    <w:p w14:paraId="3F3DB248" w14:textId="77777777" w:rsidR="002D6CFC" w:rsidRPr="00566A09" w:rsidRDefault="002D6CFC" w:rsidP="000D5B82">
      <w:pPr>
        <w:numPr>
          <w:ilvl w:val="0"/>
          <w:numId w:val="42"/>
        </w:numPr>
        <w:spacing w:before="0"/>
        <w:jc w:val="both"/>
        <w:rPr>
          <w:szCs w:val="20"/>
        </w:rPr>
      </w:pPr>
      <w:r w:rsidRPr="002F4C5F">
        <w:rPr>
          <w:szCs w:val="20"/>
        </w:rPr>
        <w:t>alte avize, acorduri si autorizatii.</w:t>
      </w:r>
    </w:p>
    <w:p w14:paraId="3CED386B" w14:textId="77777777" w:rsidR="00BD3299" w:rsidRPr="002F4C5F" w:rsidRDefault="002D6CFC" w:rsidP="000D5B82">
      <w:pPr>
        <w:numPr>
          <w:ilvl w:val="1"/>
          <w:numId w:val="40"/>
        </w:numPr>
        <w:jc w:val="both"/>
        <w:rPr>
          <w:b/>
          <w:szCs w:val="20"/>
        </w:rPr>
      </w:pPr>
      <w:r w:rsidRPr="002414FB">
        <w:rPr>
          <w:b/>
          <w:szCs w:val="20"/>
        </w:rPr>
        <w:t>Proiectare şi inginerie</w:t>
      </w:r>
    </w:p>
    <w:p w14:paraId="5CD95494" w14:textId="77777777" w:rsidR="00505C1C" w:rsidRPr="004C116C" w:rsidRDefault="002D6CFC" w:rsidP="004C116C">
      <w:pPr>
        <w:spacing w:before="0" w:after="0"/>
        <w:jc w:val="both"/>
        <w:rPr>
          <w:szCs w:val="20"/>
        </w:rPr>
      </w:pPr>
      <w:r w:rsidRPr="004C116C">
        <w:rPr>
          <w:szCs w:val="20"/>
        </w:rPr>
        <w:t>Se includ cheltuielile pentru</w:t>
      </w:r>
      <w:r w:rsidR="00505C1C" w:rsidRPr="004C116C">
        <w:rPr>
          <w:szCs w:val="20"/>
        </w:rPr>
        <w:t>:</w:t>
      </w:r>
    </w:p>
    <w:p w14:paraId="0509D53E" w14:textId="6E3B6B8B" w:rsidR="00505C1C" w:rsidRPr="004C116C" w:rsidRDefault="002D6CFC" w:rsidP="004C116C">
      <w:pPr>
        <w:pStyle w:val="ListParagraph"/>
        <w:numPr>
          <w:ilvl w:val="0"/>
          <w:numId w:val="76"/>
        </w:numPr>
        <w:spacing w:after="0"/>
      </w:pPr>
      <w:r w:rsidRPr="004C116C">
        <w:rPr>
          <w:rFonts w:ascii="Trebuchet MS" w:hAnsi="Trebuchet MS"/>
          <w:sz w:val="20"/>
        </w:rPr>
        <w:t>elaborarea tuturor fazelor de proiectare (studiu de fezabilitate,</w:t>
      </w:r>
      <w:r w:rsidR="00E85206" w:rsidRPr="004C116C">
        <w:rPr>
          <w:rFonts w:ascii="Trebuchet MS" w:hAnsi="Trebuchet MS"/>
          <w:sz w:val="20"/>
        </w:rPr>
        <w:t xml:space="preserve"> documentaţie de avizare a lucrărilor de intervenţii și deviz general, </w:t>
      </w:r>
      <w:r w:rsidRPr="004C116C">
        <w:rPr>
          <w:rFonts w:ascii="Trebuchet MS" w:hAnsi="Trebuchet MS"/>
          <w:sz w:val="20"/>
        </w:rPr>
        <w:t>proiect tehnic şi detalii de execuţie),</w:t>
      </w:r>
    </w:p>
    <w:p w14:paraId="4EFCA512" w14:textId="7899B44B" w:rsidR="00505C1C" w:rsidRPr="004C116C" w:rsidRDefault="002D6CFC" w:rsidP="004C116C">
      <w:pPr>
        <w:pStyle w:val="ListParagraph"/>
        <w:numPr>
          <w:ilvl w:val="0"/>
          <w:numId w:val="76"/>
        </w:numPr>
        <w:spacing w:after="0"/>
      </w:pPr>
      <w:r w:rsidRPr="004C116C">
        <w:rPr>
          <w:rFonts w:ascii="Trebuchet MS" w:hAnsi="Trebuchet MS"/>
          <w:sz w:val="20"/>
        </w:rPr>
        <w:t>plata verificării tehnice a proiectării</w:t>
      </w:r>
      <w:r w:rsidR="004D30F3" w:rsidRPr="004C116C">
        <w:rPr>
          <w:rFonts w:ascii="Trebuchet MS" w:hAnsi="Trebuchet MS"/>
          <w:sz w:val="20"/>
        </w:rPr>
        <w:t xml:space="preserve"> și a detaliilor de execuție</w:t>
      </w:r>
      <w:r w:rsidRPr="004C116C">
        <w:rPr>
          <w:rFonts w:ascii="Trebuchet MS" w:hAnsi="Trebuchet MS"/>
          <w:sz w:val="20"/>
        </w:rPr>
        <w:t>,</w:t>
      </w:r>
    </w:p>
    <w:p w14:paraId="739A268D" w14:textId="4D558A6A" w:rsidR="002D6CFC" w:rsidRPr="004C116C" w:rsidRDefault="002D6CFC" w:rsidP="004C116C">
      <w:pPr>
        <w:pStyle w:val="ListParagraph"/>
        <w:numPr>
          <w:ilvl w:val="0"/>
          <w:numId w:val="76"/>
        </w:numPr>
        <w:spacing w:after="0"/>
      </w:pPr>
      <w:r w:rsidRPr="004C116C">
        <w:rPr>
          <w:rFonts w:ascii="Trebuchet MS" w:hAnsi="Trebuchet MS"/>
          <w:sz w:val="20"/>
        </w:rPr>
        <w:t>elaborarea documentaţiilor necesare obţinerii acordurilor, avizelor şi autorizaţiilor aferente obiectivului de investiţie (documentaţii ce stau la baza emiterii avizelor şi acordurilor impuse prin certificatul de urbanism, documentaţii urbanistice, studii de impact, studii/expertize de amplasament,</w:t>
      </w:r>
      <w:r w:rsidR="00206671" w:rsidRPr="004C116C">
        <w:rPr>
          <w:rFonts w:ascii="Trebuchet MS" w:hAnsi="Trebuchet MS"/>
          <w:sz w:val="20"/>
        </w:rPr>
        <w:t xml:space="preserve"> studii de trafic </w:t>
      </w:r>
      <w:r w:rsidRPr="004C116C">
        <w:rPr>
          <w:rFonts w:ascii="Trebuchet MS" w:hAnsi="Trebuchet MS"/>
          <w:sz w:val="20"/>
        </w:rPr>
        <w:t>etc).</w:t>
      </w:r>
    </w:p>
    <w:p w14:paraId="65ABED68" w14:textId="1A5A6EE1" w:rsidR="00505C1C" w:rsidRPr="004C116C" w:rsidRDefault="00F73ED2" w:rsidP="004C116C">
      <w:pPr>
        <w:pStyle w:val="ListParagraph"/>
        <w:numPr>
          <w:ilvl w:val="0"/>
          <w:numId w:val="76"/>
        </w:numPr>
        <w:spacing w:after="0"/>
      </w:pPr>
      <w:r w:rsidRPr="004C116C">
        <w:rPr>
          <w:rFonts w:ascii="Trebuchet MS" w:hAnsi="Trebuchet MS"/>
          <w:sz w:val="20"/>
        </w:rPr>
        <w:t>auditul energetic și luminotehnic al obiectivului de investiție</w:t>
      </w:r>
      <w:r w:rsidR="00A87792" w:rsidRPr="004C116C">
        <w:rPr>
          <w:rFonts w:ascii="Trebuchet MS" w:hAnsi="Trebuchet MS"/>
          <w:sz w:val="20"/>
        </w:rPr>
        <w:t xml:space="preserve"> (inclusiv la finalizarea lucrărilor)</w:t>
      </w:r>
    </w:p>
    <w:p w14:paraId="296596CB" w14:textId="36B2E326" w:rsidR="00F73ED2" w:rsidRPr="004C116C" w:rsidRDefault="00F51C8B" w:rsidP="004C116C">
      <w:pPr>
        <w:pStyle w:val="ListParagraph"/>
        <w:numPr>
          <w:ilvl w:val="0"/>
          <w:numId w:val="76"/>
        </w:numPr>
        <w:spacing w:after="0"/>
      </w:pPr>
      <w:r w:rsidRPr="004C116C">
        <w:rPr>
          <w:rFonts w:ascii="Trebuchet MS" w:hAnsi="Trebuchet MS"/>
          <w:sz w:val="20"/>
        </w:rPr>
        <w:t xml:space="preserve">auditarea parametrilor luminotehnici asumați prin proiect și oferta de lucrări de către </w:t>
      </w:r>
      <w:r w:rsidR="00DE4E0E" w:rsidRPr="004C116C">
        <w:rPr>
          <w:rFonts w:ascii="Trebuchet MS" w:hAnsi="Trebuchet MS"/>
          <w:sz w:val="20"/>
        </w:rPr>
        <w:t>experți autorizați ANRE</w:t>
      </w:r>
      <w:r w:rsidRPr="004C116C">
        <w:rPr>
          <w:rFonts w:ascii="Trebuchet MS" w:hAnsi="Trebuchet MS"/>
          <w:sz w:val="20"/>
        </w:rPr>
        <w:t>, cu echipamente omologate și cu respectarea SR-EN 13201:2015 – Partea 4.</w:t>
      </w:r>
      <w:r w:rsidR="00A87792" w:rsidRPr="004C116C">
        <w:rPr>
          <w:rFonts w:ascii="Trebuchet MS" w:hAnsi="Trebuchet MS"/>
          <w:sz w:val="20"/>
        </w:rPr>
        <w:t xml:space="preserve"> (la finalizarea lucrărilor)</w:t>
      </w:r>
    </w:p>
    <w:p w14:paraId="26CEDD65" w14:textId="77777777" w:rsidR="00DE48FD" w:rsidRDefault="00DE48FD" w:rsidP="00566A09">
      <w:pPr>
        <w:spacing w:before="0" w:after="0"/>
        <w:jc w:val="both"/>
        <w:rPr>
          <w:szCs w:val="20"/>
          <w:highlight w:val="cyan"/>
        </w:rPr>
      </w:pPr>
    </w:p>
    <w:p w14:paraId="221743A1" w14:textId="77777777" w:rsidR="007B6BA7" w:rsidRPr="002F4C5F" w:rsidRDefault="00825649" w:rsidP="000D5B82">
      <w:pPr>
        <w:numPr>
          <w:ilvl w:val="1"/>
          <w:numId w:val="40"/>
        </w:numPr>
        <w:jc w:val="both"/>
        <w:rPr>
          <w:b/>
          <w:szCs w:val="20"/>
        </w:rPr>
      </w:pPr>
      <w:r w:rsidRPr="002F4C5F">
        <w:rPr>
          <w:b/>
          <w:szCs w:val="20"/>
        </w:rPr>
        <w:t>Consultanţă</w:t>
      </w:r>
    </w:p>
    <w:p w14:paraId="718A4BEE" w14:textId="77777777" w:rsidR="00825649" w:rsidRPr="00566A09" w:rsidRDefault="00825649" w:rsidP="00566A09">
      <w:pPr>
        <w:jc w:val="both"/>
        <w:rPr>
          <w:szCs w:val="20"/>
        </w:rPr>
      </w:pPr>
      <w:r w:rsidRPr="00566A09">
        <w:rPr>
          <w:szCs w:val="20"/>
        </w:rPr>
        <w:t>Se includ cheltuielile efectuate, după caz, pentru:</w:t>
      </w:r>
    </w:p>
    <w:p w14:paraId="618FDE7F" w14:textId="77777777" w:rsidR="00825649" w:rsidRPr="00566A09" w:rsidRDefault="00825649" w:rsidP="000D5B82">
      <w:pPr>
        <w:numPr>
          <w:ilvl w:val="0"/>
          <w:numId w:val="43"/>
        </w:numPr>
        <w:spacing w:before="0" w:after="0"/>
        <w:jc w:val="both"/>
        <w:rPr>
          <w:szCs w:val="20"/>
        </w:rPr>
      </w:pPr>
      <w:r w:rsidRPr="00566A09">
        <w:rPr>
          <w:szCs w:val="20"/>
        </w:rPr>
        <w:t>plata serviciilor de consultanţă la elaborarea cererii de finantare și a tuturor studiilor necesare intocmirii acesteia;</w:t>
      </w:r>
    </w:p>
    <w:p w14:paraId="6757A3D9" w14:textId="77777777" w:rsidR="00825649" w:rsidRPr="00566A09" w:rsidRDefault="008C199D" w:rsidP="000D5B82">
      <w:pPr>
        <w:numPr>
          <w:ilvl w:val="0"/>
          <w:numId w:val="43"/>
        </w:numPr>
        <w:spacing w:before="0" w:after="0"/>
        <w:jc w:val="both"/>
        <w:rPr>
          <w:szCs w:val="20"/>
        </w:rPr>
      </w:pPr>
      <w:r>
        <w:rPr>
          <w:szCs w:val="20"/>
        </w:rPr>
        <w:t>c</w:t>
      </w:r>
      <w:r w:rsidR="00825649" w:rsidRPr="00566A09">
        <w:rPr>
          <w:szCs w:val="20"/>
        </w:rPr>
        <w:t>heltuieli cu întocmirea de strategii pentru eficiență energetică (ex. strategii de reducere a CO2) ce vizează realizarea de proiecte ce pot fi implementate prin POR 2014 – 2020</w:t>
      </w:r>
      <w:r w:rsidR="00100849" w:rsidRPr="008C199D">
        <w:rPr>
          <w:szCs w:val="20"/>
        </w:rPr>
        <w:t xml:space="preserve"> (doar în cazul în care nu a</w:t>
      </w:r>
      <w:r w:rsidR="006E3B57">
        <w:rPr>
          <w:szCs w:val="20"/>
        </w:rPr>
        <w:t>u mai fost solicitate</w:t>
      </w:r>
      <w:r w:rsidR="00100849" w:rsidRPr="008C199D">
        <w:rPr>
          <w:szCs w:val="20"/>
        </w:rPr>
        <w:t xml:space="preserve"> la decontare)</w:t>
      </w:r>
      <w:r w:rsidR="00825649" w:rsidRPr="00566A09">
        <w:rPr>
          <w:szCs w:val="20"/>
        </w:rPr>
        <w:t xml:space="preserve"> </w:t>
      </w:r>
    </w:p>
    <w:p w14:paraId="2835A362" w14:textId="77777777" w:rsidR="00825649" w:rsidRPr="00566A09" w:rsidRDefault="00825649" w:rsidP="000D5B82">
      <w:pPr>
        <w:numPr>
          <w:ilvl w:val="0"/>
          <w:numId w:val="43"/>
        </w:numPr>
        <w:spacing w:before="0" w:after="0"/>
        <w:jc w:val="both"/>
        <w:rPr>
          <w:szCs w:val="20"/>
        </w:rPr>
      </w:pPr>
      <w:r w:rsidRPr="00566A09">
        <w:rPr>
          <w:szCs w:val="20"/>
        </w:rPr>
        <w:t>plata serviciilor de consultanţă în domeniul managementului proiectului inclus în cererea de finanţare;</w:t>
      </w:r>
    </w:p>
    <w:p w14:paraId="2CC9C17E" w14:textId="77777777" w:rsidR="00825649" w:rsidRPr="00566A09" w:rsidRDefault="00825649" w:rsidP="000D5B82">
      <w:pPr>
        <w:numPr>
          <w:ilvl w:val="0"/>
          <w:numId w:val="43"/>
        </w:numPr>
        <w:spacing w:before="0"/>
        <w:jc w:val="both"/>
        <w:rPr>
          <w:szCs w:val="20"/>
        </w:rPr>
      </w:pPr>
      <w:r w:rsidRPr="00566A09">
        <w:rPr>
          <w:szCs w:val="20"/>
        </w:rPr>
        <w:t>serviciile de consultanţă/asistenţă juridică în scopul elaborării documentaţiei de atribuire şi/sau aplicării procedurilor de atribuire a contractelor de achiziţie publică, dacă este cazul</w:t>
      </w:r>
    </w:p>
    <w:p w14:paraId="5310BEE9" w14:textId="77777777" w:rsidR="007B6BA7" w:rsidRPr="002F4C5F" w:rsidRDefault="00825649" w:rsidP="000D5B82">
      <w:pPr>
        <w:numPr>
          <w:ilvl w:val="1"/>
          <w:numId w:val="40"/>
        </w:numPr>
        <w:jc w:val="both"/>
        <w:rPr>
          <w:b/>
          <w:szCs w:val="20"/>
        </w:rPr>
      </w:pPr>
      <w:r w:rsidRPr="002414FB">
        <w:rPr>
          <w:b/>
          <w:szCs w:val="20"/>
        </w:rPr>
        <w:t>Asistenţă tehnică</w:t>
      </w:r>
    </w:p>
    <w:p w14:paraId="4478DD11" w14:textId="77777777" w:rsidR="00825649" w:rsidRPr="00566A09" w:rsidRDefault="00825649" w:rsidP="00566A09">
      <w:pPr>
        <w:spacing w:before="0"/>
        <w:jc w:val="both"/>
        <w:rPr>
          <w:szCs w:val="20"/>
        </w:rPr>
      </w:pPr>
      <w:r w:rsidRPr="00566A09">
        <w:rPr>
          <w:szCs w:val="20"/>
        </w:rPr>
        <w:t>Se includ cheltuielile efectuate, după caz, pentru:</w:t>
      </w:r>
    </w:p>
    <w:p w14:paraId="6BC5A8A5" w14:textId="77777777" w:rsidR="00825649" w:rsidRPr="002414FB" w:rsidRDefault="00825649" w:rsidP="000D5B82">
      <w:pPr>
        <w:numPr>
          <w:ilvl w:val="0"/>
          <w:numId w:val="44"/>
        </w:numPr>
        <w:spacing w:before="0" w:after="0"/>
        <w:jc w:val="both"/>
        <w:rPr>
          <w:szCs w:val="20"/>
        </w:rPr>
      </w:pPr>
      <w:r w:rsidRPr="00566A09">
        <w:rPr>
          <w:szCs w:val="20"/>
        </w:rPr>
        <w:t>asistenţă tehnică din partea proiectantului pe perioada de execuţie a lucrărilor (în cazul în care aceasta nu intră în tarifarea proiectului);</w:t>
      </w:r>
    </w:p>
    <w:p w14:paraId="18E3A91F" w14:textId="77777777" w:rsidR="00825649" w:rsidRPr="00566A09" w:rsidRDefault="00825649" w:rsidP="000D5B82">
      <w:pPr>
        <w:numPr>
          <w:ilvl w:val="0"/>
          <w:numId w:val="44"/>
        </w:numPr>
        <w:spacing w:before="0"/>
        <w:jc w:val="both"/>
        <w:rPr>
          <w:szCs w:val="20"/>
        </w:rPr>
      </w:pPr>
      <w:r w:rsidRPr="00566A09">
        <w:rPr>
          <w:szCs w:val="20"/>
        </w:rPr>
        <w:t>plata diriginţilor de şantier, desemnaţi de autoritatea contractantă, autorizaţi conform prevederilor legale pentru verificarea execuţiei lucrărilor de construcţii şi instalaţii.</w:t>
      </w:r>
    </w:p>
    <w:p w14:paraId="70DBC261" w14:textId="77777777" w:rsidR="003D2CFB" w:rsidRPr="002F4C5F" w:rsidRDefault="003D2CFB" w:rsidP="00566A09">
      <w:pPr>
        <w:rPr>
          <w:szCs w:val="20"/>
        </w:rPr>
      </w:pPr>
    </w:p>
    <w:p w14:paraId="39BD0551" w14:textId="77777777" w:rsidR="003D2CFB" w:rsidRDefault="003D2CFB">
      <w:pPr>
        <w:jc w:val="both"/>
        <w:rPr>
          <w:b/>
          <w:szCs w:val="20"/>
        </w:rPr>
      </w:pPr>
      <w:r w:rsidRPr="002F4C5F">
        <w:rPr>
          <w:b/>
          <w:szCs w:val="20"/>
        </w:rPr>
        <w:t>CAP. 4  Cheltuieli pentru investiţia de bază</w:t>
      </w:r>
    </w:p>
    <w:p w14:paraId="0D338475" w14:textId="65F28297" w:rsidR="002F58CC" w:rsidRPr="004C116C" w:rsidRDefault="002F58CC" w:rsidP="002F58CC">
      <w:pPr>
        <w:jc w:val="both"/>
        <w:rPr>
          <w:b/>
          <w:color w:val="FF0000"/>
          <w:szCs w:val="20"/>
        </w:rPr>
      </w:pPr>
      <w:r w:rsidRPr="004C116C">
        <w:rPr>
          <w:b/>
          <w:color w:val="FF0000"/>
          <w:szCs w:val="20"/>
        </w:rPr>
        <w:lastRenderedPageBreak/>
        <w:t xml:space="preserve">Nu sunt eligibile cheltuielile pentru </w:t>
      </w:r>
      <w:r w:rsidR="007F3449">
        <w:rPr>
          <w:b/>
          <w:color w:val="FF0000"/>
          <w:szCs w:val="20"/>
        </w:rPr>
        <w:t>achiziționarea</w:t>
      </w:r>
      <w:r w:rsidR="007F3449" w:rsidRPr="004C116C">
        <w:rPr>
          <w:b/>
          <w:color w:val="FF0000"/>
          <w:szCs w:val="20"/>
        </w:rPr>
        <w:t xml:space="preserve"> </w:t>
      </w:r>
      <w:r w:rsidRPr="004C116C">
        <w:rPr>
          <w:b/>
          <w:color w:val="FF0000"/>
          <w:szCs w:val="20"/>
        </w:rPr>
        <w:t xml:space="preserve">de bunuri care, conform legii, intră în categoria obiectelor  de inventar. Se vor avea în vederea </w:t>
      </w:r>
      <w:r w:rsidRPr="004C116C">
        <w:rPr>
          <w:color w:val="FF0000"/>
        </w:rPr>
        <w:t xml:space="preserve"> </w:t>
      </w:r>
      <w:r w:rsidRPr="004C116C">
        <w:rPr>
          <w:b/>
          <w:i/>
          <w:color w:val="FF0000"/>
          <w:szCs w:val="20"/>
        </w:rPr>
        <w:t xml:space="preserve">Hotărârea nr. 276 / 2013 privind stabilirea valorii de intrare a mijloacelor fixe (cu modificările și completările ulterioare) </w:t>
      </w:r>
      <w:r w:rsidRPr="004C116C">
        <w:rPr>
          <w:b/>
          <w:color w:val="FF0000"/>
          <w:szCs w:val="20"/>
        </w:rPr>
        <w:t xml:space="preserve">și </w:t>
      </w:r>
      <w:r w:rsidRPr="004C116C">
        <w:rPr>
          <w:b/>
          <w:i/>
          <w:color w:val="FF0000"/>
          <w:szCs w:val="20"/>
        </w:rPr>
        <w:t>Legea nr. 15/ 1994 privind amortizarea capitalului imobilizat în active corporale şi necorporale republicată (cu modificările și completările ulterioare)</w:t>
      </w:r>
    </w:p>
    <w:p w14:paraId="2381B47E" w14:textId="77777777" w:rsidR="00A31DE7" w:rsidRPr="002F4C5F" w:rsidRDefault="00A31DE7" w:rsidP="000D5B82">
      <w:pPr>
        <w:pStyle w:val="ListParagraph"/>
        <w:numPr>
          <w:ilvl w:val="0"/>
          <w:numId w:val="45"/>
        </w:numPr>
        <w:spacing w:before="120" w:after="120"/>
        <w:rPr>
          <w:rFonts w:ascii="Trebuchet MS" w:hAnsi="Trebuchet MS"/>
          <w:b/>
          <w:vanish/>
          <w:sz w:val="20"/>
          <w:lang w:eastAsia="en-US"/>
        </w:rPr>
      </w:pPr>
    </w:p>
    <w:p w14:paraId="41F604DD" w14:textId="77777777" w:rsidR="00A31DE7" w:rsidRPr="002F4C5F" w:rsidRDefault="00A31DE7" w:rsidP="000D5B82">
      <w:pPr>
        <w:pStyle w:val="ListParagraph"/>
        <w:numPr>
          <w:ilvl w:val="0"/>
          <w:numId w:val="45"/>
        </w:numPr>
        <w:spacing w:before="120" w:after="120"/>
        <w:rPr>
          <w:rFonts w:ascii="Trebuchet MS" w:hAnsi="Trebuchet MS"/>
          <w:b/>
          <w:vanish/>
          <w:sz w:val="20"/>
          <w:lang w:eastAsia="en-US"/>
        </w:rPr>
      </w:pPr>
    </w:p>
    <w:p w14:paraId="162569E1" w14:textId="77777777" w:rsidR="00436556" w:rsidRPr="00C11CDD" w:rsidRDefault="003D2CFB" w:rsidP="000D5B82">
      <w:pPr>
        <w:numPr>
          <w:ilvl w:val="1"/>
          <w:numId w:val="45"/>
        </w:numPr>
        <w:jc w:val="both"/>
        <w:rPr>
          <w:b/>
          <w:szCs w:val="20"/>
        </w:rPr>
      </w:pPr>
      <w:r w:rsidRPr="00C11CDD">
        <w:rPr>
          <w:b/>
          <w:szCs w:val="20"/>
        </w:rPr>
        <w:t>Construcţii şi instalaţii</w:t>
      </w:r>
    </w:p>
    <w:p w14:paraId="345B9D2D" w14:textId="77777777" w:rsidR="008C199D" w:rsidRPr="00A71B09" w:rsidRDefault="008C199D">
      <w:pPr>
        <w:jc w:val="both"/>
        <w:rPr>
          <w:szCs w:val="20"/>
        </w:rPr>
      </w:pPr>
      <w:r w:rsidRPr="00566A09">
        <w:rPr>
          <w:szCs w:val="20"/>
        </w:rPr>
        <w:t xml:space="preserve">Se cuprind cheltuielile aferente execuţiei tuturor lucrărilor și montării componentelor cuprinse în obiectivul de investiţie prevăzute la  art. 3 lit. l din </w:t>
      </w:r>
      <w:r w:rsidRPr="00566A09">
        <w:rPr>
          <w:i/>
          <w:szCs w:val="20"/>
        </w:rPr>
        <w:t>Legea 230/2006 a serviciului de iluminat public (cu modifi</w:t>
      </w:r>
      <w:r w:rsidRPr="00EE6073">
        <w:rPr>
          <w:i/>
          <w:szCs w:val="20"/>
        </w:rPr>
        <w:t>cările şi completările ulterioare)</w:t>
      </w:r>
      <w:r w:rsidR="00D92AEC" w:rsidRPr="00EE6073">
        <w:rPr>
          <w:szCs w:val="20"/>
        </w:rPr>
        <w:t xml:space="preserve"> și </w:t>
      </w:r>
      <w:r w:rsidR="00AE21ED" w:rsidRPr="00A71B09">
        <w:rPr>
          <w:szCs w:val="20"/>
        </w:rPr>
        <w:t>se compun din</w:t>
      </w:r>
      <w:r w:rsidR="00D92AEC" w:rsidRPr="00A71B09">
        <w:rPr>
          <w:szCs w:val="20"/>
        </w:rPr>
        <w:t>:</w:t>
      </w:r>
    </w:p>
    <w:p w14:paraId="39A9A948" w14:textId="77777777" w:rsidR="00AE21ED" w:rsidRPr="004C116C" w:rsidRDefault="00AE21ED" w:rsidP="000D5B82">
      <w:pPr>
        <w:pStyle w:val="ListParagraph"/>
        <w:numPr>
          <w:ilvl w:val="0"/>
          <w:numId w:val="71"/>
        </w:numPr>
        <w:spacing w:after="0"/>
        <w:rPr>
          <w:rFonts w:ascii="Trebuchet MS" w:hAnsi="Trebuchet MS"/>
          <w:sz w:val="20"/>
        </w:rPr>
      </w:pPr>
      <w:r w:rsidRPr="00A71B09">
        <w:rPr>
          <w:rFonts w:ascii="Trebuchet MS" w:hAnsi="Trebuchet MS"/>
          <w:sz w:val="20"/>
        </w:rPr>
        <w:t>Cheltuieli cu achiziționarea și instalarea de sisteme de telegestiune a iluminatului public</w:t>
      </w:r>
    </w:p>
    <w:p w14:paraId="3CCFF225" w14:textId="6E25A44D" w:rsidR="00AE21ED" w:rsidRPr="00A71B09" w:rsidRDefault="00AE21ED" w:rsidP="000D5B82">
      <w:pPr>
        <w:pStyle w:val="ListParagraph"/>
        <w:numPr>
          <w:ilvl w:val="0"/>
          <w:numId w:val="71"/>
        </w:numPr>
        <w:spacing w:after="0"/>
        <w:rPr>
          <w:rFonts w:ascii="Trebuchet MS" w:hAnsi="Trebuchet MS"/>
          <w:sz w:val="20"/>
        </w:rPr>
      </w:pPr>
      <w:r w:rsidRPr="00EE6073">
        <w:rPr>
          <w:rFonts w:ascii="Trebuchet MS" w:hAnsi="Trebuchet MS"/>
          <w:sz w:val="20"/>
        </w:rPr>
        <w:t>Cheltuieli cu achiziţionarea</w:t>
      </w:r>
      <w:r w:rsidR="000F5EDE" w:rsidRPr="00EE6073">
        <w:rPr>
          <w:rFonts w:ascii="Trebuchet MS" w:hAnsi="Trebuchet MS"/>
          <w:sz w:val="20"/>
        </w:rPr>
        <w:t xml:space="preserve"> și instalarea</w:t>
      </w:r>
      <w:r w:rsidRPr="00EE6073">
        <w:rPr>
          <w:rFonts w:ascii="Trebuchet MS" w:hAnsi="Trebuchet MS"/>
          <w:sz w:val="20"/>
        </w:rPr>
        <w:t xml:space="preserve"> punctelor de aprindere, cutiilor de distribuţie, cutiilor de trecere, liniilor electrice de j</w:t>
      </w:r>
      <w:r w:rsidRPr="00A71B09">
        <w:rPr>
          <w:rFonts w:ascii="Trebuchet MS" w:hAnsi="Trebuchet MS"/>
          <w:sz w:val="20"/>
        </w:rPr>
        <w:t>oasă tensiune subterane sau aeriene, fundaţii</w:t>
      </w:r>
      <w:r w:rsidR="00E96997" w:rsidRPr="00A71B09">
        <w:rPr>
          <w:rFonts w:ascii="Trebuchet MS" w:hAnsi="Trebuchet MS"/>
          <w:sz w:val="20"/>
        </w:rPr>
        <w:t>lor</w:t>
      </w:r>
      <w:r w:rsidRPr="00A71B09">
        <w:rPr>
          <w:rFonts w:ascii="Trebuchet MS" w:hAnsi="Trebuchet MS"/>
          <w:sz w:val="20"/>
        </w:rPr>
        <w:t>, elemente</w:t>
      </w:r>
      <w:r w:rsidR="00E96997" w:rsidRPr="00A71B09">
        <w:rPr>
          <w:rFonts w:ascii="Trebuchet MS" w:hAnsi="Trebuchet MS"/>
          <w:sz w:val="20"/>
        </w:rPr>
        <w:t>lor</w:t>
      </w:r>
      <w:r w:rsidRPr="00A71B09">
        <w:rPr>
          <w:rFonts w:ascii="Trebuchet MS" w:hAnsi="Trebuchet MS"/>
          <w:sz w:val="20"/>
        </w:rPr>
        <w:t xml:space="preserve"> de susţinere a liniilor, instalaţii</w:t>
      </w:r>
      <w:r w:rsidR="00E96997" w:rsidRPr="00A71B09">
        <w:rPr>
          <w:rFonts w:ascii="Trebuchet MS" w:hAnsi="Trebuchet MS"/>
          <w:sz w:val="20"/>
        </w:rPr>
        <w:t>lor</w:t>
      </w:r>
      <w:r w:rsidRPr="00A71B09">
        <w:rPr>
          <w:rFonts w:ascii="Trebuchet MS" w:hAnsi="Trebuchet MS"/>
          <w:sz w:val="20"/>
        </w:rPr>
        <w:t xml:space="preserve"> de legare la pământ, console, corpuri</w:t>
      </w:r>
      <w:r w:rsidR="00E96997" w:rsidRPr="00A71B09">
        <w:rPr>
          <w:rFonts w:ascii="Trebuchet MS" w:hAnsi="Trebuchet MS"/>
          <w:sz w:val="20"/>
        </w:rPr>
        <w:t>lor</w:t>
      </w:r>
      <w:r w:rsidRPr="00A71B09">
        <w:rPr>
          <w:rFonts w:ascii="Trebuchet MS" w:hAnsi="Trebuchet MS"/>
          <w:sz w:val="20"/>
        </w:rPr>
        <w:t xml:space="preserve"> de iluminat, accesorii</w:t>
      </w:r>
      <w:r w:rsidR="00E96997" w:rsidRPr="00A71B09">
        <w:rPr>
          <w:rFonts w:ascii="Trebuchet MS" w:hAnsi="Trebuchet MS"/>
          <w:sz w:val="20"/>
        </w:rPr>
        <w:t>lor</w:t>
      </w:r>
      <w:r w:rsidRPr="00A71B09">
        <w:rPr>
          <w:rFonts w:ascii="Trebuchet MS" w:hAnsi="Trebuchet MS"/>
          <w:sz w:val="20"/>
        </w:rPr>
        <w:t>, conductoare</w:t>
      </w:r>
      <w:r w:rsidR="00E96997" w:rsidRPr="00A71B09">
        <w:rPr>
          <w:rFonts w:ascii="Trebuchet MS" w:hAnsi="Trebuchet MS"/>
          <w:sz w:val="20"/>
        </w:rPr>
        <w:t>lor</w:t>
      </w:r>
      <w:r w:rsidRPr="00A71B09">
        <w:rPr>
          <w:rFonts w:ascii="Trebuchet MS" w:hAnsi="Trebuchet MS"/>
          <w:sz w:val="20"/>
        </w:rPr>
        <w:t>, izolatoare</w:t>
      </w:r>
      <w:r w:rsidR="00E96997" w:rsidRPr="00A71B09">
        <w:rPr>
          <w:rFonts w:ascii="Trebuchet MS" w:hAnsi="Trebuchet MS"/>
          <w:sz w:val="20"/>
        </w:rPr>
        <w:t>lor</w:t>
      </w:r>
      <w:r w:rsidRPr="00A71B09">
        <w:rPr>
          <w:rFonts w:ascii="Trebuchet MS" w:hAnsi="Trebuchet MS"/>
          <w:sz w:val="20"/>
        </w:rPr>
        <w:t>, cleme</w:t>
      </w:r>
      <w:r w:rsidR="00E96997" w:rsidRPr="00A71B09">
        <w:rPr>
          <w:rFonts w:ascii="Trebuchet MS" w:hAnsi="Trebuchet MS"/>
          <w:sz w:val="20"/>
        </w:rPr>
        <w:t>lor</w:t>
      </w:r>
      <w:r w:rsidRPr="00A71B09">
        <w:rPr>
          <w:rFonts w:ascii="Trebuchet MS" w:hAnsi="Trebuchet MS"/>
          <w:sz w:val="20"/>
        </w:rPr>
        <w:t>, armături</w:t>
      </w:r>
      <w:r w:rsidR="00E96997" w:rsidRPr="00A71B09">
        <w:rPr>
          <w:rFonts w:ascii="Trebuchet MS" w:hAnsi="Trebuchet MS"/>
          <w:sz w:val="20"/>
        </w:rPr>
        <w:t>lor</w:t>
      </w:r>
      <w:r w:rsidRPr="00A71B09">
        <w:rPr>
          <w:rFonts w:ascii="Trebuchet MS" w:hAnsi="Trebuchet MS"/>
          <w:sz w:val="20"/>
        </w:rPr>
        <w:t>, echipamente</w:t>
      </w:r>
      <w:r w:rsidR="00E96997" w:rsidRPr="00A71B09">
        <w:rPr>
          <w:rFonts w:ascii="Trebuchet MS" w:hAnsi="Trebuchet MS"/>
          <w:sz w:val="20"/>
        </w:rPr>
        <w:t>lor</w:t>
      </w:r>
      <w:r w:rsidRPr="00A71B09">
        <w:rPr>
          <w:rFonts w:ascii="Trebuchet MS" w:hAnsi="Trebuchet MS"/>
          <w:sz w:val="20"/>
        </w:rPr>
        <w:t xml:space="preserve"> de comandă, automatizare şi măsurare, etc.</w:t>
      </w:r>
    </w:p>
    <w:p w14:paraId="18CE3AB7" w14:textId="24037150" w:rsidR="00A32349" w:rsidRDefault="000E73EE" w:rsidP="00A32349">
      <w:pPr>
        <w:pStyle w:val="ListParagraph"/>
        <w:numPr>
          <w:ilvl w:val="0"/>
          <w:numId w:val="71"/>
        </w:numPr>
        <w:spacing w:after="0"/>
        <w:rPr>
          <w:rFonts w:ascii="Trebuchet MS" w:hAnsi="Trebuchet MS"/>
          <w:sz w:val="20"/>
        </w:rPr>
      </w:pPr>
      <w:r>
        <w:rPr>
          <w:rFonts w:ascii="Trebuchet MS" w:hAnsi="Trebuchet MS"/>
          <w:sz w:val="20"/>
        </w:rPr>
        <w:t>C</w:t>
      </w:r>
      <w:r w:rsidR="00A71B09" w:rsidRPr="004C116C">
        <w:rPr>
          <w:rFonts w:ascii="Trebuchet MS" w:hAnsi="Trebuchet MS"/>
          <w:sz w:val="20"/>
        </w:rPr>
        <w:t>heltuieli</w:t>
      </w:r>
      <w:r w:rsidR="00A32349" w:rsidRPr="004C116C">
        <w:rPr>
          <w:rFonts w:ascii="Trebuchet MS" w:hAnsi="Trebuchet MS"/>
          <w:sz w:val="20"/>
        </w:rPr>
        <w:t>le cu achiziționarea și instalarea surselor regenerabile de energie</w:t>
      </w:r>
    </w:p>
    <w:p w14:paraId="63C0F481" w14:textId="5BD18597" w:rsidR="000E73EE" w:rsidRPr="004C116C" w:rsidRDefault="0030203F" w:rsidP="004C116C">
      <w:pPr>
        <w:pStyle w:val="ListParagraph"/>
        <w:numPr>
          <w:ilvl w:val="0"/>
          <w:numId w:val="71"/>
        </w:numPr>
        <w:rPr>
          <w:rFonts w:ascii="Trebuchet MS" w:hAnsi="Trebuchet MS"/>
          <w:sz w:val="20"/>
        </w:rPr>
      </w:pPr>
      <w:r>
        <w:rPr>
          <w:rFonts w:ascii="Trebuchet MS" w:hAnsi="Trebuchet MS"/>
          <w:sz w:val="20"/>
        </w:rPr>
        <w:t xml:space="preserve">Cheltuielile </w:t>
      </w:r>
      <w:r w:rsidR="00C660AB">
        <w:rPr>
          <w:rFonts w:ascii="Trebuchet MS" w:hAnsi="Trebuchet MS"/>
          <w:sz w:val="20"/>
        </w:rPr>
        <w:t>cu</w:t>
      </w:r>
      <w:r w:rsidR="00B37A48">
        <w:rPr>
          <w:rFonts w:ascii="Trebuchet MS" w:hAnsi="Trebuchet MS"/>
          <w:sz w:val="20"/>
        </w:rPr>
        <w:t xml:space="preserve"> </w:t>
      </w:r>
      <w:r>
        <w:rPr>
          <w:rFonts w:ascii="Trebuchet MS" w:hAnsi="Trebuchet MS"/>
          <w:sz w:val="20"/>
        </w:rPr>
        <w:t>execuția l</w:t>
      </w:r>
      <w:r w:rsidR="000E73EE" w:rsidRPr="000E73EE">
        <w:rPr>
          <w:rFonts w:ascii="Trebuchet MS" w:hAnsi="Trebuchet MS"/>
          <w:sz w:val="20"/>
        </w:rPr>
        <w:t>ucrări</w:t>
      </w:r>
      <w:r>
        <w:rPr>
          <w:rFonts w:ascii="Trebuchet MS" w:hAnsi="Trebuchet MS"/>
          <w:sz w:val="20"/>
        </w:rPr>
        <w:t>lor</w:t>
      </w:r>
      <w:r w:rsidR="000E73EE" w:rsidRPr="000E73EE">
        <w:rPr>
          <w:rFonts w:ascii="Trebuchet MS" w:hAnsi="Trebuchet MS"/>
          <w:sz w:val="20"/>
        </w:rPr>
        <w:t xml:space="preserve"> pentru introducerea rețelei de iluminat public în subteran, dacă soluția tehnică nu prevede altfel </w:t>
      </w:r>
      <w:r w:rsidR="000E73EE" w:rsidRPr="004C116C">
        <w:rPr>
          <w:rFonts w:ascii="Trebuchet MS" w:hAnsi="Trebuchet MS"/>
          <w:i/>
          <w:color w:val="FF0000"/>
          <w:sz w:val="20"/>
        </w:rPr>
        <w:t>(doar pentru acele sisteme de iluminat public destinate exclusiv serviciului de iluminat public aflate în totalitate în proprietatea solicitantului)</w:t>
      </w:r>
    </w:p>
    <w:p w14:paraId="395DF408" w14:textId="77777777" w:rsidR="00A31DE7" w:rsidRPr="004A5D18" w:rsidRDefault="0038123B" w:rsidP="000D5B82">
      <w:pPr>
        <w:numPr>
          <w:ilvl w:val="1"/>
          <w:numId w:val="45"/>
        </w:numPr>
        <w:jc w:val="both"/>
        <w:rPr>
          <w:b/>
          <w:szCs w:val="20"/>
        </w:rPr>
      </w:pPr>
      <w:r w:rsidRPr="002414FB">
        <w:rPr>
          <w:b/>
          <w:szCs w:val="20"/>
        </w:rPr>
        <w:t>Dotări (se includ utilaje, echipamente tehnologice şi funcţionale cu și fără montaj, dotări)</w:t>
      </w:r>
    </w:p>
    <w:p w14:paraId="64679E76" w14:textId="241EAC48" w:rsidR="0038123B" w:rsidRPr="00566A09" w:rsidRDefault="0038123B" w:rsidP="0038123B">
      <w:pPr>
        <w:jc w:val="both"/>
        <w:rPr>
          <w:szCs w:val="20"/>
        </w:rPr>
      </w:pPr>
      <w:r w:rsidRPr="00566A09">
        <w:rPr>
          <w:szCs w:val="20"/>
        </w:rPr>
        <w:t>Se cuprind cheltuielile pentru achiziţionarea utilajelor şi echipamentelor tehnologice, precum şi a celor incluse în instalaţiile funcţionale, inclusiv cheltuielile aferente montajului utilajelor tehnologice şi al utilajelor incluse în instalaţiile funcţionale, inclusiv reţelele aferente necesare funcţionării acestora.</w:t>
      </w:r>
      <w:r w:rsidR="006977D8">
        <w:rPr>
          <w:szCs w:val="20"/>
        </w:rPr>
        <w:t xml:space="preserve"> (ex. </w:t>
      </w:r>
      <w:r w:rsidR="006977D8" w:rsidRPr="004C116C">
        <w:rPr>
          <w:i/>
          <w:szCs w:val="20"/>
        </w:rPr>
        <w:t>Cheltuieli</w:t>
      </w:r>
      <w:r w:rsidR="00CC207E" w:rsidRPr="00EA2AD9">
        <w:rPr>
          <w:i/>
          <w:szCs w:val="20"/>
        </w:rPr>
        <w:t xml:space="preserve"> cu achiziția</w:t>
      </w:r>
      <w:r w:rsidR="006977D8" w:rsidRPr="004C116C">
        <w:rPr>
          <w:i/>
          <w:szCs w:val="20"/>
        </w:rPr>
        <w:t xml:space="preserve"> </w:t>
      </w:r>
      <w:r w:rsidR="00CC207E" w:rsidRPr="00EA2AD9">
        <w:rPr>
          <w:i/>
          <w:szCs w:val="20"/>
        </w:rPr>
        <w:t>și</w:t>
      </w:r>
      <w:r w:rsidR="006977D8" w:rsidRPr="004C116C">
        <w:rPr>
          <w:i/>
          <w:szCs w:val="20"/>
        </w:rPr>
        <w:t xml:space="preserve"> instalarea serverelor de stocare date sistem de iluminat public (SIP)</w:t>
      </w:r>
      <w:r w:rsidR="006977D8">
        <w:rPr>
          <w:szCs w:val="20"/>
        </w:rPr>
        <w:t>)</w:t>
      </w:r>
    </w:p>
    <w:p w14:paraId="7637009C" w14:textId="77777777" w:rsidR="0038123B" w:rsidRPr="00566A09" w:rsidRDefault="0038123B" w:rsidP="0038123B">
      <w:pPr>
        <w:jc w:val="both"/>
        <w:rPr>
          <w:szCs w:val="20"/>
        </w:rPr>
      </w:pPr>
      <w:r w:rsidRPr="00566A09">
        <w:rPr>
          <w:szCs w:val="20"/>
        </w:rPr>
        <w:t>Se includ cheltuielile pentru achiziţionarea utilajelor şi echipamentelor care nu necesită montaj, precum şi a echipamentelor şi a echipamentelor de transport tehnologic.</w:t>
      </w:r>
    </w:p>
    <w:p w14:paraId="371F6885" w14:textId="5D98BB04" w:rsidR="0038123B" w:rsidRPr="00566A09" w:rsidRDefault="0038123B" w:rsidP="0038123B">
      <w:pPr>
        <w:jc w:val="both"/>
        <w:rPr>
          <w:szCs w:val="20"/>
        </w:rPr>
      </w:pPr>
      <w:r w:rsidRPr="00566A09">
        <w:rPr>
          <w:szCs w:val="20"/>
        </w:rPr>
        <w:t>Se cuprind cheltuielile pentru procurarea de bunuri care, conform legii, intră în categoria mijloacelor fixe, sunt necesare implementarii proiectului şi respectă prevederile contractului de finanţare.</w:t>
      </w:r>
    </w:p>
    <w:p w14:paraId="5F2E0D77" w14:textId="77777777" w:rsidR="00524B71" w:rsidRPr="00C11CDD" w:rsidRDefault="00524B71" w:rsidP="000D5B82">
      <w:pPr>
        <w:numPr>
          <w:ilvl w:val="1"/>
          <w:numId w:val="45"/>
        </w:numPr>
        <w:jc w:val="both"/>
        <w:rPr>
          <w:b/>
          <w:szCs w:val="20"/>
        </w:rPr>
      </w:pPr>
      <w:r w:rsidRPr="00C11CDD">
        <w:rPr>
          <w:b/>
          <w:szCs w:val="20"/>
        </w:rPr>
        <w:t>Active necorporale</w:t>
      </w:r>
    </w:p>
    <w:p w14:paraId="04C77E8D" w14:textId="3CF5A8A6" w:rsidR="00524B71" w:rsidRPr="00566A09" w:rsidRDefault="00524B71" w:rsidP="00524B71">
      <w:pPr>
        <w:jc w:val="both"/>
        <w:rPr>
          <w:szCs w:val="20"/>
        </w:rPr>
      </w:pPr>
      <w:r w:rsidRPr="00566A09">
        <w:rPr>
          <w:szCs w:val="20"/>
        </w:rPr>
        <w:t>Se cuprind cheltuielile cu achizi</w:t>
      </w:r>
      <w:r w:rsidR="00D94C3E" w:rsidRPr="00C11CDD">
        <w:rPr>
          <w:szCs w:val="20"/>
        </w:rPr>
        <w:t>ț</w:t>
      </w:r>
      <w:r w:rsidRPr="00566A09">
        <w:rPr>
          <w:szCs w:val="20"/>
        </w:rPr>
        <w:t>ion</w:t>
      </w:r>
      <w:r w:rsidRPr="00EA2AD9">
        <w:rPr>
          <w:szCs w:val="20"/>
        </w:rPr>
        <w:t>area</w:t>
      </w:r>
      <w:r w:rsidR="008878A9" w:rsidRPr="00EA2AD9">
        <w:rPr>
          <w:szCs w:val="20"/>
        </w:rPr>
        <w:t xml:space="preserve"> și </w:t>
      </w:r>
      <w:r w:rsidR="00DC01CD" w:rsidRPr="00EA2AD9">
        <w:rPr>
          <w:szCs w:val="20"/>
        </w:rPr>
        <w:t>instalarea</w:t>
      </w:r>
      <w:r w:rsidRPr="00EA2AD9">
        <w:rPr>
          <w:szCs w:val="20"/>
        </w:rPr>
        <w:t xml:space="preserve"> activ</w:t>
      </w:r>
      <w:r w:rsidRPr="00566A09">
        <w:rPr>
          <w:szCs w:val="20"/>
        </w:rPr>
        <w:t>elor necorporale:</w:t>
      </w:r>
      <w:r w:rsidR="00D94C3E" w:rsidRPr="00C11CDD">
        <w:rPr>
          <w:szCs w:val="20"/>
        </w:rPr>
        <w:t xml:space="preserve"> licențe</w:t>
      </w:r>
      <w:r w:rsidR="000A2050" w:rsidRPr="00566A09">
        <w:rPr>
          <w:szCs w:val="20"/>
        </w:rPr>
        <w:t xml:space="preserve"> pentru</w:t>
      </w:r>
      <w:r w:rsidR="00171A1A" w:rsidRPr="00C11CDD">
        <w:rPr>
          <w:szCs w:val="20"/>
        </w:rPr>
        <w:t xml:space="preserve"> programe software</w:t>
      </w:r>
      <w:r w:rsidR="00B37F93" w:rsidRPr="00C11CDD">
        <w:rPr>
          <w:szCs w:val="20"/>
        </w:rPr>
        <w:t xml:space="preserve"> </w:t>
      </w:r>
      <w:r w:rsidR="000A2050" w:rsidRPr="00566A09">
        <w:rPr>
          <w:szCs w:val="20"/>
        </w:rPr>
        <w:t xml:space="preserve">de </w:t>
      </w:r>
      <w:r w:rsidR="00B37F93" w:rsidRPr="00C11CDD">
        <w:rPr>
          <w:szCs w:val="20"/>
        </w:rPr>
        <w:t xml:space="preserve">gestiune, monitorizare și control </w:t>
      </w:r>
      <w:r w:rsidR="00F7256F">
        <w:rPr>
          <w:szCs w:val="20"/>
        </w:rPr>
        <w:t>destinate</w:t>
      </w:r>
      <w:r w:rsidR="00A61AC4">
        <w:rPr>
          <w:szCs w:val="20"/>
        </w:rPr>
        <w:t xml:space="preserve"> exclusiv </w:t>
      </w:r>
      <w:r w:rsidR="00B37F93" w:rsidRPr="00C11CDD">
        <w:rPr>
          <w:szCs w:val="20"/>
        </w:rPr>
        <w:t>sistem</w:t>
      </w:r>
      <w:r w:rsidR="00A61AC4">
        <w:rPr>
          <w:szCs w:val="20"/>
        </w:rPr>
        <w:t>ul</w:t>
      </w:r>
      <w:r w:rsidR="00F7256F">
        <w:rPr>
          <w:szCs w:val="20"/>
        </w:rPr>
        <w:t>ului</w:t>
      </w:r>
      <w:r w:rsidR="00B37F93" w:rsidRPr="00C11CDD">
        <w:rPr>
          <w:szCs w:val="20"/>
        </w:rPr>
        <w:t xml:space="preserve"> de iluminat public</w:t>
      </w:r>
      <w:r w:rsidRPr="00566A09">
        <w:rPr>
          <w:szCs w:val="20"/>
        </w:rPr>
        <w:t>.</w:t>
      </w:r>
    </w:p>
    <w:p w14:paraId="744EA569" w14:textId="77777777" w:rsidR="003D2CFB" w:rsidRPr="002F4C5F" w:rsidRDefault="003D2CFB" w:rsidP="003D2CFB">
      <w:pPr>
        <w:jc w:val="both"/>
        <w:rPr>
          <w:b/>
          <w:szCs w:val="20"/>
        </w:rPr>
      </w:pPr>
    </w:p>
    <w:p w14:paraId="082CA436" w14:textId="77777777" w:rsidR="003D2CFB" w:rsidRPr="002F4C5F" w:rsidRDefault="003D2CFB" w:rsidP="003D2CFB">
      <w:pPr>
        <w:jc w:val="both"/>
        <w:rPr>
          <w:b/>
          <w:szCs w:val="20"/>
        </w:rPr>
      </w:pPr>
      <w:r w:rsidRPr="002F4C5F">
        <w:rPr>
          <w:b/>
          <w:szCs w:val="20"/>
        </w:rPr>
        <w:t xml:space="preserve">    CAP. 5 Alte cheltuieli</w:t>
      </w:r>
    </w:p>
    <w:p w14:paraId="33A450DC" w14:textId="77777777" w:rsidR="00100849" w:rsidRPr="002F4C5F" w:rsidRDefault="00100849" w:rsidP="000D5B82">
      <w:pPr>
        <w:pStyle w:val="ListParagraph"/>
        <w:numPr>
          <w:ilvl w:val="0"/>
          <w:numId w:val="47"/>
        </w:numPr>
        <w:spacing w:before="120" w:after="120"/>
        <w:rPr>
          <w:rFonts w:ascii="Trebuchet MS" w:hAnsi="Trebuchet MS"/>
          <w:vanish/>
          <w:sz w:val="20"/>
          <w:lang w:eastAsia="en-US"/>
        </w:rPr>
      </w:pPr>
    </w:p>
    <w:p w14:paraId="41BEC5F6" w14:textId="77777777" w:rsidR="00100849" w:rsidRPr="002F4C5F" w:rsidRDefault="00100849" w:rsidP="000D5B82">
      <w:pPr>
        <w:pStyle w:val="ListParagraph"/>
        <w:numPr>
          <w:ilvl w:val="0"/>
          <w:numId w:val="47"/>
        </w:numPr>
        <w:spacing w:before="120" w:after="120"/>
        <w:rPr>
          <w:rFonts w:ascii="Trebuchet MS" w:hAnsi="Trebuchet MS"/>
          <w:vanish/>
          <w:sz w:val="20"/>
          <w:lang w:eastAsia="en-US"/>
        </w:rPr>
      </w:pPr>
    </w:p>
    <w:p w14:paraId="4EBD577E" w14:textId="77777777" w:rsidR="00100849" w:rsidRPr="002F4C5F" w:rsidRDefault="00100849" w:rsidP="000D5B82">
      <w:pPr>
        <w:pStyle w:val="ListParagraph"/>
        <w:numPr>
          <w:ilvl w:val="0"/>
          <w:numId w:val="47"/>
        </w:numPr>
        <w:spacing w:before="120" w:after="120"/>
        <w:rPr>
          <w:rFonts w:ascii="Trebuchet MS" w:hAnsi="Trebuchet MS"/>
          <w:vanish/>
          <w:sz w:val="20"/>
          <w:lang w:eastAsia="en-US"/>
        </w:rPr>
      </w:pPr>
    </w:p>
    <w:p w14:paraId="50D2508B" w14:textId="77777777" w:rsidR="00100849" w:rsidRPr="002F4C5F" w:rsidRDefault="00100849" w:rsidP="000D5B82">
      <w:pPr>
        <w:pStyle w:val="ListParagraph"/>
        <w:numPr>
          <w:ilvl w:val="0"/>
          <w:numId w:val="47"/>
        </w:numPr>
        <w:spacing w:before="120" w:after="120"/>
        <w:rPr>
          <w:rFonts w:ascii="Trebuchet MS" w:hAnsi="Trebuchet MS"/>
          <w:vanish/>
          <w:sz w:val="20"/>
          <w:lang w:eastAsia="en-US"/>
        </w:rPr>
      </w:pPr>
    </w:p>
    <w:p w14:paraId="2F68C12F" w14:textId="77777777" w:rsidR="00100849" w:rsidRPr="002F4C5F" w:rsidRDefault="00100849" w:rsidP="000D5B82">
      <w:pPr>
        <w:pStyle w:val="ListParagraph"/>
        <w:numPr>
          <w:ilvl w:val="0"/>
          <w:numId w:val="47"/>
        </w:numPr>
        <w:spacing w:before="120" w:after="120"/>
        <w:rPr>
          <w:rFonts w:ascii="Trebuchet MS" w:hAnsi="Trebuchet MS"/>
          <w:vanish/>
          <w:sz w:val="20"/>
          <w:lang w:eastAsia="en-US"/>
        </w:rPr>
      </w:pPr>
    </w:p>
    <w:p w14:paraId="60C7F5FF" w14:textId="77777777" w:rsidR="003D2CFB" w:rsidRPr="002F4C5F" w:rsidRDefault="003D2CFB" w:rsidP="000D5B82">
      <w:pPr>
        <w:numPr>
          <w:ilvl w:val="1"/>
          <w:numId w:val="47"/>
        </w:numPr>
        <w:jc w:val="both"/>
        <w:rPr>
          <w:b/>
          <w:szCs w:val="20"/>
        </w:rPr>
      </w:pPr>
      <w:r w:rsidRPr="002F4C5F">
        <w:rPr>
          <w:b/>
          <w:szCs w:val="20"/>
        </w:rPr>
        <w:t>Organizare de şantier</w:t>
      </w:r>
    </w:p>
    <w:p w14:paraId="7235343D" w14:textId="77777777" w:rsidR="003D2CFB" w:rsidRPr="002F4C5F" w:rsidRDefault="003D2CFB" w:rsidP="000D5B82">
      <w:pPr>
        <w:numPr>
          <w:ilvl w:val="2"/>
          <w:numId w:val="47"/>
        </w:numPr>
        <w:jc w:val="both"/>
        <w:rPr>
          <w:b/>
          <w:szCs w:val="20"/>
        </w:rPr>
      </w:pPr>
      <w:r w:rsidRPr="002F4C5F">
        <w:rPr>
          <w:b/>
          <w:szCs w:val="20"/>
        </w:rPr>
        <w:t>Lucrări de construcţii şi instalaţii aferente organizării de şantier</w:t>
      </w:r>
    </w:p>
    <w:p w14:paraId="7E220AFB" w14:textId="77777777" w:rsidR="003D2CFB" w:rsidRPr="002F4C5F" w:rsidRDefault="003D2CFB" w:rsidP="000D5B82">
      <w:pPr>
        <w:numPr>
          <w:ilvl w:val="0"/>
          <w:numId w:val="25"/>
        </w:numPr>
        <w:ind w:left="723"/>
        <w:jc w:val="both"/>
        <w:rPr>
          <w:szCs w:val="20"/>
        </w:rPr>
      </w:pPr>
      <w:r w:rsidRPr="002F4C5F">
        <w:rPr>
          <w:szCs w:val="20"/>
        </w:rPr>
        <w:t xml:space="preserve">Cheltuieli pentru lucrări de construcţii şi instalaţii aferente organizării de şantier: </w:t>
      </w:r>
    </w:p>
    <w:p w14:paraId="7B0C4514" w14:textId="77777777" w:rsidR="003D2CFB" w:rsidRPr="002F4C5F" w:rsidRDefault="003D2CFB" w:rsidP="000D5B82">
      <w:pPr>
        <w:numPr>
          <w:ilvl w:val="0"/>
          <w:numId w:val="29"/>
        </w:numPr>
        <w:spacing w:before="0" w:after="0"/>
        <w:ind w:left="1134"/>
        <w:jc w:val="both"/>
        <w:rPr>
          <w:szCs w:val="20"/>
        </w:rPr>
      </w:pPr>
      <w:r w:rsidRPr="002F4C5F">
        <w:rPr>
          <w:szCs w:val="20"/>
        </w:rPr>
        <w:t>construirea provizorie sau amenajarea, la construcţiile existente, de vestiare</w:t>
      </w:r>
      <w:r w:rsidR="00007A7B">
        <w:rPr>
          <w:szCs w:val="20"/>
        </w:rPr>
        <w:t>/barăci/spații de lucru</w:t>
      </w:r>
      <w:r w:rsidRPr="002F4C5F">
        <w:rPr>
          <w:szCs w:val="20"/>
        </w:rPr>
        <w:t xml:space="preserve"> pentru </w:t>
      </w:r>
      <w:r w:rsidR="00007A7B">
        <w:rPr>
          <w:szCs w:val="20"/>
        </w:rPr>
        <w:t>personalul din șantier</w:t>
      </w:r>
      <w:r w:rsidRPr="002F4C5F">
        <w:rPr>
          <w:szCs w:val="20"/>
        </w:rPr>
        <w:t>, grupuri sanitare,</w:t>
      </w:r>
      <w:r w:rsidR="00007A7B">
        <w:rPr>
          <w:szCs w:val="20"/>
        </w:rPr>
        <w:t xml:space="preserve"> rampe de spălare auto,</w:t>
      </w:r>
      <w:r w:rsidRPr="002F4C5F">
        <w:rPr>
          <w:szCs w:val="20"/>
        </w:rPr>
        <w:t xml:space="preserve"> depozite pentru materiale;</w:t>
      </w:r>
    </w:p>
    <w:p w14:paraId="20C300E3" w14:textId="77777777" w:rsidR="003D2CFB" w:rsidRDefault="003D2CFB" w:rsidP="000D5B82">
      <w:pPr>
        <w:numPr>
          <w:ilvl w:val="0"/>
          <w:numId w:val="29"/>
        </w:numPr>
        <w:spacing w:before="0" w:after="0"/>
        <w:ind w:left="1134"/>
        <w:jc w:val="both"/>
        <w:rPr>
          <w:szCs w:val="20"/>
        </w:rPr>
      </w:pPr>
      <w:r w:rsidRPr="002F4C5F">
        <w:rPr>
          <w:szCs w:val="20"/>
        </w:rPr>
        <w:t>branşarea</w:t>
      </w:r>
      <w:r w:rsidR="00C34922">
        <w:rPr>
          <w:szCs w:val="20"/>
        </w:rPr>
        <w:t>/</w:t>
      </w:r>
      <w:r w:rsidR="00C34922" w:rsidRPr="00C34922">
        <w:rPr>
          <w:szCs w:val="20"/>
        </w:rPr>
        <w:t xml:space="preserve"> </w:t>
      </w:r>
      <w:r w:rsidR="00C34922" w:rsidRPr="002F4C5F">
        <w:rPr>
          <w:szCs w:val="20"/>
        </w:rPr>
        <w:t>racorduri</w:t>
      </w:r>
      <w:r w:rsidRPr="002F4C5F">
        <w:rPr>
          <w:szCs w:val="20"/>
        </w:rPr>
        <w:t xml:space="preserve"> la utilităţi,</w:t>
      </w:r>
      <w:r w:rsidR="00C34922">
        <w:rPr>
          <w:szCs w:val="20"/>
        </w:rPr>
        <w:t>împrejmuiri,</w:t>
      </w:r>
      <w:r w:rsidRPr="002F4C5F">
        <w:rPr>
          <w:szCs w:val="20"/>
        </w:rPr>
        <w:t xml:space="preserve"> panouri de prezentare, pichete de incendiu (după caz); </w:t>
      </w:r>
    </w:p>
    <w:p w14:paraId="7405B83D" w14:textId="77777777" w:rsidR="004D7B5D" w:rsidRDefault="004D7B5D" w:rsidP="000D5B82">
      <w:pPr>
        <w:numPr>
          <w:ilvl w:val="0"/>
          <w:numId w:val="29"/>
        </w:numPr>
        <w:spacing w:before="0" w:after="0"/>
        <w:ind w:left="1134"/>
        <w:jc w:val="both"/>
        <w:rPr>
          <w:szCs w:val="20"/>
        </w:rPr>
      </w:pPr>
      <w:r>
        <w:rPr>
          <w:szCs w:val="20"/>
        </w:rPr>
        <w:t>cheltuieli cu platforme tehnologice,rețele de iluminat și forță</w:t>
      </w:r>
      <w:r w:rsidR="009F780B">
        <w:rPr>
          <w:szCs w:val="20"/>
        </w:rPr>
        <w:t>;</w:t>
      </w:r>
    </w:p>
    <w:p w14:paraId="1A79E9B5" w14:textId="77777777" w:rsidR="00C34922" w:rsidRPr="002F4C5F" w:rsidRDefault="00C34922" w:rsidP="000D5B82">
      <w:pPr>
        <w:numPr>
          <w:ilvl w:val="0"/>
          <w:numId w:val="29"/>
        </w:numPr>
        <w:spacing w:before="0" w:after="0"/>
        <w:ind w:left="1134"/>
        <w:jc w:val="both"/>
        <w:rPr>
          <w:szCs w:val="20"/>
        </w:rPr>
      </w:pPr>
      <w:r>
        <w:rPr>
          <w:szCs w:val="20"/>
        </w:rPr>
        <w:t>cheltuieli destinate că</w:t>
      </w:r>
      <w:r w:rsidR="003B5384">
        <w:rPr>
          <w:szCs w:val="20"/>
        </w:rPr>
        <w:t>i</w:t>
      </w:r>
      <w:r>
        <w:rPr>
          <w:szCs w:val="20"/>
        </w:rPr>
        <w:t>lor de acces</w:t>
      </w:r>
      <w:r w:rsidR="009F780B">
        <w:rPr>
          <w:szCs w:val="20"/>
        </w:rPr>
        <w:t>;</w:t>
      </w:r>
    </w:p>
    <w:p w14:paraId="52078DCF" w14:textId="77777777" w:rsidR="003D2CFB" w:rsidRPr="002F4C5F" w:rsidRDefault="003D2CFB" w:rsidP="000D5B82">
      <w:pPr>
        <w:numPr>
          <w:ilvl w:val="0"/>
          <w:numId w:val="29"/>
        </w:numPr>
        <w:spacing w:before="0" w:after="0"/>
        <w:ind w:left="1134"/>
        <w:jc w:val="both"/>
        <w:rPr>
          <w:szCs w:val="20"/>
        </w:rPr>
      </w:pPr>
      <w:r w:rsidRPr="002F4C5F">
        <w:rPr>
          <w:szCs w:val="20"/>
        </w:rPr>
        <w:t>cheltuielile de desfiinţare a şantierului;</w:t>
      </w:r>
    </w:p>
    <w:p w14:paraId="06D81BDD" w14:textId="77777777" w:rsidR="003D2CFB" w:rsidRPr="002F4C5F" w:rsidRDefault="003D2CFB" w:rsidP="000D5B82">
      <w:pPr>
        <w:numPr>
          <w:ilvl w:val="0"/>
          <w:numId w:val="29"/>
        </w:numPr>
        <w:spacing w:before="0" w:after="0"/>
        <w:ind w:left="1134"/>
        <w:jc w:val="both"/>
        <w:rPr>
          <w:szCs w:val="20"/>
        </w:rPr>
      </w:pPr>
      <w:r w:rsidRPr="002F4C5F">
        <w:rPr>
          <w:szCs w:val="20"/>
        </w:rPr>
        <w:t>montajul utilajelor şi echipamentelor necesare desfăşurării activităţii;</w:t>
      </w:r>
    </w:p>
    <w:p w14:paraId="08A48372" w14:textId="4193E4CB" w:rsidR="00AF7676" w:rsidRDefault="003D2CFB" w:rsidP="004C116C">
      <w:pPr>
        <w:spacing w:before="0" w:after="0"/>
        <w:ind w:left="1134"/>
        <w:jc w:val="both"/>
        <w:rPr>
          <w:szCs w:val="20"/>
        </w:rPr>
      </w:pPr>
      <w:r w:rsidRPr="002F4C5F">
        <w:rPr>
          <w:szCs w:val="20"/>
        </w:rPr>
        <w:t>cheltuielile aferente construcțiilor provizorii pentru protecția civilă</w:t>
      </w:r>
      <w:r w:rsidR="009F780B">
        <w:rPr>
          <w:szCs w:val="20"/>
        </w:rPr>
        <w:t>;</w:t>
      </w:r>
    </w:p>
    <w:p w14:paraId="58BBE726" w14:textId="2E774212" w:rsidR="003D2CFB" w:rsidRPr="00EE6073" w:rsidRDefault="00007A7B" w:rsidP="004C116C">
      <w:pPr>
        <w:numPr>
          <w:ilvl w:val="0"/>
          <w:numId w:val="29"/>
        </w:numPr>
        <w:spacing w:before="0" w:after="0"/>
        <w:ind w:left="1134"/>
        <w:jc w:val="both"/>
        <w:rPr>
          <w:szCs w:val="20"/>
        </w:rPr>
      </w:pPr>
      <w:r w:rsidRPr="00EE6073">
        <w:rPr>
          <w:szCs w:val="20"/>
        </w:rPr>
        <w:lastRenderedPageBreak/>
        <w:t>cheltuielile necesare readucerii terenurilor ocupate la starea lor ini</w:t>
      </w:r>
      <w:r w:rsidR="00EA2AD9">
        <w:rPr>
          <w:szCs w:val="20"/>
        </w:rPr>
        <w:t>ț</w:t>
      </w:r>
      <w:r w:rsidRPr="00EE6073">
        <w:rPr>
          <w:szCs w:val="20"/>
        </w:rPr>
        <w:t>ial</w:t>
      </w:r>
      <w:r w:rsidR="00EA2AD9">
        <w:rPr>
          <w:szCs w:val="20"/>
        </w:rPr>
        <w:t>ă</w:t>
      </w:r>
      <w:r w:rsidRPr="00EE6073">
        <w:rPr>
          <w:szCs w:val="20"/>
        </w:rPr>
        <w:t xml:space="preserve"> la terminarea executiei lucrarilor</w:t>
      </w:r>
      <w:r w:rsidR="00AF7676" w:rsidRPr="00EE6073">
        <w:rPr>
          <w:szCs w:val="20"/>
        </w:rPr>
        <w:t xml:space="preserve"> </w:t>
      </w:r>
      <w:r w:rsidR="00AF7676" w:rsidRPr="00AF7676">
        <w:rPr>
          <w:szCs w:val="20"/>
        </w:rPr>
        <w:t xml:space="preserve">cu excepția cheltuielilor aferente </w:t>
      </w:r>
      <w:r w:rsidR="00AF7676" w:rsidRPr="004C116C">
        <w:rPr>
          <w:i/>
          <w:szCs w:val="20"/>
        </w:rPr>
        <w:t>pct. 1.2. “Amenajări pentru protecţia mediului şi aducerea terenului la starea iniţială”</w:t>
      </w:r>
      <w:r w:rsidR="009F780B" w:rsidRPr="00EE6073">
        <w:rPr>
          <w:szCs w:val="20"/>
        </w:rPr>
        <w:t>.</w:t>
      </w:r>
    </w:p>
    <w:p w14:paraId="3B9F7E23" w14:textId="77777777" w:rsidR="003D2CFB" w:rsidRPr="002F4C5F" w:rsidRDefault="003D2CFB" w:rsidP="000D5B82">
      <w:pPr>
        <w:numPr>
          <w:ilvl w:val="2"/>
          <w:numId w:val="47"/>
        </w:numPr>
        <w:jc w:val="both"/>
        <w:rPr>
          <w:b/>
          <w:szCs w:val="20"/>
        </w:rPr>
      </w:pPr>
      <w:r w:rsidRPr="002F4C5F">
        <w:rPr>
          <w:b/>
          <w:szCs w:val="20"/>
        </w:rPr>
        <w:t>Cheltuieli conexe organizării de şantier</w:t>
      </w:r>
    </w:p>
    <w:p w14:paraId="70B6DCAE" w14:textId="77777777" w:rsidR="003D2CFB" w:rsidRPr="002F4C5F" w:rsidRDefault="003D2CFB" w:rsidP="00566A09">
      <w:pPr>
        <w:jc w:val="both"/>
        <w:rPr>
          <w:szCs w:val="20"/>
        </w:rPr>
      </w:pPr>
      <w:r w:rsidRPr="002F4C5F">
        <w:rPr>
          <w:szCs w:val="20"/>
        </w:rPr>
        <w:t xml:space="preserve">Se cuprind cheltuielile pentru: </w:t>
      </w:r>
    </w:p>
    <w:p w14:paraId="323CE27E" w14:textId="77777777" w:rsidR="003D2CFB" w:rsidRPr="00C11CDD" w:rsidRDefault="003D2CFB" w:rsidP="000D5B82">
      <w:pPr>
        <w:numPr>
          <w:ilvl w:val="0"/>
          <w:numId w:val="29"/>
        </w:numPr>
        <w:spacing w:before="0" w:after="0"/>
        <w:ind w:left="1134"/>
        <w:jc w:val="both"/>
        <w:rPr>
          <w:szCs w:val="20"/>
        </w:rPr>
      </w:pPr>
      <w:r w:rsidRPr="00C11CDD">
        <w:rPr>
          <w:szCs w:val="20"/>
        </w:rPr>
        <w:t>obţinerea autorizaţiei de construire/ de desfi</w:t>
      </w:r>
      <w:r w:rsidR="006A36A9" w:rsidRPr="00C11CDD">
        <w:rPr>
          <w:szCs w:val="20"/>
        </w:rPr>
        <w:t>i</w:t>
      </w:r>
      <w:r w:rsidRPr="00C11CDD">
        <w:rPr>
          <w:szCs w:val="20"/>
        </w:rPr>
        <w:t>nţare a lucrărilor de organizare de şantier;</w:t>
      </w:r>
    </w:p>
    <w:p w14:paraId="64C9C92C" w14:textId="77777777" w:rsidR="003D2CFB" w:rsidRPr="00C11CDD" w:rsidRDefault="003D2CFB" w:rsidP="000D5B82">
      <w:pPr>
        <w:numPr>
          <w:ilvl w:val="0"/>
          <w:numId w:val="29"/>
        </w:numPr>
        <w:spacing w:before="0" w:after="0"/>
        <w:ind w:left="1134"/>
        <w:jc w:val="both"/>
        <w:rPr>
          <w:szCs w:val="20"/>
        </w:rPr>
      </w:pPr>
      <w:r w:rsidRPr="00C11CDD">
        <w:rPr>
          <w:szCs w:val="20"/>
        </w:rPr>
        <w:t xml:space="preserve">taxe de amplasament; </w:t>
      </w:r>
    </w:p>
    <w:p w14:paraId="2C378F2D" w14:textId="77777777" w:rsidR="006A36A9" w:rsidRPr="00566A09" w:rsidRDefault="006A36A9" w:rsidP="000D5B82">
      <w:pPr>
        <w:numPr>
          <w:ilvl w:val="0"/>
          <w:numId w:val="29"/>
        </w:numPr>
        <w:spacing w:before="0" w:after="0"/>
        <w:ind w:left="1134"/>
        <w:jc w:val="both"/>
        <w:rPr>
          <w:szCs w:val="20"/>
        </w:rPr>
      </w:pPr>
      <w:r w:rsidRPr="00C11CDD">
        <w:rPr>
          <w:szCs w:val="20"/>
        </w:rPr>
        <w:t>închirieri semne de circulatie</w:t>
      </w:r>
    </w:p>
    <w:p w14:paraId="6A7C844A" w14:textId="77777777" w:rsidR="00895E6A" w:rsidRPr="00566A09" w:rsidRDefault="00385FDF" w:rsidP="000D5B82">
      <w:pPr>
        <w:numPr>
          <w:ilvl w:val="0"/>
          <w:numId w:val="29"/>
        </w:numPr>
        <w:spacing w:before="0" w:after="0"/>
        <w:ind w:left="1137"/>
        <w:jc w:val="both"/>
        <w:rPr>
          <w:szCs w:val="20"/>
        </w:rPr>
      </w:pPr>
      <w:r w:rsidRPr="00C11CDD">
        <w:rPr>
          <w:szCs w:val="20"/>
        </w:rPr>
        <w:t>întreruperea temporara a retelelor de transport sau distributie de apa, canalizare, agent termic, energie electrica, gaze naturale, a circulatiei rutiere,</w:t>
      </w:r>
      <w:r w:rsidR="00895E6A" w:rsidRPr="00566A09">
        <w:rPr>
          <w:szCs w:val="20"/>
        </w:rPr>
        <w:t xml:space="preserve"> feroviare, navale sau aeriene,</w:t>
      </w:r>
    </w:p>
    <w:p w14:paraId="45EC0E02" w14:textId="77777777" w:rsidR="00385FDF" w:rsidRPr="00C11CDD" w:rsidRDefault="00385FDF" w:rsidP="000D5B82">
      <w:pPr>
        <w:numPr>
          <w:ilvl w:val="0"/>
          <w:numId w:val="29"/>
        </w:numPr>
        <w:spacing w:before="0" w:after="0"/>
        <w:ind w:left="1137"/>
        <w:jc w:val="both"/>
        <w:rPr>
          <w:szCs w:val="20"/>
        </w:rPr>
      </w:pPr>
      <w:r w:rsidRPr="00C11CDD">
        <w:rPr>
          <w:szCs w:val="20"/>
        </w:rPr>
        <w:t>contractele de asistenta cu politia rutiera,</w:t>
      </w:r>
    </w:p>
    <w:p w14:paraId="0BE237A0" w14:textId="77777777" w:rsidR="003D2CFB" w:rsidRPr="00C11CDD" w:rsidRDefault="003D2CFB" w:rsidP="000D5B82">
      <w:pPr>
        <w:numPr>
          <w:ilvl w:val="0"/>
          <w:numId w:val="29"/>
        </w:numPr>
        <w:spacing w:before="0" w:after="0"/>
        <w:ind w:left="1134"/>
        <w:jc w:val="both"/>
        <w:rPr>
          <w:szCs w:val="20"/>
        </w:rPr>
      </w:pPr>
      <w:r w:rsidRPr="00C11CDD">
        <w:rPr>
          <w:szCs w:val="20"/>
        </w:rPr>
        <w:t>contractele temporare cu furnizorii de utilităţi şi cu unităţile de salubrizare;</w:t>
      </w:r>
    </w:p>
    <w:p w14:paraId="007CA0E3" w14:textId="77777777" w:rsidR="003D2CFB" w:rsidRPr="00C11CDD" w:rsidRDefault="003D2CFB" w:rsidP="000D5B82">
      <w:pPr>
        <w:numPr>
          <w:ilvl w:val="0"/>
          <w:numId w:val="29"/>
        </w:numPr>
        <w:spacing w:before="0" w:after="0"/>
        <w:ind w:left="1134"/>
        <w:jc w:val="both"/>
        <w:rPr>
          <w:szCs w:val="20"/>
        </w:rPr>
      </w:pPr>
      <w:r w:rsidRPr="00C11CDD">
        <w:rPr>
          <w:szCs w:val="20"/>
        </w:rPr>
        <w:t>taxă depozit ecologic;</w:t>
      </w:r>
    </w:p>
    <w:p w14:paraId="4834DAF0" w14:textId="77777777" w:rsidR="003D2CFB" w:rsidRPr="002F4C5F" w:rsidRDefault="003D2CFB" w:rsidP="000D5B82">
      <w:pPr>
        <w:numPr>
          <w:ilvl w:val="0"/>
          <w:numId w:val="29"/>
        </w:numPr>
        <w:spacing w:before="0" w:after="0"/>
        <w:ind w:left="1134"/>
        <w:jc w:val="both"/>
        <w:rPr>
          <w:szCs w:val="20"/>
        </w:rPr>
      </w:pPr>
      <w:r w:rsidRPr="002F4C5F">
        <w:rPr>
          <w:szCs w:val="20"/>
        </w:rPr>
        <w:t>chirii pentru ocuparea temporară a domeniului public;</w:t>
      </w:r>
    </w:p>
    <w:p w14:paraId="2EC0050D" w14:textId="77777777" w:rsidR="00862170" w:rsidRPr="009B4D4A" w:rsidRDefault="003D2CFB" w:rsidP="000D5B82">
      <w:pPr>
        <w:numPr>
          <w:ilvl w:val="0"/>
          <w:numId w:val="29"/>
        </w:numPr>
        <w:spacing w:before="0"/>
        <w:ind w:left="1134"/>
        <w:jc w:val="both"/>
        <w:rPr>
          <w:szCs w:val="20"/>
        </w:rPr>
      </w:pPr>
      <w:r w:rsidRPr="002F4C5F">
        <w:rPr>
          <w:szCs w:val="20"/>
        </w:rPr>
        <w:t>costurile apei şi energiei electrice utilizate în incinta organizării de şantier</w:t>
      </w:r>
    </w:p>
    <w:p w14:paraId="178E9D31" w14:textId="77777777" w:rsidR="003D2CFB" w:rsidRPr="002F4C5F" w:rsidRDefault="003D2CFB" w:rsidP="000D5B82">
      <w:pPr>
        <w:numPr>
          <w:ilvl w:val="1"/>
          <w:numId w:val="47"/>
        </w:numPr>
        <w:jc w:val="both"/>
        <w:rPr>
          <w:b/>
          <w:szCs w:val="20"/>
        </w:rPr>
      </w:pPr>
      <w:r w:rsidRPr="002F4C5F">
        <w:rPr>
          <w:b/>
          <w:szCs w:val="20"/>
        </w:rPr>
        <w:t xml:space="preserve">Comisioane, cote si taxe </w:t>
      </w:r>
    </w:p>
    <w:p w14:paraId="55310FA1" w14:textId="77777777" w:rsidR="00862170" w:rsidRPr="002F4C5F" w:rsidRDefault="003D2CFB" w:rsidP="00566A09">
      <w:pPr>
        <w:jc w:val="both"/>
        <w:rPr>
          <w:szCs w:val="20"/>
        </w:rPr>
      </w:pPr>
      <w:r w:rsidRPr="002F4C5F">
        <w:rPr>
          <w:szCs w:val="20"/>
        </w:rPr>
        <w:t xml:space="preserve">Se cuprind: </w:t>
      </w:r>
      <w:r w:rsidR="00911F0F" w:rsidRPr="00911F0F">
        <w:rPr>
          <w:szCs w:val="20"/>
        </w:rPr>
        <w:t>cota aferentă Inspectoratului de Stat în Construcţii pentru controlul calității lucrărilor de construcție, cota pentru controlul statului în amenajarea teritoriului, urbanism şi pentru autorizarea lucrărilor de construcţii, cota aferentă Casei Sociale a Constructorilor, taxe pentru acorduri, avize şi autorizaţia de construire/desfiinţare.</w:t>
      </w:r>
    </w:p>
    <w:p w14:paraId="5631817B" w14:textId="77777777" w:rsidR="003D2CFB" w:rsidRPr="002F4C5F" w:rsidRDefault="003D2CFB" w:rsidP="000D5B82">
      <w:pPr>
        <w:numPr>
          <w:ilvl w:val="1"/>
          <w:numId w:val="47"/>
        </w:numPr>
        <w:jc w:val="both"/>
        <w:rPr>
          <w:b/>
          <w:szCs w:val="20"/>
        </w:rPr>
      </w:pPr>
      <w:r w:rsidRPr="002F4C5F">
        <w:rPr>
          <w:b/>
          <w:szCs w:val="20"/>
        </w:rPr>
        <w:t>Cheltuieli diverse şi neprevăzute</w:t>
      </w:r>
    </w:p>
    <w:p w14:paraId="44413E66" w14:textId="77777777" w:rsidR="003D2CFB" w:rsidRPr="002F4C5F" w:rsidRDefault="003D2CFB" w:rsidP="003D2CFB">
      <w:pPr>
        <w:jc w:val="both"/>
        <w:rPr>
          <w:szCs w:val="20"/>
        </w:rPr>
      </w:pPr>
      <w:r w:rsidRPr="002F4C5F">
        <w:rPr>
          <w:szCs w:val="20"/>
        </w:rPr>
        <w:t>Se consideră eligibile dacă sunt detaliate corespunzător prin documente justificative şi doar în limita a 10% din valoarea eligibilă a cheltuielilor el</w:t>
      </w:r>
      <w:r w:rsidR="00344C7B" w:rsidRPr="002F4C5F">
        <w:rPr>
          <w:szCs w:val="20"/>
        </w:rPr>
        <w:t>i</w:t>
      </w:r>
      <w:r w:rsidR="00BB5BFE" w:rsidRPr="002F4C5F">
        <w:rPr>
          <w:szCs w:val="20"/>
        </w:rPr>
        <w:t xml:space="preserve">gibile cuprinse la </w:t>
      </w:r>
      <w:r w:rsidR="00344C7B" w:rsidRPr="002F4C5F">
        <w:rPr>
          <w:szCs w:val="20"/>
        </w:rPr>
        <w:t xml:space="preserve">capitolele </w:t>
      </w:r>
      <w:r w:rsidR="00BB5BFE" w:rsidRPr="002F4C5F">
        <w:rPr>
          <w:szCs w:val="20"/>
        </w:rPr>
        <w:t xml:space="preserve">1, </w:t>
      </w:r>
      <w:r w:rsidR="00344C7B" w:rsidRPr="002F4C5F">
        <w:rPr>
          <w:szCs w:val="20"/>
        </w:rPr>
        <w:t>2 ș</w:t>
      </w:r>
      <w:r w:rsidRPr="002F4C5F">
        <w:rPr>
          <w:szCs w:val="20"/>
        </w:rPr>
        <w:t>i 4.</w:t>
      </w:r>
    </w:p>
    <w:p w14:paraId="1603AC6B" w14:textId="77777777" w:rsidR="00100849" w:rsidRPr="002F4C5F" w:rsidRDefault="00100849" w:rsidP="003D2CFB">
      <w:pPr>
        <w:jc w:val="both"/>
        <w:rPr>
          <w:szCs w:val="20"/>
        </w:rPr>
      </w:pPr>
    </w:p>
    <w:p w14:paraId="25FA44C9" w14:textId="77777777" w:rsidR="003D2CFB" w:rsidRPr="002F4C5F" w:rsidRDefault="003D2CFB" w:rsidP="003D2CFB">
      <w:pPr>
        <w:jc w:val="both"/>
        <w:rPr>
          <w:b/>
          <w:szCs w:val="20"/>
        </w:rPr>
      </w:pPr>
      <w:r w:rsidRPr="002F4C5F">
        <w:rPr>
          <w:b/>
          <w:szCs w:val="20"/>
        </w:rPr>
        <w:t xml:space="preserve">Cap. 6  Cheltuieli de informare și publicitate </w:t>
      </w:r>
    </w:p>
    <w:p w14:paraId="0D2DAA8A" w14:textId="0F14F0EB" w:rsidR="003D2CFB" w:rsidRPr="002F4C5F" w:rsidRDefault="003D2CFB" w:rsidP="003D2CFB">
      <w:pPr>
        <w:jc w:val="both"/>
        <w:rPr>
          <w:szCs w:val="20"/>
        </w:rPr>
      </w:pPr>
      <w:r w:rsidRPr="002F4C5F">
        <w:rPr>
          <w:szCs w:val="20"/>
        </w:rPr>
        <w:t xml:space="preserve">Cheltuieli cu activitățile obligatorii de informare și publicitate aferente proiectului  sunt eligibile în conformitate cu prevederile contractului de finanţare, în limita a </w:t>
      </w:r>
      <w:r w:rsidR="00D23C6A">
        <w:rPr>
          <w:szCs w:val="20"/>
        </w:rPr>
        <w:t>10.</w:t>
      </w:r>
      <w:r w:rsidR="00757C98" w:rsidRPr="002F4C5F">
        <w:rPr>
          <w:szCs w:val="20"/>
        </w:rPr>
        <w:t>000</w:t>
      </w:r>
      <w:r w:rsidRPr="002F4C5F">
        <w:rPr>
          <w:szCs w:val="20"/>
        </w:rPr>
        <w:t xml:space="preserve"> lei</w:t>
      </w:r>
      <w:r w:rsidR="00497B04">
        <w:rPr>
          <w:szCs w:val="20"/>
        </w:rPr>
        <w:t xml:space="preserve"> (inclusiv TVA)</w:t>
      </w:r>
      <w:r w:rsidRPr="002F4C5F">
        <w:rPr>
          <w:szCs w:val="20"/>
        </w:rPr>
        <w:t>/</w:t>
      </w:r>
      <w:r w:rsidR="00757C98" w:rsidRPr="002F4C5F">
        <w:rPr>
          <w:szCs w:val="20"/>
        </w:rPr>
        <w:t>obiectiv de investiţie</w:t>
      </w:r>
      <w:r w:rsidRPr="002F4C5F">
        <w:rPr>
          <w:szCs w:val="20"/>
        </w:rPr>
        <w:t>.</w:t>
      </w:r>
    </w:p>
    <w:p w14:paraId="2BF4299B" w14:textId="77777777" w:rsidR="009A2D7C" w:rsidRDefault="009A2D7C" w:rsidP="003D2CFB">
      <w:pPr>
        <w:jc w:val="both"/>
        <w:rPr>
          <w:szCs w:val="20"/>
        </w:rPr>
      </w:pPr>
    </w:p>
    <w:p w14:paraId="50ECDEFF" w14:textId="77777777" w:rsidR="003D2CFB" w:rsidRPr="002F4C5F" w:rsidRDefault="003D2CFB" w:rsidP="00566A09">
      <w:pPr>
        <w:jc w:val="both"/>
        <w:rPr>
          <w:b/>
          <w:szCs w:val="20"/>
        </w:rPr>
      </w:pPr>
      <w:r w:rsidRPr="002F4C5F">
        <w:rPr>
          <w:b/>
          <w:szCs w:val="20"/>
        </w:rPr>
        <w:t xml:space="preserve">Cap. </w:t>
      </w:r>
      <w:r w:rsidR="00F36819">
        <w:rPr>
          <w:b/>
          <w:szCs w:val="20"/>
        </w:rPr>
        <w:t>7</w:t>
      </w:r>
      <w:r w:rsidRPr="002F4C5F">
        <w:rPr>
          <w:b/>
          <w:szCs w:val="20"/>
        </w:rPr>
        <w:t xml:space="preserve">  Cheltuielile cu activitatea de audit financiar extern</w:t>
      </w:r>
    </w:p>
    <w:p w14:paraId="2A33C59D" w14:textId="3A7BB836" w:rsidR="003D2CFB" w:rsidRPr="009B4D4A" w:rsidRDefault="003D2CFB" w:rsidP="000D5B82">
      <w:pPr>
        <w:numPr>
          <w:ilvl w:val="0"/>
          <w:numId w:val="27"/>
        </w:numPr>
        <w:ind w:left="723"/>
        <w:jc w:val="both"/>
        <w:rPr>
          <w:szCs w:val="20"/>
        </w:rPr>
      </w:pPr>
      <w:r w:rsidRPr="002F4C5F">
        <w:rPr>
          <w:szCs w:val="20"/>
        </w:rPr>
        <w:t>Cheltuielile de audit financiar extern în limita maximă a 5000 lei</w:t>
      </w:r>
      <w:r w:rsidR="00497B04">
        <w:rPr>
          <w:szCs w:val="20"/>
        </w:rPr>
        <w:t xml:space="preserve"> (inclusiv TVA)</w:t>
      </w:r>
      <w:r w:rsidRPr="002F4C5F">
        <w:rPr>
          <w:szCs w:val="20"/>
        </w:rPr>
        <w:t>/raport de audit financiar trimestrial (aferent activităţilor ce pot fi auditate în trimestrul respectiv)</w:t>
      </w:r>
    </w:p>
    <w:p w14:paraId="1F30DDDF" w14:textId="77777777" w:rsidR="003D2CFB" w:rsidRPr="002F4C5F" w:rsidRDefault="003D2CFB" w:rsidP="003D2CFB">
      <w:pPr>
        <w:jc w:val="both"/>
        <w:rPr>
          <w:szCs w:val="20"/>
        </w:rPr>
      </w:pPr>
      <w:r w:rsidRPr="002F4C5F">
        <w:rPr>
          <w:szCs w:val="20"/>
        </w:rPr>
        <w:t>În cazul în care, beneficiarii optează pentru încheierea unor contracte de audit, rapoartele de audit confirm</w:t>
      </w:r>
      <w:r w:rsidR="00945F48" w:rsidRPr="002F4C5F">
        <w:rPr>
          <w:szCs w:val="20"/>
        </w:rPr>
        <w:t>ă</w:t>
      </w:r>
      <w:r w:rsidRPr="002F4C5F">
        <w:rPr>
          <w:szCs w:val="20"/>
        </w:rPr>
        <w:t xml:space="preserve"> c</w:t>
      </w:r>
      <w:r w:rsidR="00945F48" w:rsidRPr="002F4C5F">
        <w:rPr>
          <w:szCs w:val="20"/>
        </w:rPr>
        <w:t>ă</w:t>
      </w:r>
      <w:r w:rsidRPr="002F4C5F">
        <w:rPr>
          <w:szCs w:val="20"/>
        </w:rPr>
        <w:t xml:space="preserve"> cheltuielile cuprinse in cererile de rambursare au fost verificate si sunt:</w:t>
      </w:r>
    </w:p>
    <w:p w14:paraId="30BC7294" w14:textId="77777777" w:rsidR="003D2CFB" w:rsidRPr="002F4C5F" w:rsidRDefault="003D2CFB" w:rsidP="000D5B82">
      <w:pPr>
        <w:pStyle w:val="ListParagraph"/>
        <w:numPr>
          <w:ilvl w:val="0"/>
          <w:numId w:val="34"/>
        </w:numPr>
        <w:spacing w:before="120" w:after="0"/>
        <w:contextualSpacing/>
        <w:rPr>
          <w:rFonts w:ascii="Trebuchet MS" w:hAnsi="Trebuchet MS"/>
          <w:sz w:val="20"/>
        </w:rPr>
      </w:pPr>
      <w:r w:rsidRPr="002F4C5F">
        <w:rPr>
          <w:rFonts w:ascii="Trebuchet MS" w:hAnsi="Trebuchet MS"/>
          <w:sz w:val="20"/>
        </w:rPr>
        <w:t xml:space="preserve">necesare pentru realizarea proiectului, </w:t>
      </w:r>
    </w:p>
    <w:p w14:paraId="488464F1" w14:textId="77777777" w:rsidR="003D2CFB" w:rsidRPr="002F4C5F" w:rsidRDefault="003D2CFB" w:rsidP="000D5B82">
      <w:pPr>
        <w:pStyle w:val="ListParagraph"/>
        <w:numPr>
          <w:ilvl w:val="0"/>
          <w:numId w:val="34"/>
        </w:numPr>
        <w:spacing w:after="0"/>
        <w:contextualSpacing/>
        <w:rPr>
          <w:rFonts w:ascii="Trebuchet MS" w:hAnsi="Trebuchet MS"/>
          <w:sz w:val="20"/>
        </w:rPr>
      </w:pPr>
      <w:r w:rsidRPr="002F4C5F">
        <w:rPr>
          <w:rFonts w:ascii="Trebuchet MS" w:hAnsi="Trebuchet MS"/>
          <w:sz w:val="20"/>
        </w:rPr>
        <w:t xml:space="preserve">prevăzute în contractul încheiat cu beneficiarul proiectului </w:t>
      </w:r>
    </w:p>
    <w:p w14:paraId="1A214ED7" w14:textId="77777777" w:rsidR="003D2CFB" w:rsidRPr="002F4C5F" w:rsidRDefault="003D2CFB" w:rsidP="000D5B82">
      <w:pPr>
        <w:pStyle w:val="ListParagraph"/>
        <w:numPr>
          <w:ilvl w:val="0"/>
          <w:numId w:val="34"/>
        </w:numPr>
        <w:spacing w:after="0"/>
        <w:contextualSpacing/>
        <w:rPr>
          <w:rFonts w:ascii="Trebuchet MS" w:hAnsi="Trebuchet MS"/>
          <w:sz w:val="20"/>
        </w:rPr>
      </w:pPr>
      <w:r w:rsidRPr="002F4C5F">
        <w:rPr>
          <w:rFonts w:ascii="Trebuchet MS" w:hAnsi="Trebuchet MS"/>
          <w:sz w:val="20"/>
        </w:rPr>
        <w:t>în conformitate cu principiile unui management financiar sănătos, respectiv utilizarea eficientă a fondurilor, şi un raport optim cost/beneficiu (rezonabilitatea preturilor conform prevederilor OUG 66/2011);</w:t>
      </w:r>
    </w:p>
    <w:p w14:paraId="0ADA470E" w14:textId="77777777" w:rsidR="003D2CFB" w:rsidRPr="002F4C5F" w:rsidRDefault="003D2CFB" w:rsidP="000D5B82">
      <w:pPr>
        <w:pStyle w:val="ListParagraph"/>
        <w:numPr>
          <w:ilvl w:val="0"/>
          <w:numId w:val="34"/>
        </w:numPr>
        <w:spacing w:after="0"/>
        <w:contextualSpacing/>
        <w:rPr>
          <w:rFonts w:ascii="Trebuchet MS" w:hAnsi="Trebuchet MS"/>
          <w:sz w:val="20"/>
        </w:rPr>
      </w:pPr>
      <w:r w:rsidRPr="002F4C5F">
        <w:rPr>
          <w:rFonts w:ascii="Trebuchet MS" w:hAnsi="Trebuchet MS"/>
          <w:sz w:val="20"/>
        </w:rPr>
        <w:t xml:space="preserve">efectuate şi plătite de beneficiar sau partenerii săi; </w:t>
      </w:r>
    </w:p>
    <w:p w14:paraId="72E4995B" w14:textId="77777777" w:rsidR="003D2CFB" w:rsidRPr="002F4C5F" w:rsidRDefault="003D2CFB" w:rsidP="000D5B82">
      <w:pPr>
        <w:pStyle w:val="ListParagraph"/>
        <w:numPr>
          <w:ilvl w:val="0"/>
          <w:numId w:val="34"/>
        </w:numPr>
        <w:spacing w:after="0"/>
        <w:contextualSpacing/>
        <w:rPr>
          <w:rFonts w:ascii="Trebuchet MS" w:hAnsi="Trebuchet MS"/>
          <w:sz w:val="20"/>
        </w:rPr>
      </w:pPr>
      <w:r w:rsidRPr="002F4C5F">
        <w:rPr>
          <w:rFonts w:ascii="Trebuchet MS" w:hAnsi="Trebuchet MS"/>
          <w:sz w:val="20"/>
        </w:rPr>
        <w:t>au fost plătite pe parcursul perioadei de eligibile</w:t>
      </w:r>
    </w:p>
    <w:p w14:paraId="46DC3DE1" w14:textId="77777777" w:rsidR="003D2CFB" w:rsidRPr="002F4C5F" w:rsidRDefault="003D2CFB" w:rsidP="000D5B82">
      <w:pPr>
        <w:pStyle w:val="ListParagraph"/>
        <w:numPr>
          <w:ilvl w:val="0"/>
          <w:numId w:val="34"/>
        </w:numPr>
        <w:spacing w:after="0"/>
        <w:contextualSpacing/>
        <w:rPr>
          <w:rFonts w:ascii="Trebuchet MS" w:hAnsi="Trebuchet MS"/>
          <w:sz w:val="20"/>
        </w:rPr>
      </w:pPr>
      <w:r w:rsidRPr="002F4C5F">
        <w:rPr>
          <w:rFonts w:ascii="Trebuchet MS" w:hAnsi="Trebuchet MS"/>
          <w:sz w:val="20"/>
        </w:rPr>
        <w:t>înregistrate în contabilitatea beneficiarului/ partenerului având la bază documente justificative, să fie identificabile şi verificabile, să fie dovedite prin documente originale. Documentele originale trebuie să aibă înscris codul proiectului şi menţiunea «Proiect finanţat din POR». Beneficiarul va aplica menţiunea «Conform cu originalul» pe copiile documentelor suport/justificative ce însoţesc cererea de rambursare.</w:t>
      </w:r>
    </w:p>
    <w:p w14:paraId="0A3ECA77" w14:textId="77777777" w:rsidR="003D2CFB" w:rsidRPr="002F4C5F" w:rsidRDefault="003D2CFB" w:rsidP="000D5B82">
      <w:pPr>
        <w:pStyle w:val="ListParagraph"/>
        <w:numPr>
          <w:ilvl w:val="0"/>
          <w:numId w:val="34"/>
        </w:numPr>
        <w:spacing w:after="0"/>
        <w:contextualSpacing/>
        <w:rPr>
          <w:rFonts w:ascii="Trebuchet MS" w:hAnsi="Trebuchet MS"/>
          <w:sz w:val="20"/>
        </w:rPr>
      </w:pPr>
      <w:r w:rsidRPr="002F4C5F">
        <w:rPr>
          <w:rFonts w:ascii="Trebuchet MS" w:hAnsi="Trebuchet MS"/>
          <w:sz w:val="20"/>
        </w:rPr>
        <w:lastRenderedPageBreak/>
        <w:t xml:space="preserve">Pentru operațiunile specifice proiectului se utilizează conturi analitice distincte. La constituirea analiticului se va utiliza, pe lângă simbolurile obligatorii conform Normelor privind organizarea contabilitatii în functie de tipul beneficiarului , si codul SMIS al proiectului </w:t>
      </w:r>
    </w:p>
    <w:p w14:paraId="25E9F606" w14:textId="77777777" w:rsidR="003D2CFB" w:rsidRPr="002F4C5F" w:rsidRDefault="003D2CFB" w:rsidP="000D5B82">
      <w:pPr>
        <w:pStyle w:val="ListParagraph"/>
        <w:numPr>
          <w:ilvl w:val="0"/>
          <w:numId w:val="34"/>
        </w:numPr>
        <w:spacing w:after="0"/>
        <w:contextualSpacing/>
        <w:rPr>
          <w:rFonts w:ascii="Trebuchet MS" w:hAnsi="Trebuchet MS"/>
          <w:sz w:val="20"/>
        </w:rPr>
      </w:pPr>
      <w:r w:rsidRPr="002F4C5F">
        <w:rPr>
          <w:rFonts w:ascii="Trebuchet MS" w:hAnsi="Trebuchet MS"/>
          <w:sz w:val="20"/>
        </w:rPr>
        <w:t>in conformitate cu propunerile tehnice si financiare ofertate (se verifica preturile unitare si cantitatile decontate)</w:t>
      </w:r>
    </w:p>
    <w:p w14:paraId="1B8FFFE6" w14:textId="77777777" w:rsidR="003D2CFB" w:rsidRPr="002F4C5F" w:rsidRDefault="003D2CFB" w:rsidP="000D5B82">
      <w:pPr>
        <w:pStyle w:val="ListParagraph"/>
        <w:numPr>
          <w:ilvl w:val="0"/>
          <w:numId w:val="34"/>
        </w:numPr>
        <w:spacing w:after="0"/>
        <w:contextualSpacing/>
        <w:rPr>
          <w:rFonts w:ascii="Trebuchet MS" w:hAnsi="Trebuchet MS"/>
          <w:sz w:val="20"/>
        </w:rPr>
      </w:pPr>
      <w:r w:rsidRPr="002F4C5F">
        <w:rPr>
          <w:rFonts w:ascii="Trebuchet MS" w:hAnsi="Trebuchet MS"/>
          <w:sz w:val="20"/>
        </w:rPr>
        <w:t>beneficiarii vor derula fondurile aferente pre-finanţării proiectelor prin conturi separate deschise special pentru proiect.</w:t>
      </w:r>
    </w:p>
    <w:p w14:paraId="7E58EB79" w14:textId="77777777" w:rsidR="003D2CFB" w:rsidRPr="00F43FBF" w:rsidRDefault="003D2CFB" w:rsidP="000D5B82">
      <w:pPr>
        <w:pStyle w:val="ListParagraph"/>
        <w:numPr>
          <w:ilvl w:val="0"/>
          <w:numId w:val="34"/>
        </w:numPr>
        <w:spacing w:after="120"/>
        <w:contextualSpacing/>
      </w:pPr>
      <w:r w:rsidRPr="002F4C5F">
        <w:rPr>
          <w:rFonts w:ascii="Trebuchet MS" w:hAnsi="Trebuchet MS"/>
          <w:sz w:val="20"/>
        </w:rPr>
        <w:t>beneficiarii care efectuează plăţi în valută în cadrul proiectului solicită la rambursare contravaloarea în lei a acestora la cursul Băncii Naţionale a României din data întocmirii documentelor de plată în valută.</w:t>
      </w:r>
    </w:p>
    <w:p w14:paraId="344E87C1" w14:textId="77777777" w:rsidR="003D2CFB" w:rsidRPr="002F4C5F" w:rsidRDefault="003D2CFB" w:rsidP="00566A09">
      <w:pPr>
        <w:jc w:val="both"/>
        <w:rPr>
          <w:b/>
          <w:szCs w:val="20"/>
        </w:rPr>
      </w:pPr>
      <w:r w:rsidRPr="002F4C5F">
        <w:rPr>
          <w:szCs w:val="20"/>
        </w:rPr>
        <w:t>Atunci când același beneficiar desfășoară mai multe proiecte în același timp sau un proiect primește finanțare sub diferite forme de sprijin sau din diferite fonduri, auditorii verifica potențiala dublă finanțare a unei cheltuieli.</w:t>
      </w:r>
    </w:p>
    <w:p w14:paraId="43BAC843" w14:textId="77777777" w:rsidR="003D2CFB" w:rsidRPr="002F4C5F" w:rsidRDefault="003D2CFB" w:rsidP="00566A09">
      <w:pPr>
        <w:jc w:val="both"/>
        <w:rPr>
          <w:b/>
          <w:szCs w:val="20"/>
        </w:rPr>
      </w:pPr>
      <w:r w:rsidRPr="002F4C5F">
        <w:rPr>
          <w:b/>
          <w:szCs w:val="20"/>
        </w:rPr>
        <w:t>Limitele procentuale prevazute pentru anumite categorii de cheltuieli se aplică la valoarea cheltuielilor incluse în bugetul proiectului  la data semnării contractului de finanțare.</w:t>
      </w:r>
    </w:p>
    <w:p w14:paraId="6FA18150" w14:textId="77777777" w:rsidR="003D2CFB" w:rsidRPr="002F4C5F" w:rsidRDefault="003D2CFB">
      <w:pPr>
        <w:jc w:val="both"/>
        <w:rPr>
          <w:b/>
          <w:szCs w:val="20"/>
        </w:rPr>
      </w:pPr>
      <w:r w:rsidRPr="002F4C5F">
        <w:rPr>
          <w:b/>
          <w:szCs w:val="20"/>
        </w:rPr>
        <w:t xml:space="preserve">Taxa pe valoarea adăugată nedeductibilă aferentă cheltuielilor eligibile este eligibilă. </w:t>
      </w:r>
    </w:p>
    <w:p w14:paraId="1D2FFAAD" w14:textId="77777777" w:rsidR="0055608B" w:rsidRDefault="0055608B" w:rsidP="0055608B">
      <w:pPr>
        <w:spacing w:before="0" w:after="0"/>
        <w:jc w:val="center"/>
        <w:rPr>
          <w:b/>
          <w:u w:val="single"/>
        </w:rPr>
      </w:pPr>
      <w:r w:rsidRPr="005271B6">
        <w:rPr>
          <w:b/>
          <w:u w:val="single"/>
        </w:rPr>
        <w:t>Categorii și subc</w:t>
      </w:r>
      <w:r>
        <w:rPr>
          <w:b/>
          <w:u w:val="single"/>
        </w:rPr>
        <w:t>ategorii de cheltuieli aplicabile în cadrul acestor</w:t>
      </w:r>
      <w:r w:rsidRPr="005271B6">
        <w:rPr>
          <w:b/>
          <w:u w:val="single"/>
        </w:rPr>
        <w:t xml:space="preserve"> apel</w:t>
      </w:r>
      <w:r>
        <w:rPr>
          <w:b/>
          <w:u w:val="single"/>
        </w:rPr>
        <w:t>uri</w:t>
      </w:r>
      <w:r w:rsidRPr="005271B6">
        <w:rPr>
          <w:b/>
          <w:u w:val="single"/>
        </w:rPr>
        <w:t xml:space="preserve"> de proiecte conform </w:t>
      </w:r>
    </w:p>
    <w:p w14:paraId="54B08AE6" w14:textId="77777777" w:rsidR="0055608B" w:rsidRDefault="0055608B" w:rsidP="0055608B">
      <w:pPr>
        <w:spacing w:before="0" w:after="0"/>
        <w:jc w:val="center"/>
        <w:rPr>
          <w:b/>
          <w:u w:val="single"/>
        </w:rPr>
      </w:pPr>
      <w:r w:rsidRPr="005271B6">
        <w:rPr>
          <w:b/>
          <w:u w:val="single"/>
        </w:rPr>
        <w:t>nomenclatorului MYSMIS</w:t>
      </w:r>
    </w:p>
    <w:p w14:paraId="13CD8169" w14:textId="77777777" w:rsidR="0055608B" w:rsidRPr="005271B6" w:rsidRDefault="0055608B" w:rsidP="0055608B">
      <w:pPr>
        <w:spacing w:before="0" w:after="0"/>
        <w:jc w:val="center"/>
        <w:rPr>
          <w:b/>
        </w:rPr>
      </w:pPr>
    </w:p>
    <w:tbl>
      <w:tblPr>
        <w:tblW w:w="0" w:type="auto"/>
        <w:tblInd w:w="108" w:type="dxa"/>
        <w:tblCellMar>
          <w:left w:w="0" w:type="dxa"/>
          <w:right w:w="0" w:type="dxa"/>
        </w:tblCellMar>
        <w:tblLook w:val="04A0" w:firstRow="1" w:lastRow="0" w:firstColumn="1" w:lastColumn="0" w:noHBand="0" w:noVBand="1"/>
      </w:tblPr>
      <w:tblGrid>
        <w:gridCol w:w="3402"/>
        <w:gridCol w:w="4253"/>
        <w:gridCol w:w="1559"/>
      </w:tblGrid>
      <w:tr w:rsidR="0055608B" w14:paraId="604C79BB" w14:textId="77777777" w:rsidTr="00E32840">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EA432E" w14:textId="77777777" w:rsidR="0055608B" w:rsidRDefault="0055608B" w:rsidP="00E32840">
            <w:pPr>
              <w:jc w:val="center"/>
              <w:rPr>
                <w:b/>
                <w:bCs/>
                <w:sz w:val="18"/>
                <w:szCs w:val="18"/>
              </w:rPr>
            </w:pPr>
            <w:r w:rsidRPr="009432C9">
              <w:rPr>
                <w:b/>
                <w:bCs/>
                <w:sz w:val="18"/>
                <w:szCs w:val="18"/>
              </w:rPr>
              <w:t>Categorie</w:t>
            </w:r>
          </w:p>
          <w:p w14:paraId="2F2011BB" w14:textId="77777777" w:rsidR="0055608B" w:rsidRPr="009432C9" w:rsidRDefault="0055608B" w:rsidP="00E32840">
            <w:pPr>
              <w:jc w:val="center"/>
              <w:rPr>
                <w:sz w:val="18"/>
                <w:szCs w:val="18"/>
              </w:rPr>
            </w:pPr>
            <w:r>
              <w:rPr>
                <w:b/>
                <w:bCs/>
                <w:sz w:val="18"/>
                <w:szCs w:val="18"/>
              </w:rPr>
              <w:t>My SMIS</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54FA7D" w14:textId="77777777" w:rsidR="0055608B" w:rsidRDefault="0055608B" w:rsidP="00E32840">
            <w:pPr>
              <w:jc w:val="center"/>
              <w:rPr>
                <w:b/>
                <w:bCs/>
                <w:sz w:val="18"/>
                <w:szCs w:val="18"/>
              </w:rPr>
            </w:pPr>
            <w:r w:rsidRPr="009432C9">
              <w:rPr>
                <w:b/>
                <w:bCs/>
                <w:sz w:val="18"/>
                <w:szCs w:val="18"/>
              </w:rPr>
              <w:t>Subcategorie</w:t>
            </w:r>
            <w:r>
              <w:rPr>
                <w:b/>
                <w:bCs/>
                <w:sz w:val="18"/>
                <w:szCs w:val="18"/>
              </w:rPr>
              <w:t xml:space="preserve"> </w:t>
            </w:r>
          </w:p>
          <w:p w14:paraId="631A7928" w14:textId="77777777" w:rsidR="0055608B" w:rsidRPr="009432C9" w:rsidRDefault="0055608B" w:rsidP="00E32840">
            <w:pPr>
              <w:jc w:val="center"/>
              <w:rPr>
                <w:sz w:val="18"/>
                <w:szCs w:val="18"/>
              </w:rPr>
            </w:pPr>
            <w:r>
              <w:rPr>
                <w:b/>
                <w:bCs/>
                <w:sz w:val="18"/>
                <w:szCs w:val="18"/>
              </w:rPr>
              <w:t>My SMIS</w:t>
            </w:r>
          </w:p>
        </w:tc>
        <w:tc>
          <w:tcPr>
            <w:tcW w:w="1559" w:type="dxa"/>
            <w:tcBorders>
              <w:top w:val="single" w:sz="8" w:space="0" w:color="auto"/>
              <w:left w:val="nil"/>
              <w:bottom w:val="single" w:sz="8" w:space="0" w:color="auto"/>
              <w:right w:val="single" w:sz="8" w:space="0" w:color="auto"/>
            </w:tcBorders>
          </w:tcPr>
          <w:p w14:paraId="09A6D52B" w14:textId="77777777" w:rsidR="0055608B" w:rsidRPr="009432C9" w:rsidRDefault="0055608B" w:rsidP="00E32840">
            <w:pPr>
              <w:jc w:val="center"/>
              <w:rPr>
                <w:b/>
                <w:bCs/>
                <w:sz w:val="18"/>
                <w:szCs w:val="18"/>
              </w:rPr>
            </w:pPr>
            <w:r>
              <w:rPr>
                <w:b/>
                <w:bCs/>
                <w:sz w:val="18"/>
                <w:szCs w:val="18"/>
              </w:rPr>
              <w:t>Capitol/ subcapitol din bugetul cererii de finanțare</w:t>
            </w:r>
          </w:p>
        </w:tc>
      </w:tr>
      <w:tr w:rsidR="0055608B" w:rsidRPr="00E673C0" w14:paraId="6AB70839" w14:textId="77777777" w:rsidTr="00E32840">
        <w:trPr>
          <w:trHeight w:val="433"/>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E6F417" w14:textId="77777777" w:rsidR="0055608B" w:rsidRPr="005554BD" w:rsidRDefault="0055608B" w:rsidP="00E32840">
            <w:pPr>
              <w:autoSpaceDE w:val="0"/>
              <w:autoSpaceDN w:val="0"/>
              <w:spacing w:before="0" w:after="0"/>
              <w:rPr>
                <w:sz w:val="18"/>
                <w:szCs w:val="18"/>
                <w:lang w:eastAsia="ro-RO"/>
              </w:rPr>
            </w:pPr>
            <w:r w:rsidRPr="005554BD">
              <w:rPr>
                <w:sz w:val="18"/>
                <w:szCs w:val="18"/>
                <w:lang w:eastAsia="ro-RO"/>
              </w:rPr>
              <w:t>7 - cheltuieli cu auditul achiziționat de beneficiar pentru proiect</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672F0B8B" w14:textId="77777777" w:rsidR="0055608B" w:rsidRPr="005554BD" w:rsidRDefault="0055608B" w:rsidP="00E32840">
            <w:pPr>
              <w:autoSpaceDE w:val="0"/>
              <w:autoSpaceDN w:val="0"/>
              <w:spacing w:before="0" w:after="0"/>
              <w:rPr>
                <w:sz w:val="18"/>
                <w:szCs w:val="18"/>
                <w:lang w:eastAsia="ro-RO"/>
              </w:rPr>
            </w:pPr>
            <w:r w:rsidRPr="005554BD">
              <w:rPr>
                <w:sz w:val="18"/>
                <w:szCs w:val="18"/>
                <w:lang w:eastAsia="ro-RO"/>
              </w:rPr>
              <w:t>15 - cheltuieli cu auditul achiziționat de beneficiar pentru proiect</w:t>
            </w:r>
          </w:p>
        </w:tc>
        <w:tc>
          <w:tcPr>
            <w:tcW w:w="1559" w:type="dxa"/>
            <w:tcBorders>
              <w:top w:val="nil"/>
              <w:left w:val="nil"/>
              <w:bottom w:val="single" w:sz="8" w:space="0" w:color="auto"/>
              <w:right w:val="single" w:sz="8" w:space="0" w:color="auto"/>
            </w:tcBorders>
          </w:tcPr>
          <w:p w14:paraId="12DAB0A3" w14:textId="77777777" w:rsidR="0055608B" w:rsidRPr="005554BD" w:rsidRDefault="0055608B" w:rsidP="00E32840">
            <w:pPr>
              <w:autoSpaceDE w:val="0"/>
              <w:autoSpaceDN w:val="0"/>
              <w:spacing w:before="0" w:after="0"/>
              <w:jc w:val="center"/>
              <w:rPr>
                <w:sz w:val="18"/>
                <w:szCs w:val="18"/>
                <w:lang w:eastAsia="ro-RO"/>
              </w:rPr>
            </w:pPr>
            <w:r w:rsidRPr="005554BD">
              <w:rPr>
                <w:sz w:val="18"/>
                <w:szCs w:val="18"/>
                <w:lang w:eastAsia="ro-RO"/>
              </w:rPr>
              <w:t>7.1</w:t>
            </w:r>
          </w:p>
        </w:tc>
      </w:tr>
      <w:tr w:rsidR="0055608B" w:rsidRPr="00E673C0" w14:paraId="01211583" w14:textId="77777777" w:rsidTr="00E32840">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35697" w14:textId="77777777" w:rsidR="0055608B" w:rsidRPr="005554BD" w:rsidRDefault="0055608B" w:rsidP="00E32840">
            <w:pPr>
              <w:autoSpaceDE w:val="0"/>
              <w:autoSpaceDN w:val="0"/>
              <w:spacing w:before="0" w:after="0"/>
              <w:rPr>
                <w:sz w:val="18"/>
                <w:szCs w:val="18"/>
              </w:rPr>
            </w:pPr>
            <w:r w:rsidRPr="005554BD">
              <w:rPr>
                <w:sz w:val="18"/>
                <w:szCs w:val="18"/>
                <w:lang w:eastAsia="ro-RO"/>
              </w:rPr>
              <w:t xml:space="preserve">8 - cheltuieli de informare, comunicare și publicitate </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02DD9735" w14:textId="77777777" w:rsidR="0055608B" w:rsidRPr="005554BD" w:rsidRDefault="0055608B" w:rsidP="00E32840">
            <w:pPr>
              <w:autoSpaceDE w:val="0"/>
              <w:autoSpaceDN w:val="0"/>
              <w:spacing w:before="0" w:after="0"/>
              <w:rPr>
                <w:sz w:val="18"/>
                <w:szCs w:val="18"/>
                <w:lang w:eastAsia="ro-RO"/>
              </w:rPr>
            </w:pPr>
            <w:r w:rsidRPr="005554BD">
              <w:rPr>
                <w:sz w:val="18"/>
                <w:szCs w:val="18"/>
                <w:lang w:eastAsia="ro-RO"/>
              </w:rPr>
              <w:t>17 - cheltuieli de informare și publicitate pentru proiect, care rezultă din obligațiile beneficiarului</w:t>
            </w:r>
          </w:p>
        </w:tc>
        <w:tc>
          <w:tcPr>
            <w:tcW w:w="1559" w:type="dxa"/>
            <w:tcBorders>
              <w:top w:val="nil"/>
              <w:left w:val="nil"/>
              <w:bottom w:val="single" w:sz="8" w:space="0" w:color="auto"/>
              <w:right w:val="single" w:sz="8" w:space="0" w:color="auto"/>
            </w:tcBorders>
          </w:tcPr>
          <w:p w14:paraId="09FE7026" w14:textId="77777777" w:rsidR="0055608B" w:rsidRPr="005554BD" w:rsidRDefault="0055608B" w:rsidP="00E32840">
            <w:pPr>
              <w:autoSpaceDE w:val="0"/>
              <w:autoSpaceDN w:val="0"/>
              <w:spacing w:before="0" w:after="0"/>
              <w:jc w:val="center"/>
              <w:rPr>
                <w:sz w:val="18"/>
                <w:szCs w:val="18"/>
                <w:lang w:eastAsia="ro-RO"/>
              </w:rPr>
            </w:pPr>
            <w:r w:rsidRPr="005554BD">
              <w:rPr>
                <w:sz w:val="18"/>
                <w:szCs w:val="18"/>
                <w:lang w:eastAsia="ro-RO"/>
              </w:rPr>
              <w:t>6.1</w:t>
            </w:r>
          </w:p>
        </w:tc>
      </w:tr>
      <w:tr w:rsidR="0055608B" w:rsidRPr="00E673C0" w14:paraId="229ED8E1" w14:textId="77777777" w:rsidTr="00E32840">
        <w:tc>
          <w:tcPr>
            <w:tcW w:w="340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42F36E" w14:textId="77777777" w:rsidR="0055608B" w:rsidRPr="005554BD" w:rsidRDefault="0055608B" w:rsidP="00E32840">
            <w:pPr>
              <w:autoSpaceDE w:val="0"/>
              <w:autoSpaceDN w:val="0"/>
              <w:spacing w:before="0" w:after="0"/>
              <w:rPr>
                <w:sz w:val="18"/>
                <w:szCs w:val="18"/>
              </w:rPr>
            </w:pPr>
            <w:r w:rsidRPr="005554BD">
              <w:rPr>
                <w:sz w:val="18"/>
                <w:szCs w:val="18"/>
                <w:lang w:eastAsia="ro-RO"/>
              </w:rPr>
              <w:t>12 - cheltuieli pentru obținerea și amenajarea</w:t>
            </w:r>
            <w:r>
              <w:rPr>
                <w:sz w:val="18"/>
                <w:szCs w:val="18"/>
                <w:lang w:eastAsia="ro-RO"/>
              </w:rPr>
              <w:t xml:space="preserve"> </w:t>
            </w:r>
            <w:r w:rsidRPr="005554BD">
              <w:rPr>
                <w:sz w:val="18"/>
                <w:szCs w:val="18"/>
                <w:lang w:eastAsia="ro-RO"/>
              </w:rPr>
              <w:t>terenului</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3C81C464" w14:textId="77777777" w:rsidR="0055608B" w:rsidRPr="005554BD" w:rsidRDefault="0055608B" w:rsidP="00E32840">
            <w:pPr>
              <w:autoSpaceDE w:val="0"/>
              <w:autoSpaceDN w:val="0"/>
              <w:spacing w:before="0" w:after="0"/>
              <w:rPr>
                <w:sz w:val="18"/>
                <w:szCs w:val="18"/>
                <w:lang w:eastAsia="ro-RO"/>
              </w:rPr>
            </w:pPr>
            <w:r w:rsidRPr="005554BD">
              <w:rPr>
                <w:sz w:val="18"/>
                <w:szCs w:val="18"/>
                <w:lang w:eastAsia="ro-RO"/>
              </w:rPr>
              <w:t>38 - cheltuieli pentru amenajarea terenului</w:t>
            </w:r>
          </w:p>
        </w:tc>
        <w:tc>
          <w:tcPr>
            <w:tcW w:w="1559" w:type="dxa"/>
            <w:tcBorders>
              <w:top w:val="nil"/>
              <w:left w:val="nil"/>
              <w:bottom w:val="single" w:sz="8" w:space="0" w:color="auto"/>
              <w:right w:val="single" w:sz="8" w:space="0" w:color="auto"/>
            </w:tcBorders>
          </w:tcPr>
          <w:p w14:paraId="5958115C" w14:textId="77777777" w:rsidR="0055608B" w:rsidRPr="005554BD" w:rsidRDefault="0055608B" w:rsidP="00E32840">
            <w:pPr>
              <w:autoSpaceDE w:val="0"/>
              <w:autoSpaceDN w:val="0"/>
              <w:spacing w:before="0" w:after="0"/>
              <w:jc w:val="center"/>
              <w:rPr>
                <w:sz w:val="18"/>
                <w:szCs w:val="18"/>
                <w:lang w:eastAsia="ro-RO"/>
              </w:rPr>
            </w:pPr>
            <w:r w:rsidRPr="005554BD">
              <w:rPr>
                <w:sz w:val="18"/>
                <w:szCs w:val="18"/>
                <w:lang w:eastAsia="ro-RO"/>
              </w:rPr>
              <w:t>1.1</w:t>
            </w:r>
          </w:p>
        </w:tc>
      </w:tr>
      <w:tr w:rsidR="0055608B" w:rsidRPr="00E673C0" w14:paraId="35E809E8" w14:textId="77777777" w:rsidTr="00E32840">
        <w:tc>
          <w:tcPr>
            <w:tcW w:w="3402" w:type="dxa"/>
            <w:vMerge/>
            <w:tcBorders>
              <w:top w:val="nil"/>
              <w:left w:val="single" w:sz="8" w:space="0" w:color="auto"/>
              <w:bottom w:val="single" w:sz="8" w:space="0" w:color="auto"/>
              <w:right w:val="single" w:sz="8" w:space="0" w:color="auto"/>
            </w:tcBorders>
            <w:vAlign w:val="center"/>
            <w:hideMark/>
          </w:tcPr>
          <w:p w14:paraId="42F2FD24" w14:textId="77777777" w:rsidR="0055608B" w:rsidRPr="005554BD" w:rsidRDefault="0055608B" w:rsidP="00E32840">
            <w:pPr>
              <w:spacing w:before="0" w:after="0"/>
              <w:rPr>
                <w:rFonts w:eastAsia="Calibri"/>
                <w:sz w:val="18"/>
                <w:szCs w:val="18"/>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7EE619E7" w14:textId="77777777" w:rsidR="0055608B" w:rsidRPr="005554BD" w:rsidRDefault="0055608B" w:rsidP="00E32840">
            <w:pPr>
              <w:autoSpaceDE w:val="0"/>
              <w:autoSpaceDN w:val="0"/>
              <w:spacing w:before="0" w:after="0"/>
              <w:rPr>
                <w:sz w:val="18"/>
                <w:szCs w:val="18"/>
              </w:rPr>
            </w:pPr>
            <w:r w:rsidRPr="005554BD">
              <w:rPr>
                <w:sz w:val="18"/>
                <w:szCs w:val="18"/>
                <w:lang w:eastAsia="ro-RO"/>
              </w:rPr>
              <w:t>39 - cheltuieli cu amenajări pentru protecția mediului şi aducerea la starea iniţială</w:t>
            </w:r>
          </w:p>
        </w:tc>
        <w:tc>
          <w:tcPr>
            <w:tcW w:w="1559" w:type="dxa"/>
            <w:tcBorders>
              <w:top w:val="nil"/>
              <w:left w:val="nil"/>
              <w:bottom w:val="single" w:sz="8" w:space="0" w:color="auto"/>
              <w:right w:val="single" w:sz="8" w:space="0" w:color="auto"/>
            </w:tcBorders>
          </w:tcPr>
          <w:p w14:paraId="5C7CAC3A" w14:textId="77777777" w:rsidR="0055608B" w:rsidRPr="005554BD" w:rsidRDefault="0055608B" w:rsidP="00E32840">
            <w:pPr>
              <w:autoSpaceDE w:val="0"/>
              <w:autoSpaceDN w:val="0"/>
              <w:spacing w:before="0" w:after="0"/>
              <w:jc w:val="center"/>
              <w:rPr>
                <w:sz w:val="18"/>
                <w:szCs w:val="18"/>
                <w:lang w:eastAsia="ro-RO"/>
              </w:rPr>
            </w:pPr>
            <w:r w:rsidRPr="005554BD">
              <w:rPr>
                <w:sz w:val="18"/>
                <w:szCs w:val="18"/>
                <w:lang w:eastAsia="ro-RO"/>
              </w:rPr>
              <w:t>1.2</w:t>
            </w:r>
          </w:p>
        </w:tc>
      </w:tr>
      <w:tr w:rsidR="0055608B" w:rsidRPr="00E673C0" w14:paraId="304B58AE" w14:textId="77777777" w:rsidTr="00E32840">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0E525" w14:textId="77777777" w:rsidR="0055608B" w:rsidRPr="005554BD" w:rsidRDefault="0055608B" w:rsidP="00E32840">
            <w:pPr>
              <w:autoSpaceDE w:val="0"/>
              <w:autoSpaceDN w:val="0"/>
              <w:spacing w:before="0" w:after="0"/>
              <w:rPr>
                <w:sz w:val="18"/>
                <w:szCs w:val="18"/>
              </w:rPr>
            </w:pPr>
            <w:r w:rsidRPr="005554BD">
              <w:rPr>
                <w:sz w:val="18"/>
                <w:szCs w:val="18"/>
                <w:lang w:eastAsia="ro-RO"/>
              </w:rPr>
              <w:t>13 - cheltuieli pentru asigurarea utilităţilor necesare obiectivului</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65F38A71" w14:textId="77777777" w:rsidR="0055608B" w:rsidRPr="005554BD" w:rsidRDefault="0055608B" w:rsidP="00E32840">
            <w:pPr>
              <w:autoSpaceDE w:val="0"/>
              <w:autoSpaceDN w:val="0"/>
              <w:spacing w:before="0" w:after="0"/>
              <w:rPr>
                <w:sz w:val="18"/>
                <w:szCs w:val="18"/>
                <w:lang w:eastAsia="ro-RO"/>
              </w:rPr>
            </w:pPr>
            <w:r w:rsidRPr="005554BD">
              <w:rPr>
                <w:sz w:val="18"/>
                <w:szCs w:val="18"/>
                <w:lang w:eastAsia="ro-RO"/>
              </w:rPr>
              <w:t>40 - cheltuieli pentru asigurarea utilităţilor necesare obiectivului</w:t>
            </w:r>
          </w:p>
        </w:tc>
        <w:tc>
          <w:tcPr>
            <w:tcW w:w="1559" w:type="dxa"/>
            <w:tcBorders>
              <w:top w:val="nil"/>
              <w:left w:val="nil"/>
              <w:bottom w:val="single" w:sz="8" w:space="0" w:color="auto"/>
              <w:right w:val="single" w:sz="8" w:space="0" w:color="auto"/>
            </w:tcBorders>
          </w:tcPr>
          <w:p w14:paraId="4B12EE43" w14:textId="77777777" w:rsidR="0055608B" w:rsidRPr="005554BD" w:rsidRDefault="0055608B" w:rsidP="00E32840">
            <w:pPr>
              <w:autoSpaceDE w:val="0"/>
              <w:autoSpaceDN w:val="0"/>
              <w:spacing w:before="0" w:after="0"/>
              <w:jc w:val="center"/>
              <w:rPr>
                <w:sz w:val="18"/>
                <w:szCs w:val="18"/>
                <w:lang w:eastAsia="ro-RO"/>
              </w:rPr>
            </w:pPr>
            <w:r w:rsidRPr="005554BD">
              <w:rPr>
                <w:sz w:val="18"/>
                <w:szCs w:val="18"/>
                <w:lang w:eastAsia="ro-RO"/>
              </w:rPr>
              <w:t>2.1</w:t>
            </w:r>
          </w:p>
        </w:tc>
      </w:tr>
      <w:tr w:rsidR="0055608B" w:rsidRPr="00E673C0" w14:paraId="07509CE0" w14:textId="77777777" w:rsidTr="00E32840">
        <w:trPr>
          <w:trHeight w:val="386"/>
        </w:trPr>
        <w:tc>
          <w:tcPr>
            <w:tcW w:w="3402" w:type="dxa"/>
            <w:vMerge w:val="restart"/>
            <w:tcBorders>
              <w:top w:val="nil"/>
              <w:left w:val="single" w:sz="8" w:space="0" w:color="auto"/>
              <w:bottom w:val="single" w:sz="8" w:space="0" w:color="auto"/>
              <w:right w:val="single" w:sz="8" w:space="0" w:color="auto"/>
            </w:tcBorders>
            <w:vAlign w:val="center"/>
            <w:hideMark/>
          </w:tcPr>
          <w:p w14:paraId="5595EAF8" w14:textId="77777777" w:rsidR="0055608B" w:rsidRPr="005554BD" w:rsidRDefault="0055608B" w:rsidP="00E32840">
            <w:pPr>
              <w:autoSpaceDE w:val="0"/>
              <w:autoSpaceDN w:val="0"/>
              <w:spacing w:before="0" w:after="0"/>
              <w:rPr>
                <w:rFonts w:eastAsia="Calibri"/>
                <w:sz w:val="18"/>
                <w:szCs w:val="18"/>
              </w:rPr>
            </w:pPr>
            <w:r w:rsidRPr="005554BD">
              <w:rPr>
                <w:sz w:val="18"/>
                <w:szCs w:val="18"/>
                <w:lang w:eastAsia="ro-RO"/>
              </w:rPr>
              <w:t xml:space="preserve">  14 - cheltuieli pentru proiectare și asistență tehnică</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73640B2D" w14:textId="77777777" w:rsidR="0055608B" w:rsidRPr="005554BD" w:rsidRDefault="0055608B" w:rsidP="00E32840">
            <w:pPr>
              <w:autoSpaceDE w:val="0"/>
              <w:autoSpaceDN w:val="0"/>
              <w:spacing w:before="0" w:after="0"/>
              <w:rPr>
                <w:sz w:val="18"/>
                <w:szCs w:val="18"/>
                <w:lang w:eastAsia="ro-RO"/>
              </w:rPr>
            </w:pPr>
            <w:r w:rsidRPr="005554BD">
              <w:rPr>
                <w:sz w:val="18"/>
                <w:szCs w:val="18"/>
                <w:lang w:eastAsia="ro-RO"/>
              </w:rPr>
              <w:t>42 - studii de teren</w:t>
            </w:r>
          </w:p>
        </w:tc>
        <w:tc>
          <w:tcPr>
            <w:tcW w:w="1559" w:type="dxa"/>
            <w:tcBorders>
              <w:top w:val="nil"/>
              <w:left w:val="nil"/>
              <w:bottom w:val="single" w:sz="8" w:space="0" w:color="auto"/>
              <w:right w:val="single" w:sz="8" w:space="0" w:color="auto"/>
            </w:tcBorders>
          </w:tcPr>
          <w:p w14:paraId="600DAA71" w14:textId="77777777" w:rsidR="0055608B" w:rsidRPr="005554BD" w:rsidRDefault="0055608B" w:rsidP="00E32840">
            <w:pPr>
              <w:autoSpaceDE w:val="0"/>
              <w:autoSpaceDN w:val="0"/>
              <w:spacing w:before="0" w:after="0"/>
              <w:jc w:val="center"/>
              <w:rPr>
                <w:sz w:val="18"/>
                <w:szCs w:val="18"/>
                <w:lang w:eastAsia="ro-RO"/>
              </w:rPr>
            </w:pPr>
            <w:r w:rsidRPr="005554BD">
              <w:rPr>
                <w:sz w:val="18"/>
                <w:szCs w:val="18"/>
                <w:lang w:eastAsia="ro-RO"/>
              </w:rPr>
              <w:t>3.1</w:t>
            </w:r>
          </w:p>
        </w:tc>
      </w:tr>
      <w:tr w:rsidR="0055608B" w:rsidRPr="00E673C0" w14:paraId="73C2BF21" w14:textId="77777777" w:rsidTr="00E32840">
        <w:tc>
          <w:tcPr>
            <w:tcW w:w="3402" w:type="dxa"/>
            <w:vMerge/>
            <w:tcBorders>
              <w:top w:val="nil"/>
              <w:left w:val="single" w:sz="8" w:space="0" w:color="auto"/>
              <w:bottom w:val="single" w:sz="8" w:space="0" w:color="auto"/>
              <w:right w:val="single" w:sz="8" w:space="0" w:color="auto"/>
            </w:tcBorders>
            <w:vAlign w:val="center"/>
            <w:hideMark/>
          </w:tcPr>
          <w:p w14:paraId="3A9EFF76" w14:textId="77777777" w:rsidR="0055608B" w:rsidRPr="005554BD" w:rsidRDefault="0055608B" w:rsidP="00E32840">
            <w:pPr>
              <w:spacing w:before="0" w:after="0"/>
              <w:rPr>
                <w:rFonts w:eastAsia="Calibri"/>
                <w:sz w:val="18"/>
                <w:szCs w:val="18"/>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00BB33A7" w14:textId="77777777" w:rsidR="0055608B" w:rsidRPr="005554BD" w:rsidRDefault="0055608B" w:rsidP="00E32840">
            <w:pPr>
              <w:autoSpaceDE w:val="0"/>
              <w:autoSpaceDN w:val="0"/>
              <w:spacing w:before="0" w:after="0"/>
              <w:rPr>
                <w:sz w:val="18"/>
                <w:szCs w:val="18"/>
                <w:lang w:eastAsia="ro-RO"/>
              </w:rPr>
            </w:pPr>
            <w:r w:rsidRPr="005554BD">
              <w:rPr>
                <w:sz w:val="18"/>
                <w:szCs w:val="18"/>
                <w:lang w:eastAsia="ro-RO"/>
              </w:rPr>
              <w:t>43 - cheltuieli pentru obținere avize, acorduri,</w:t>
            </w:r>
          </w:p>
          <w:p w14:paraId="28B942B8" w14:textId="77777777" w:rsidR="0055608B" w:rsidRPr="005554BD" w:rsidRDefault="0055608B" w:rsidP="00E32840">
            <w:pPr>
              <w:autoSpaceDE w:val="0"/>
              <w:autoSpaceDN w:val="0"/>
              <w:spacing w:before="0" w:after="0"/>
              <w:rPr>
                <w:sz w:val="18"/>
                <w:szCs w:val="18"/>
                <w:lang w:eastAsia="ro-RO"/>
              </w:rPr>
            </w:pPr>
            <w:r w:rsidRPr="005554BD">
              <w:rPr>
                <w:sz w:val="18"/>
                <w:szCs w:val="18"/>
                <w:lang w:eastAsia="ro-RO"/>
              </w:rPr>
              <w:t>autorizații</w:t>
            </w:r>
          </w:p>
        </w:tc>
        <w:tc>
          <w:tcPr>
            <w:tcW w:w="1559" w:type="dxa"/>
            <w:tcBorders>
              <w:top w:val="nil"/>
              <w:left w:val="nil"/>
              <w:bottom w:val="single" w:sz="8" w:space="0" w:color="auto"/>
              <w:right w:val="single" w:sz="8" w:space="0" w:color="auto"/>
            </w:tcBorders>
          </w:tcPr>
          <w:p w14:paraId="66415766" w14:textId="77777777" w:rsidR="0055608B" w:rsidRPr="005554BD" w:rsidRDefault="0055608B" w:rsidP="00E32840">
            <w:pPr>
              <w:autoSpaceDE w:val="0"/>
              <w:autoSpaceDN w:val="0"/>
              <w:spacing w:before="0" w:after="0"/>
              <w:jc w:val="center"/>
              <w:rPr>
                <w:sz w:val="18"/>
                <w:szCs w:val="18"/>
                <w:lang w:eastAsia="ro-RO"/>
              </w:rPr>
            </w:pPr>
            <w:r w:rsidRPr="005554BD">
              <w:rPr>
                <w:sz w:val="18"/>
                <w:szCs w:val="18"/>
                <w:lang w:eastAsia="ro-RO"/>
              </w:rPr>
              <w:t>3.2</w:t>
            </w:r>
          </w:p>
        </w:tc>
      </w:tr>
      <w:tr w:rsidR="0055608B" w:rsidRPr="00E673C0" w14:paraId="4F903324" w14:textId="77777777" w:rsidTr="00E32840">
        <w:tc>
          <w:tcPr>
            <w:tcW w:w="3402" w:type="dxa"/>
            <w:vMerge/>
            <w:tcBorders>
              <w:top w:val="nil"/>
              <w:left w:val="single" w:sz="8" w:space="0" w:color="auto"/>
              <w:bottom w:val="single" w:sz="8" w:space="0" w:color="auto"/>
              <w:right w:val="single" w:sz="8" w:space="0" w:color="auto"/>
            </w:tcBorders>
            <w:vAlign w:val="center"/>
            <w:hideMark/>
          </w:tcPr>
          <w:p w14:paraId="112B39B2" w14:textId="77777777" w:rsidR="0055608B" w:rsidRPr="005554BD" w:rsidRDefault="0055608B" w:rsidP="00E32840">
            <w:pPr>
              <w:spacing w:before="0" w:after="0"/>
              <w:rPr>
                <w:rFonts w:eastAsia="Calibri"/>
                <w:sz w:val="18"/>
                <w:szCs w:val="18"/>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425119EF" w14:textId="77777777" w:rsidR="0055608B" w:rsidRPr="005554BD" w:rsidRDefault="0055608B" w:rsidP="00E32840">
            <w:pPr>
              <w:autoSpaceDE w:val="0"/>
              <w:autoSpaceDN w:val="0"/>
              <w:spacing w:before="0" w:after="0"/>
              <w:rPr>
                <w:sz w:val="18"/>
                <w:szCs w:val="18"/>
                <w:lang w:eastAsia="ro-RO"/>
              </w:rPr>
            </w:pPr>
            <w:r w:rsidRPr="005554BD">
              <w:rPr>
                <w:sz w:val="18"/>
                <w:szCs w:val="18"/>
                <w:lang w:eastAsia="ro-RO"/>
              </w:rPr>
              <w:t>44 - proiectare și inginerie</w:t>
            </w:r>
          </w:p>
        </w:tc>
        <w:tc>
          <w:tcPr>
            <w:tcW w:w="1559" w:type="dxa"/>
            <w:tcBorders>
              <w:top w:val="nil"/>
              <w:left w:val="nil"/>
              <w:bottom w:val="single" w:sz="8" w:space="0" w:color="auto"/>
              <w:right w:val="single" w:sz="8" w:space="0" w:color="auto"/>
            </w:tcBorders>
          </w:tcPr>
          <w:p w14:paraId="3C5CCF79" w14:textId="77777777" w:rsidR="0055608B" w:rsidRPr="005554BD" w:rsidRDefault="0055608B" w:rsidP="00E32840">
            <w:pPr>
              <w:autoSpaceDE w:val="0"/>
              <w:autoSpaceDN w:val="0"/>
              <w:spacing w:before="0" w:after="0"/>
              <w:jc w:val="center"/>
              <w:rPr>
                <w:sz w:val="18"/>
                <w:szCs w:val="18"/>
                <w:lang w:eastAsia="ro-RO"/>
              </w:rPr>
            </w:pPr>
            <w:r w:rsidRPr="005554BD">
              <w:rPr>
                <w:sz w:val="18"/>
                <w:szCs w:val="18"/>
                <w:lang w:eastAsia="ro-RO"/>
              </w:rPr>
              <w:t>3.3</w:t>
            </w:r>
          </w:p>
        </w:tc>
      </w:tr>
      <w:tr w:rsidR="0055608B" w:rsidRPr="00E673C0" w14:paraId="77CF62A5" w14:textId="77777777" w:rsidTr="00E32840">
        <w:tc>
          <w:tcPr>
            <w:tcW w:w="3402" w:type="dxa"/>
            <w:vMerge/>
            <w:tcBorders>
              <w:top w:val="nil"/>
              <w:left w:val="single" w:sz="8" w:space="0" w:color="auto"/>
              <w:bottom w:val="single" w:sz="8" w:space="0" w:color="auto"/>
              <w:right w:val="single" w:sz="8" w:space="0" w:color="auto"/>
            </w:tcBorders>
            <w:vAlign w:val="center"/>
            <w:hideMark/>
          </w:tcPr>
          <w:p w14:paraId="6A06D247" w14:textId="77777777" w:rsidR="0055608B" w:rsidRPr="005554BD" w:rsidRDefault="0055608B" w:rsidP="00E32840">
            <w:pPr>
              <w:spacing w:before="0" w:after="0"/>
              <w:rPr>
                <w:rFonts w:eastAsia="Calibri"/>
                <w:sz w:val="18"/>
                <w:szCs w:val="18"/>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22BDE4B5" w14:textId="77777777" w:rsidR="0055608B" w:rsidRPr="005554BD" w:rsidRDefault="0055608B" w:rsidP="00E32840">
            <w:pPr>
              <w:autoSpaceDE w:val="0"/>
              <w:autoSpaceDN w:val="0"/>
              <w:spacing w:before="0" w:after="0"/>
              <w:rPr>
                <w:sz w:val="18"/>
                <w:szCs w:val="18"/>
                <w:lang w:eastAsia="ro-RO"/>
              </w:rPr>
            </w:pPr>
            <w:r w:rsidRPr="005554BD">
              <w:rPr>
                <w:sz w:val="18"/>
                <w:szCs w:val="18"/>
                <w:lang w:eastAsia="ro-RO"/>
              </w:rPr>
              <w:t>45 - cheltuieli pentru consultanță</w:t>
            </w:r>
          </w:p>
        </w:tc>
        <w:tc>
          <w:tcPr>
            <w:tcW w:w="1559" w:type="dxa"/>
            <w:tcBorders>
              <w:top w:val="nil"/>
              <w:left w:val="nil"/>
              <w:bottom w:val="single" w:sz="8" w:space="0" w:color="auto"/>
              <w:right w:val="single" w:sz="8" w:space="0" w:color="auto"/>
            </w:tcBorders>
          </w:tcPr>
          <w:p w14:paraId="69FBB158" w14:textId="77777777" w:rsidR="0055608B" w:rsidRPr="005554BD" w:rsidRDefault="0055608B" w:rsidP="00E32840">
            <w:pPr>
              <w:autoSpaceDE w:val="0"/>
              <w:autoSpaceDN w:val="0"/>
              <w:spacing w:before="0" w:after="0"/>
              <w:jc w:val="center"/>
              <w:rPr>
                <w:sz w:val="18"/>
                <w:szCs w:val="18"/>
                <w:lang w:eastAsia="ro-RO"/>
              </w:rPr>
            </w:pPr>
            <w:r w:rsidRPr="005554BD">
              <w:rPr>
                <w:sz w:val="18"/>
                <w:szCs w:val="18"/>
                <w:lang w:eastAsia="ro-RO"/>
              </w:rPr>
              <w:t>3.4</w:t>
            </w:r>
          </w:p>
        </w:tc>
      </w:tr>
      <w:tr w:rsidR="0055608B" w:rsidRPr="00E673C0" w14:paraId="1D2C62FF" w14:textId="77777777" w:rsidTr="00E32840">
        <w:tc>
          <w:tcPr>
            <w:tcW w:w="3402" w:type="dxa"/>
            <w:vMerge/>
            <w:tcBorders>
              <w:top w:val="nil"/>
              <w:left w:val="single" w:sz="8" w:space="0" w:color="auto"/>
              <w:bottom w:val="single" w:sz="8" w:space="0" w:color="auto"/>
              <w:right w:val="single" w:sz="8" w:space="0" w:color="auto"/>
            </w:tcBorders>
            <w:vAlign w:val="center"/>
            <w:hideMark/>
          </w:tcPr>
          <w:p w14:paraId="6A08406F" w14:textId="77777777" w:rsidR="0055608B" w:rsidRPr="005554BD" w:rsidRDefault="0055608B" w:rsidP="00E32840">
            <w:pPr>
              <w:spacing w:before="0" w:after="0"/>
              <w:rPr>
                <w:rFonts w:eastAsia="Calibri"/>
                <w:sz w:val="18"/>
                <w:szCs w:val="18"/>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599CE320" w14:textId="77777777" w:rsidR="0055608B" w:rsidRPr="005554BD" w:rsidRDefault="0055608B" w:rsidP="00E32840">
            <w:pPr>
              <w:autoSpaceDE w:val="0"/>
              <w:autoSpaceDN w:val="0"/>
              <w:spacing w:before="0" w:after="0"/>
              <w:rPr>
                <w:color w:val="FF0000"/>
                <w:sz w:val="18"/>
                <w:szCs w:val="18"/>
                <w:lang w:eastAsia="ro-RO"/>
              </w:rPr>
            </w:pPr>
            <w:r w:rsidRPr="005554BD">
              <w:rPr>
                <w:sz w:val="18"/>
                <w:szCs w:val="18"/>
                <w:lang w:eastAsia="ro-RO"/>
              </w:rPr>
              <w:t>46 - cheltuieli pentru asistență tehnică</w:t>
            </w:r>
          </w:p>
        </w:tc>
        <w:tc>
          <w:tcPr>
            <w:tcW w:w="1559" w:type="dxa"/>
            <w:tcBorders>
              <w:top w:val="nil"/>
              <w:left w:val="nil"/>
              <w:bottom w:val="single" w:sz="8" w:space="0" w:color="auto"/>
              <w:right w:val="single" w:sz="8" w:space="0" w:color="auto"/>
            </w:tcBorders>
          </w:tcPr>
          <w:p w14:paraId="72C225AD" w14:textId="77777777" w:rsidR="0055608B" w:rsidRPr="005554BD" w:rsidRDefault="0055608B" w:rsidP="00E32840">
            <w:pPr>
              <w:autoSpaceDE w:val="0"/>
              <w:autoSpaceDN w:val="0"/>
              <w:spacing w:before="0" w:after="0"/>
              <w:jc w:val="center"/>
              <w:rPr>
                <w:sz w:val="18"/>
                <w:szCs w:val="18"/>
                <w:lang w:eastAsia="ro-RO"/>
              </w:rPr>
            </w:pPr>
            <w:r w:rsidRPr="005554BD">
              <w:rPr>
                <w:sz w:val="18"/>
                <w:szCs w:val="18"/>
                <w:lang w:eastAsia="ro-RO"/>
              </w:rPr>
              <w:t>3.5</w:t>
            </w:r>
          </w:p>
        </w:tc>
      </w:tr>
      <w:tr w:rsidR="0055608B" w:rsidRPr="00E673C0" w14:paraId="044828DF" w14:textId="77777777" w:rsidTr="00E32840">
        <w:tc>
          <w:tcPr>
            <w:tcW w:w="340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EA1EF" w14:textId="77777777" w:rsidR="0055608B" w:rsidRPr="005554BD" w:rsidRDefault="0055608B" w:rsidP="00E32840">
            <w:pPr>
              <w:rPr>
                <w:sz w:val="18"/>
                <w:szCs w:val="18"/>
              </w:rPr>
            </w:pPr>
            <w:r w:rsidRPr="005554BD">
              <w:rPr>
                <w:sz w:val="18"/>
                <w:szCs w:val="18"/>
              </w:rPr>
              <w:t>15 - cheltuieli pentru investiția de bază</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59F72ABC" w14:textId="77777777" w:rsidR="0055608B" w:rsidRPr="005554BD" w:rsidRDefault="0055608B" w:rsidP="00E32840">
            <w:pPr>
              <w:autoSpaceDE w:val="0"/>
              <w:autoSpaceDN w:val="0"/>
              <w:spacing w:before="0" w:after="0"/>
              <w:rPr>
                <w:sz w:val="18"/>
                <w:szCs w:val="18"/>
                <w:lang w:eastAsia="ro-RO"/>
              </w:rPr>
            </w:pPr>
            <w:r w:rsidRPr="005554BD">
              <w:rPr>
                <w:sz w:val="18"/>
                <w:szCs w:val="18"/>
                <w:lang w:eastAsia="ro-RO"/>
              </w:rPr>
              <w:t>53 - cheltuieli pentru construcții și instalații</w:t>
            </w:r>
          </w:p>
        </w:tc>
        <w:tc>
          <w:tcPr>
            <w:tcW w:w="1559" w:type="dxa"/>
            <w:tcBorders>
              <w:top w:val="nil"/>
              <w:left w:val="nil"/>
              <w:bottom w:val="single" w:sz="8" w:space="0" w:color="auto"/>
              <w:right w:val="single" w:sz="8" w:space="0" w:color="auto"/>
            </w:tcBorders>
          </w:tcPr>
          <w:p w14:paraId="7A2F5120" w14:textId="77777777" w:rsidR="0055608B" w:rsidRPr="005554BD" w:rsidRDefault="0055608B" w:rsidP="00E32840">
            <w:pPr>
              <w:autoSpaceDE w:val="0"/>
              <w:autoSpaceDN w:val="0"/>
              <w:spacing w:before="0" w:after="0"/>
              <w:jc w:val="center"/>
              <w:rPr>
                <w:sz w:val="18"/>
                <w:szCs w:val="18"/>
                <w:lang w:eastAsia="ro-RO"/>
              </w:rPr>
            </w:pPr>
            <w:r w:rsidRPr="005554BD">
              <w:rPr>
                <w:sz w:val="18"/>
                <w:szCs w:val="18"/>
                <w:lang w:eastAsia="ro-RO"/>
              </w:rPr>
              <w:t>4.1</w:t>
            </w:r>
          </w:p>
        </w:tc>
      </w:tr>
      <w:tr w:rsidR="0055608B" w:rsidRPr="00E673C0" w14:paraId="156D6E97" w14:textId="77777777" w:rsidTr="00E32840">
        <w:tc>
          <w:tcPr>
            <w:tcW w:w="3402" w:type="dxa"/>
            <w:vMerge/>
            <w:tcBorders>
              <w:top w:val="nil"/>
              <w:left w:val="single" w:sz="8" w:space="0" w:color="auto"/>
              <w:bottom w:val="single" w:sz="8" w:space="0" w:color="auto"/>
              <w:right w:val="single" w:sz="8" w:space="0" w:color="auto"/>
            </w:tcBorders>
            <w:vAlign w:val="center"/>
            <w:hideMark/>
          </w:tcPr>
          <w:p w14:paraId="5F54AA62" w14:textId="77777777" w:rsidR="0055608B" w:rsidRPr="005554BD" w:rsidRDefault="0055608B" w:rsidP="00E32840">
            <w:pPr>
              <w:spacing w:before="0" w:after="0"/>
              <w:rPr>
                <w:rFonts w:eastAsia="Calibri"/>
                <w:sz w:val="18"/>
                <w:szCs w:val="18"/>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4E19545B" w14:textId="77777777" w:rsidR="0055608B" w:rsidRPr="001E1A82" w:rsidRDefault="0055608B" w:rsidP="00E32840">
            <w:pPr>
              <w:autoSpaceDE w:val="0"/>
              <w:autoSpaceDN w:val="0"/>
              <w:spacing w:before="0" w:after="0"/>
              <w:rPr>
                <w:sz w:val="18"/>
                <w:szCs w:val="18"/>
                <w:lang w:eastAsia="ro-RO"/>
              </w:rPr>
            </w:pPr>
            <w:r w:rsidRPr="001E1A82">
              <w:rPr>
                <w:sz w:val="18"/>
                <w:szCs w:val="18"/>
                <w:lang w:eastAsia="ro-RO"/>
              </w:rPr>
              <w:t>54 - cheltuieli cu dotările (utilaje, echipamente cu și fără montaj, dotări)</w:t>
            </w:r>
          </w:p>
        </w:tc>
        <w:tc>
          <w:tcPr>
            <w:tcW w:w="1559" w:type="dxa"/>
            <w:tcBorders>
              <w:top w:val="nil"/>
              <w:left w:val="nil"/>
              <w:bottom w:val="single" w:sz="8" w:space="0" w:color="auto"/>
              <w:right w:val="single" w:sz="8" w:space="0" w:color="auto"/>
            </w:tcBorders>
          </w:tcPr>
          <w:p w14:paraId="3CC61055" w14:textId="77777777" w:rsidR="0055608B" w:rsidRPr="001E1A82" w:rsidRDefault="0055608B" w:rsidP="00E32840">
            <w:pPr>
              <w:autoSpaceDE w:val="0"/>
              <w:autoSpaceDN w:val="0"/>
              <w:spacing w:before="0" w:after="0"/>
              <w:jc w:val="center"/>
              <w:rPr>
                <w:sz w:val="18"/>
                <w:szCs w:val="18"/>
                <w:lang w:eastAsia="ro-RO"/>
              </w:rPr>
            </w:pPr>
            <w:r w:rsidRPr="001E1A82">
              <w:rPr>
                <w:sz w:val="18"/>
                <w:szCs w:val="18"/>
                <w:lang w:eastAsia="ro-RO"/>
              </w:rPr>
              <w:t>4.2</w:t>
            </w:r>
          </w:p>
        </w:tc>
      </w:tr>
      <w:tr w:rsidR="0055608B" w:rsidRPr="00E673C0" w14:paraId="4DF188A9" w14:textId="77777777" w:rsidTr="00E32840">
        <w:tc>
          <w:tcPr>
            <w:tcW w:w="3402" w:type="dxa"/>
            <w:vMerge/>
            <w:tcBorders>
              <w:top w:val="nil"/>
              <w:left w:val="single" w:sz="8" w:space="0" w:color="auto"/>
              <w:bottom w:val="single" w:sz="8" w:space="0" w:color="auto"/>
              <w:right w:val="single" w:sz="8" w:space="0" w:color="auto"/>
            </w:tcBorders>
            <w:vAlign w:val="center"/>
            <w:hideMark/>
          </w:tcPr>
          <w:p w14:paraId="223844F0" w14:textId="77777777" w:rsidR="0055608B" w:rsidRPr="005554BD" w:rsidRDefault="0055608B" w:rsidP="00E32840">
            <w:pPr>
              <w:spacing w:before="0" w:after="0"/>
              <w:rPr>
                <w:rFonts w:eastAsia="Calibri"/>
                <w:sz w:val="18"/>
                <w:szCs w:val="18"/>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63B979DC" w14:textId="338B0E9D" w:rsidR="0055608B" w:rsidRPr="001E1A82" w:rsidRDefault="0055608B">
            <w:pPr>
              <w:autoSpaceDE w:val="0"/>
              <w:autoSpaceDN w:val="0"/>
              <w:spacing w:before="0" w:after="0"/>
              <w:rPr>
                <w:sz w:val="18"/>
                <w:szCs w:val="18"/>
                <w:lang w:eastAsia="ro-RO"/>
              </w:rPr>
            </w:pPr>
            <w:r w:rsidRPr="001E1A82">
              <w:rPr>
                <w:sz w:val="18"/>
                <w:szCs w:val="18"/>
                <w:lang w:eastAsia="ro-RO"/>
              </w:rPr>
              <w:t>5</w:t>
            </w:r>
            <w:r w:rsidR="001E1A82" w:rsidRPr="004C116C">
              <w:rPr>
                <w:sz w:val="18"/>
                <w:szCs w:val="18"/>
                <w:lang w:eastAsia="ro-RO"/>
              </w:rPr>
              <w:t>5</w:t>
            </w:r>
            <w:r w:rsidRPr="001E1A82">
              <w:rPr>
                <w:rFonts w:ascii="Calibri" w:hAnsi="Calibri"/>
                <w:sz w:val="18"/>
                <w:szCs w:val="18"/>
                <w:lang w:eastAsia="ro-RO"/>
              </w:rPr>
              <w:t xml:space="preserve"> - </w:t>
            </w:r>
            <w:r w:rsidRPr="001E1A82">
              <w:rPr>
                <w:sz w:val="18"/>
                <w:szCs w:val="18"/>
                <w:lang w:eastAsia="ro-RO"/>
              </w:rPr>
              <w:t xml:space="preserve">cheltuieli </w:t>
            </w:r>
            <w:r w:rsidR="001E1A82" w:rsidRPr="004C116C">
              <w:rPr>
                <w:sz w:val="18"/>
                <w:szCs w:val="18"/>
                <w:lang w:eastAsia="ro-RO"/>
              </w:rPr>
              <w:t>cu active necorporale</w:t>
            </w:r>
          </w:p>
        </w:tc>
        <w:tc>
          <w:tcPr>
            <w:tcW w:w="1559" w:type="dxa"/>
            <w:tcBorders>
              <w:top w:val="nil"/>
              <w:left w:val="nil"/>
              <w:bottom w:val="single" w:sz="8" w:space="0" w:color="auto"/>
              <w:right w:val="single" w:sz="8" w:space="0" w:color="auto"/>
            </w:tcBorders>
          </w:tcPr>
          <w:p w14:paraId="5D84E27C" w14:textId="77777777" w:rsidR="0055608B" w:rsidRPr="001E1A82" w:rsidRDefault="0055608B" w:rsidP="00E32840">
            <w:pPr>
              <w:autoSpaceDE w:val="0"/>
              <w:autoSpaceDN w:val="0"/>
              <w:spacing w:before="0" w:after="0"/>
              <w:jc w:val="center"/>
              <w:rPr>
                <w:sz w:val="18"/>
                <w:szCs w:val="18"/>
                <w:lang w:eastAsia="ro-RO"/>
              </w:rPr>
            </w:pPr>
            <w:r w:rsidRPr="001E1A82">
              <w:rPr>
                <w:sz w:val="18"/>
                <w:szCs w:val="18"/>
                <w:lang w:eastAsia="ro-RO"/>
              </w:rPr>
              <w:t>4.3</w:t>
            </w:r>
          </w:p>
        </w:tc>
      </w:tr>
      <w:tr w:rsidR="0055608B" w:rsidRPr="00E673C0" w14:paraId="3295DEEB" w14:textId="77777777" w:rsidTr="00E32840">
        <w:tc>
          <w:tcPr>
            <w:tcW w:w="340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49E86" w14:textId="77777777" w:rsidR="0055608B" w:rsidRPr="005554BD" w:rsidRDefault="0055608B" w:rsidP="00E32840">
            <w:pPr>
              <w:rPr>
                <w:sz w:val="18"/>
                <w:szCs w:val="18"/>
              </w:rPr>
            </w:pPr>
            <w:r w:rsidRPr="005554BD">
              <w:rPr>
                <w:sz w:val="18"/>
                <w:szCs w:val="18"/>
              </w:rPr>
              <w:t>16 - cheltuieli cu organizarea de șantier</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2012606F" w14:textId="77777777" w:rsidR="0055608B" w:rsidRPr="005554BD" w:rsidRDefault="0055608B" w:rsidP="00E32840">
            <w:pPr>
              <w:autoSpaceDE w:val="0"/>
              <w:autoSpaceDN w:val="0"/>
              <w:spacing w:before="0" w:after="0"/>
              <w:rPr>
                <w:sz w:val="18"/>
                <w:szCs w:val="18"/>
                <w:lang w:eastAsia="ro-RO"/>
              </w:rPr>
            </w:pPr>
            <w:r w:rsidRPr="005554BD">
              <w:rPr>
                <w:sz w:val="18"/>
                <w:szCs w:val="18"/>
                <w:lang w:eastAsia="ro-RO"/>
              </w:rPr>
              <w:t>57 - cheltuieli pentru lucrări de construcții și instalații aferente organizării de șantier</w:t>
            </w:r>
          </w:p>
        </w:tc>
        <w:tc>
          <w:tcPr>
            <w:tcW w:w="1559" w:type="dxa"/>
            <w:tcBorders>
              <w:top w:val="nil"/>
              <w:left w:val="nil"/>
              <w:bottom w:val="single" w:sz="8" w:space="0" w:color="auto"/>
              <w:right w:val="single" w:sz="8" w:space="0" w:color="auto"/>
            </w:tcBorders>
          </w:tcPr>
          <w:p w14:paraId="7C0A4F6C" w14:textId="77777777" w:rsidR="0055608B" w:rsidRPr="005554BD" w:rsidRDefault="0055608B" w:rsidP="00E32840">
            <w:pPr>
              <w:autoSpaceDE w:val="0"/>
              <w:autoSpaceDN w:val="0"/>
              <w:spacing w:before="0" w:after="0"/>
              <w:jc w:val="center"/>
              <w:rPr>
                <w:sz w:val="18"/>
                <w:szCs w:val="18"/>
                <w:lang w:eastAsia="ro-RO"/>
              </w:rPr>
            </w:pPr>
            <w:r w:rsidRPr="005554BD">
              <w:rPr>
                <w:sz w:val="18"/>
                <w:szCs w:val="18"/>
                <w:lang w:eastAsia="ro-RO"/>
              </w:rPr>
              <w:t>5.1.1</w:t>
            </w:r>
          </w:p>
        </w:tc>
      </w:tr>
      <w:tr w:rsidR="0055608B" w:rsidRPr="00E673C0" w14:paraId="0945B1CC" w14:textId="77777777" w:rsidTr="00E32840">
        <w:tc>
          <w:tcPr>
            <w:tcW w:w="3402" w:type="dxa"/>
            <w:vMerge/>
            <w:tcBorders>
              <w:top w:val="nil"/>
              <w:left w:val="single" w:sz="8" w:space="0" w:color="auto"/>
              <w:bottom w:val="single" w:sz="8" w:space="0" w:color="auto"/>
              <w:right w:val="single" w:sz="8" w:space="0" w:color="auto"/>
            </w:tcBorders>
            <w:vAlign w:val="center"/>
            <w:hideMark/>
          </w:tcPr>
          <w:p w14:paraId="3A959A70" w14:textId="77777777" w:rsidR="0055608B" w:rsidRPr="005554BD" w:rsidRDefault="0055608B" w:rsidP="00E32840">
            <w:pPr>
              <w:spacing w:before="0" w:after="0"/>
              <w:rPr>
                <w:rFonts w:eastAsia="Calibri"/>
                <w:sz w:val="18"/>
                <w:szCs w:val="18"/>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185295F4" w14:textId="77777777" w:rsidR="0055608B" w:rsidRPr="005554BD" w:rsidRDefault="0055608B" w:rsidP="00E32840">
            <w:pPr>
              <w:autoSpaceDE w:val="0"/>
              <w:autoSpaceDN w:val="0"/>
              <w:spacing w:before="0" w:after="0"/>
              <w:rPr>
                <w:sz w:val="18"/>
                <w:szCs w:val="18"/>
                <w:lang w:eastAsia="ro-RO"/>
              </w:rPr>
            </w:pPr>
            <w:r w:rsidRPr="005554BD">
              <w:rPr>
                <w:sz w:val="18"/>
                <w:szCs w:val="18"/>
                <w:lang w:eastAsia="ro-RO"/>
              </w:rPr>
              <w:t>58 - cheltuieli conexe organizării de șantier</w:t>
            </w:r>
          </w:p>
        </w:tc>
        <w:tc>
          <w:tcPr>
            <w:tcW w:w="1559" w:type="dxa"/>
            <w:tcBorders>
              <w:top w:val="nil"/>
              <w:left w:val="nil"/>
              <w:bottom w:val="single" w:sz="8" w:space="0" w:color="auto"/>
              <w:right w:val="single" w:sz="8" w:space="0" w:color="auto"/>
            </w:tcBorders>
          </w:tcPr>
          <w:p w14:paraId="334F6E42" w14:textId="77777777" w:rsidR="0055608B" w:rsidRPr="005554BD" w:rsidRDefault="0055608B" w:rsidP="00E32840">
            <w:pPr>
              <w:autoSpaceDE w:val="0"/>
              <w:autoSpaceDN w:val="0"/>
              <w:spacing w:before="0" w:after="0"/>
              <w:jc w:val="center"/>
              <w:rPr>
                <w:sz w:val="18"/>
                <w:szCs w:val="18"/>
                <w:lang w:eastAsia="ro-RO"/>
              </w:rPr>
            </w:pPr>
            <w:r w:rsidRPr="005554BD">
              <w:rPr>
                <w:sz w:val="18"/>
                <w:szCs w:val="18"/>
                <w:lang w:eastAsia="ro-RO"/>
              </w:rPr>
              <w:t>5.1.2</w:t>
            </w:r>
          </w:p>
        </w:tc>
      </w:tr>
      <w:tr w:rsidR="0055608B" w:rsidRPr="00E673C0" w14:paraId="053E7C5E" w14:textId="77777777" w:rsidTr="00E32840">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C28E17" w14:textId="77777777" w:rsidR="0055608B" w:rsidRPr="005554BD" w:rsidRDefault="0055608B" w:rsidP="00E32840">
            <w:pPr>
              <w:autoSpaceDE w:val="0"/>
              <w:autoSpaceDN w:val="0"/>
              <w:spacing w:before="0" w:after="0"/>
              <w:rPr>
                <w:sz w:val="18"/>
                <w:szCs w:val="18"/>
              </w:rPr>
            </w:pPr>
            <w:r w:rsidRPr="005554BD">
              <w:rPr>
                <w:sz w:val="18"/>
                <w:szCs w:val="18"/>
                <w:lang w:eastAsia="ro-RO"/>
              </w:rPr>
              <w:t>17 - cheltuieli pentru comisioane, cote, taxe, costul creditului</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2FD1DDED" w14:textId="77777777" w:rsidR="0055608B" w:rsidRPr="005554BD" w:rsidRDefault="0055608B" w:rsidP="00E32840">
            <w:pPr>
              <w:autoSpaceDE w:val="0"/>
              <w:autoSpaceDN w:val="0"/>
              <w:spacing w:before="0" w:after="0"/>
              <w:rPr>
                <w:sz w:val="18"/>
                <w:szCs w:val="18"/>
                <w:lang w:eastAsia="ro-RO"/>
              </w:rPr>
            </w:pPr>
            <w:r w:rsidRPr="005554BD">
              <w:rPr>
                <w:sz w:val="18"/>
                <w:szCs w:val="18"/>
                <w:lang w:eastAsia="ro-RO"/>
              </w:rPr>
              <w:t>59 - cheltuieli pentru comisioane, cote, taxe, costul creditului</w:t>
            </w:r>
          </w:p>
        </w:tc>
        <w:tc>
          <w:tcPr>
            <w:tcW w:w="1559" w:type="dxa"/>
            <w:tcBorders>
              <w:top w:val="nil"/>
              <w:left w:val="nil"/>
              <w:bottom w:val="single" w:sz="8" w:space="0" w:color="auto"/>
              <w:right w:val="single" w:sz="8" w:space="0" w:color="auto"/>
            </w:tcBorders>
          </w:tcPr>
          <w:p w14:paraId="213B9136" w14:textId="77777777" w:rsidR="0055608B" w:rsidRPr="005554BD" w:rsidRDefault="0055608B" w:rsidP="00E32840">
            <w:pPr>
              <w:autoSpaceDE w:val="0"/>
              <w:autoSpaceDN w:val="0"/>
              <w:spacing w:before="0" w:after="0"/>
              <w:jc w:val="center"/>
              <w:rPr>
                <w:sz w:val="18"/>
                <w:szCs w:val="18"/>
                <w:lang w:eastAsia="ro-RO"/>
              </w:rPr>
            </w:pPr>
            <w:r w:rsidRPr="005554BD">
              <w:rPr>
                <w:sz w:val="18"/>
                <w:szCs w:val="18"/>
                <w:lang w:eastAsia="ro-RO"/>
              </w:rPr>
              <w:t>5.2</w:t>
            </w:r>
          </w:p>
        </w:tc>
      </w:tr>
      <w:tr w:rsidR="0055608B" w:rsidRPr="00E673C0" w14:paraId="5375F653" w14:textId="77777777" w:rsidTr="00E32840">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5DB05" w14:textId="77777777" w:rsidR="0055608B" w:rsidRPr="005554BD" w:rsidRDefault="0055608B" w:rsidP="00E32840">
            <w:pPr>
              <w:rPr>
                <w:sz w:val="18"/>
                <w:szCs w:val="18"/>
              </w:rPr>
            </w:pPr>
            <w:r w:rsidRPr="005554BD">
              <w:rPr>
                <w:sz w:val="18"/>
                <w:szCs w:val="18"/>
              </w:rPr>
              <w:t>18 - cheltuieli diverse și neprevăzute</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3220237D" w14:textId="77777777" w:rsidR="0055608B" w:rsidRPr="005554BD" w:rsidRDefault="0055608B" w:rsidP="00E32840">
            <w:pPr>
              <w:autoSpaceDE w:val="0"/>
              <w:autoSpaceDN w:val="0"/>
              <w:spacing w:before="0" w:after="0"/>
              <w:rPr>
                <w:sz w:val="18"/>
                <w:szCs w:val="18"/>
                <w:lang w:eastAsia="ro-RO"/>
              </w:rPr>
            </w:pPr>
            <w:r w:rsidRPr="005554BD">
              <w:rPr>
                <w:sz w:val="18"/>
                <w:szCs w:val="18"/>
                <w:lang w:eastAsia="ro-RO"/>
              </w:rPr>
              <w:t>60 - cheltuieli diverse și neprevăzute</w:t>
            </w:r>
          </w:p>
        </w:tc>
        <w:tc>
          <w:tcPr>
            <w:tcW w:w="1559" w:type="dxa"/>
            <w:tcBorders>
              <w:top w:val="nil"/>
              <w:left w:val="nil"/>
              <w:bottom w:val="single" w:sz="8" w:space="0" w:color="auto"/>
              <w:right w:val="single" w:sz="8" w:space="0" w:color="auto"/>
            </w:tcBorders>
          </w:tcPr>
          <w:p w14:paraId="15FE2FA1" w14:textId="77777777" w:rsidR="0055608B" w:rsidRPr="005554BD" w:rsidRDefault="0055608B" w:rsidP="00E32840">
            <w:pPr>
              <w:autoSpaceDE w:val="0"/>
              <w:autoSpaceDN w:val="0"/>
              <w:spacing w:before="0" w:after="0"/>
              <w:jc w:val="center"/>
              <w:rPr>
                <w:sz w:val="18"/>
                <w:szCs w:val="18"/>
                <w:lang w:eastAsia="ro-RO"/>
              </w:rPr>
            </w:pPr>
            <w:r w:rsidRPr="005554BD">
              <w:rPr>
                <w:sz w:val="18"/>
                <w:szCs w:val="18"/>
                <w:lang w:eastAsia="ro-RO"/>
              </w:rPr>
              <w:t>5.3</w:t>
            </w:r>
          </w:p>
        </w:tc>
      </w:tr>
    </w:tbl>
    <w:p w14:paraId="3108FEAE" w14:textId="77777777" w:rsidR="0055608B" w:rsidRDefault="0055608B" w:rsidP="00566A09">
      <w:pPr>
        <w:jc w:val="both"/>
        <w:rPr>
          <w:b/>
          <w:szCs w:val="20"/>
        </w:rPr>
      </w:pPr>
    </w:p>
    <w:p w14:paraId="469998EB" w14:textId="77777777" w:rsidR="003D2CFB" w:rsidRPr="002F4C5F" w:rsidRDefault="003D2CFB" w:rsidP="00566A09">
      <w:pPr>
        <w:jc w:val="both"/>
        <w:rPr>
          <w:b/>
          <w:szCs w:val="20"/>
        </w:rPr>
      </w:pPr>
      <w:r w:rsidRPr="002F4C5F">
        <w:rPr>
          <w:b/>
          <w:szCs w:val="20"/>
        </w:rPr>
        <w:t>Cheltuielile neeligibile în cadrul acest</w:t>
      </w:r>
      <w:r w:rsidR="00701AD6">
        <w:rPr>
          <w:b/>
          <w:szCs w:val="20"/>
        </w:rPr>
        <w:t>or</w:t>
      </w:r>
      <w:r w:rsidRPr="002F4C5F">
        <w:rPr>
          <w:b/>
          <w:szCs w:val="20"/>
        </w:rPr>
        <w:t xml:space="preserve"> apel</w:t>
      </w:r>
      <w:r w:rsidR="00701AD6">
        <w:rPr>
          <w:b/>
          <w:szCs w:val="20"/>
        </w:rPr>
        <w:t>uri</w:t>
      </w:r>
      <w:r w:rsidRPr="002F4C5F">
        <w:rPr>
          <w:b/>
          <w:szCs w:val="20"/>
        </w:rPr>
        <w:t xml:space="preserve"> de proiecte:</w:t>
      </w:r>
    </w:p>
    <w:p w14:paraId="0D8C5AF9" w14:textId="77777777" w:rsidR="003D2CFB" w:rsidRPr="00672DF5" w:rsidRDefault="003D2CFB" w:rsidP="000D5B82">
      <w:pPr>
        <w:numPr>
          <w:ilvl w:val="0"/>
          <w:numId w:val="33"/>
        </w:numPr>
        <w:spacing w:before="0" w:after="0"/>
        <w:jc w:val="both"/>
        <w:rPr>
          <w:szCs w:val="20"/>
        </w:rPr>
      </w:pPr>
      <w:r w:rsidRPr="00672DF5">
        <w:rPr>
          <w:szCs w:val="20"/>
        </w:rPr>
        <w:lastRenderedPageBreak/>
        <w:t>cheltuielile prevăzute la art. 13 din HG. Nr. 399/2015 privind regulile de eligibilitate a cheltuielilor efectuate în cadrul operatiunilor finantate prin FEDR, FSE, FC 2014-2020</w:t>
      </w:r>
    </w:p>
    <w:p w14:paraId="5C8AAFA3" w14:textId="77777777" w:rsidR="00346667" w:rsidRPr="00346667" w:rsidRDefault="00346667" w:rsidP="000D5B82">
      <w:pPr>
        <w:pStyle w:val="ListParagraph"/>
        <w:numPr>
          <w:ilvl w:val="0"/>
          <w:numId w:val="33"/>
        </w:numPr>
        <w:spacing w:after="0"/>
        <w:rPr>
          <w:rFonts w:ascii="Trebuchet MS" w:hAnsi="Trebuchet MS"/>
          <w:sz w:val="20"/>
          <w:lang w:eastAsia="en-US"/>
        </w:rPr>
      </w:pPr>
      <w:r w:rsidRPr="00346667">
        <w:rPr>
          <w:rFonts w:ascii="Trebuchet MS" w:hAnsi="Trebuchet MS"/>
          <w:sz w:val="20"/>
          <w:lang w:eastAsia="en-US"/>
        </w:rPr>
        <w:t xml:space="preserve">cheltuielile privind costurile de funcționare și întreținere a obiectivelor finanțate prin proiect (cheltuielile pentru probe tehnologice și teste și predare la beneficiar se vor încadra în buget pe linia bugetară Construcții și instalații </w:t>
      </w:r>
      <w:r>
        <w:rPr>
          <w:rFonts w:ascii="Trebuchet MS" w:hAnsi="Trebuchet MS"/>
          <w:sz w:val="20"/>
          <w:lang w:eastAsia="en-US"/>
        </w:rPr>
        <w:t>(ca si cheltuieli neeligibile))</w:t>
      </w:r>
    </w:p>
    <w:p w14:paraId="4F80EE5C" w14:textId="77777777" w:rsidR="003D2CFB" w:rsidRPr="00672DF5" w:rsidRDefault="003D2CFB" w:rsidP="000D5B82">
      <w:pPr>
        <w:numPr>
          <w:ilvl w:val="0"/>
          <w:numId w:val="33"/>
        </w:numPr>
        <w:spacing w:before="0" w:after="0"/>
        <w:jc w:val="both"/>
        <w:rPr>
          <w:szCs w:val="20"/>
        </w:rPr>
      </w:pPr>
      <w:r w:rsidRPr="00672DF5">
        <w:rPr>
          <w:szCs w:val="20"/>
        </w:rPr>
        <w:t>cheltuielile privind costuri administrative</w:t>
      </w:r>
    </w:p>
    <w:p w14:paraId="204519B6" w14:textId="77777777" w:rsidR="003D2CFB" w:rsidRPr="00672DF5" w:rsidRDefault="003D2CFB" w:rsidP="000D5B82">
      <w:pPr>
        <w:numPr>
          <w:ilvl w:val="0"/>
          <w:numId w:val="33"/>
        </w:numPr>
        <w:spacing w:before="0" w:after="0"/>
        <w:jc w:val="both"/>
        <w:rPr>
          <w:szCs w:val="20"/>
        </w:rPr>
      </w:pPr>
      <w:r w:rsidRPr="00672DF5">
        <w:rPr>
          <w:szCs w:val="20"/>
        </w:rPr>
        <w:t>cheltuielile de personal</w:t>
      </w:r>
    </w:p>
    <w:p w14:paraId="15F8303D" w14:textId="77777777" w:rsidR="003D2CFB" w:rsidRPr="00672DF5" w:rsidRDefault="003D2CFB" w:rsidP="000D5B82">
      <w:pPr>
        <w:numPr>
          <w:ilvl w:val="0"/>
          <w:numId w:val="33"/>
        </w:numPr>
        <w:spacing w:before="0" w:after="0"/>
        <w:jc w:val="both"/>
        <w:rPr>
          <w:szCs w:val="20"/>
        </w:rPr>
      </w:pPr>
      <w:r w:rsidRPr="00672DF5">
        <w:rPr>
          <w:szCs w:val="20"/>
        </w:rPr>
        <w:t>cheltuieli financiare, respectiv prime de asigurare, taxe, comisioane, rata și dobânzi aferente creditelor</w:t>
      </w:r>
    </w:p>
    <w:p w14:paraId="6D5F54D2" w14:textId="77777777" w:rsidR="003D2CFB" w:rsidRPr="00672DF5" w:rsidRDefault="003D2CFB" w:rsidP="000D5B82">
      <w:pPr>
        <w:numPr>
          <w:ilvl w:val="0"/>
          <w:numId w:val="33"/>
        </w:numPr>
        <w:spacing w:before="0" w:after="0"/>
        <w:jc w:val="both"/>
        <w:rPr>
          <w:szCs w:val="20"/>
        </w:rPr>
      </w:pPr>
      <w:r w:rsidRPr="00672DF5">
        <w:rPr>
          <w:szCs w:val="20"/>
        </w:rPr>
        <w:t>contributia în natură</w:t>
      </w:r>
    </w:p>
    <w:p w14:paraId="7D45F31F" w14:textId="77777777" w:rsidR="003D2CFB" w:rsidRPr="00672DF5" w:rsidRDefault="003D2CFB" w:rsidP="000D5B82">
      <w:pPr>
        <w:numPr>
          <w:ilvl w:val="0"/>
          <w:numId w:val="33"/>
        </w:numPr>
        <w:spacing w:before="0" w:after="0"/>
        <w:jc w:val="both"/>
        <w:rPr>
          <w:szCs w:val="20"/>
        </w:rPr>
      </w:pPr>
      <w:r w:rsidRPr="00672DF5">
        <w:rPr>
          <w:szCs w:val="20"/>
        </w:rPr>
        <w:t>amortizarea</w:t>
      </w:r>
    </w:p>
    <w:p w14:paraId="7F8CEFC2" w14:textId="77777777" w:rsidR="003D2CFB" w:rsidRPr="00672DF5" w:rsidRDefault="003D2CFB" w:rsidP="000D5B82">
      <w:pPr>
        <w:numPr>
          <w:ilvl w:val="0"/>
          <w:numId w:val="33"/>
        </w:numPr>
        <w:spacing w:before="0" w:after="0"/>
        <w:jc w:val="both"/>
        <w:rPr>
          <w:szCs w:val="20"/>
        </w:rPr>
      </w:pPr>
      <w:r w:rsidRPr="00672DF5">
        <w:rPr>
          <w:szCs w:val="20"/>
        </w:rPr>
        <w:t>cheltuielile cu achiziţionarea autovehiculelor si a mijloacelor de transport, aşa cum sunt ele clasificate în Subgrupa 2.3. „Mijloace de transport” din HG 2139/2004</w:t>
      </w:r>
      <w:r w:rsidR="006043F5" w:rsidRPr="00566A09">
        <w:rPr>
          <w:szCs w:val="20"/>
        </w:rPr>
        <w:t xml:space="preserve"> pentru aprobarea Catalogului privind clasificarea </w:t>
      </w:r>
      <w:r w:rsidR="006043F5" w:rsidRPr="00672DF5">
        <w:rPr>
          <w:szCs w:val="20"/>
        </w:rPr>
        <w:t>şi duratele normale de funcţionare a mijloacelor fixe</w:t>
      </w:r>
    </w:p>
    <w:p w14:paraId="5CD6DD49" w14:textId="77777777" w:rsidR="003D2CFB" w:rsidRPr="00672DF5" w:rsidRDefault="003D2CFB" w:rsidP="000D5B82">
      <w:pPr>
        <w:numPr>
          <w:ilvl w:val="0"/>
          <w:numId w:val="33"/>
        </w:numPr>
        <w:spacing w:before="0" w:after="0"/>
        <w:jc w:val="both"/>
        <w:rPr>
          <w:szCs w:val="20"/>
        </w:rPr>
      </w:pPr>
      <w:r w:rsidRPr="00672DF5">
        <w:t>Cheltuielile privind achiziţia de dotări / echipamente second-hand</w:t>
      </w:r>
    </w:p>
    <w:p w14:paraId="39F42471" w14:textId="77777777" w:rsidR="003D2CFB" w:rsidRPr="00672DF5" w:rsidRDefault="003D2CFB" w:rsidP="000D5B82">
      <w:pPr>
        <w:numPr>
          <w:ilvl w:val="0"/>
          <w:numId w:val="33"/>
        </w:numPr>
        <w:spacing w:before="0" w:after="0"/>
        <w:jc w:val="both"/>
        <w:rPr>
          <w:szCs w:val="20"/>
        </w:rPr>
      </w:pPr>
      <w:r w:rsidRPr="00672DF5">
        <w:t>Amenzi, penalităţi şi cheltuieli de judecată, dobânzi</w:t>
      </w:r>
    </w:p>
    <w:p w14:paraId="6626E49B" w14:textId="77777777" w:rsidR="008260F2" w:rsidRPr="00566A09" w:rsidRDefault="003D2CFB" w:rsidP="000D5B82">
      <w:pPr>
        <w:numPr>
          <w:ilvl w:val="0"/>
          <w:numId w:val="33"/>
        </w:numPr>
        <w:spacing w:before="0" w:after="0"/>
        <w:jc w:val="both"/>
        <w:rPr>
          <w:szCs w:val="20"/>
        </w:rPr>
      </w:pPr>
      <w:r w:rsidRPr="00672DF5">
        <w:t>Cheltuielile cu leasingul prevăzute la art. 9 din HG nr. 399/2015</w:t>
      </w:r>
    </w:p>
    <w:p w14:paraId="7D1CFB2D" w14:textId="77777777" w:rsidR="003D2CFB" w:rsidRPr="002F4C5F" w:rsidRDefault="0097024C" w:rsidP="000D5B82">
      <w:pPr>
        <w:numPr>
          <w:ilvl w:val="0"/>
          <w:numId w:val="33"/>
        </w:numPr>
        <w:spacing w:before="0" w:after="0"/>
        <w:jc w:val="both"/>
        <w:rPr>
          <w:szCs w:val="20"/>
        </w:rPr>
      </w:pPr>
      <w:r w:rsidRPr="00566A09">
        <w:t>Cheltuielile cu dotări</w:t>
      </w:r>
      <w:r w:rsidR="008260F2" w:rsidRPr="00566A09">
        <w:t xml:space="preserve"> de natura obiectelor de inventar</w:t>
      </w:r>
    </w:p>
    <w:p w14:paraId="5BDCEAA0" w14:textId="77777777" w:rsidR="00672DF5" w:rsidRDefault="00672DF5" w:rsidP="00566A09">
      <w:pPr>
        <w:spacing w:before="0" w:after="0"/>
        <w:jc w:val="both"/>
        <w:rPr>
          <w:bCs/>
        </w:rPr>
      </w:pPr>
    </w:p>
    <w:p w14:paraId="4521F0F0" w14:textId="77777777" w:rsidR="003D0D60" w:rsidRDefault="003D0D60" w:rsidP="00566A09">
      <w:pPr>
        <w:spacing w:before="0" w:after="0"/>
        <w:jc w:val="both"/>
        <w:rPr>
          <w:bCs/>
        </w:rPr>
      </w:pPr>
      <w:r w:rsidRPr="002F4C5F">
        <w:rPr>
          <w:bCs/>
        </w:rPr>
        <w:t>Orice cheltuială neeligibilă ce va apărea în timpul implementării proiectului va fi suportată de către solic</w:t>
      </w:r>
      <w:r w:rsidR="002B2008" w:rsidRPr="002F4C5F">
        <w:rPr>
          <w:bCs/>
        </w:rPr>
        <w:t>itant</w:t>
      </w:r>
      <w:r w:rsidR="00A97B4C" w:rsidRPr="002414FB">
        <w:rPr>
          <w:bCs/>
        </w:rPr>
        <w:t>.</w:t>
      </w:r>
    </w:p>
    <w:p w14:paraId="422507D8" w14:textId="77777777" w:rsidR="002F5FD2" w:rsidRDefault="002F5FD2" w:rsidP="00566A09">
      <w:pPr>
        <w:spacing w:before="0" w:after="0"/>
        <w:jc w:val="both"/>
        <w:rPr>
          <w:bCs/>
        </w:rPr>
      </w:pPr>
    </w:p>
    <w:p w14:paraId="21AACF73" w14:textId="77777777" w:rsidR="00102828" w:rsidRPr="002414FB" w:rsidRDefault="00102828" w:rsidP="00566A09">
      <w:pPr>
        <w:spacing w:before="0" w:after="0"/>
        <w:jc w:val="both"/>
        <w:rPr>
          <w:bCs/>
        </w:rPr>
      </w:pPr>
    </w:p>
    <w:p w14:paraId="30E52A6C" w14:textId="77777777" w:rsidR="002F5FD2" w:rsidRPr="00566A09" w:rsidRDefault="002F5FD2" w:rsidP="00566A09">
      <w:pPr>
        <w:pStyle w:val="Heading2"/>
        <w:spacing w:before="0" w:after="0"/>
        <w:ind w:left="792" w:hanging="792"/>
        <w:jc w:val="both"/>
      </w:pPr>
      <w:bookmarkStart w:id="32" w:name="_Toc497464101"/>
      <w:r w:rsidRPr="00566A09">
        <w:t>Criterii de evaluare tehnică și financiară</w:t>
      </w:r>
      <w:bookmarkEnd w:id="32"/>
    </w:p>
    <w:p w14:paraId="62993B30" w14:textId="76B71E27" w:rsidR="00437C3B" w:rsidRPr="002F4C5F" w:rsidRDefault="007D5B59">
      <w:pPr>
        <w:spacing w:after="0"/>
        <w:jc w:val="both"/>
      </w:pPr>
      <w:r w:rsidRPr="002F4C5F">
        <w:t>Evaluarea tehnică și fi</w:t>
      </w:r>
      <w:r w:rsidR="0041635D" w:rsidRPr="002F4C5F">
        <w:t>nanciară se va realiza în baza G</w:t>
      </w:r>
      <w:r w:rsidRPr="002F4C5F">
        <w:t>rilei de evaluare</w:t>
      </w:r>
      <w:r w:rsidR="0041635D" w:rsidRPr="002F4C5F">
        <w:t xml:space="preserve"> tehnică şi financiară, prezentată în </w:t>
      </w:r>
      <w:r w:rsidR="00BD5EE2" w:rsidRPr="002F4C5F">
        <w:t xml:space="preserve">cadrul </w:t>
      </w:r>
      <w:r w:rsidR="00BD5EE2" w:rsidRPr="00BD5E03">
        <w:t>Anexei</w:t>
      </w:r>
      <w:r w:rsidR="0041635D" w:rsidRPr="00BD5E03">
        <w:t xml:space="preserve"> </w:t>
      </w:r>
      <w:r w:rsidR="008149C0" w:rsidRPr="00BD5E03">
        <w:t>3.1.</w:t>
      </w:r>
      <w:r w:rsidR="00BD5E03" w:rsidRPr="00566A09">
        <w:t>C.</w:t>
      </w:r>
      <w:r w:rsidR="00DD25A7">
        <w:t>2</w:t>
      </w:r>
      <w:r w:rsidR="00BD5EE2" w:rsidRPr="00BD5E03">
        <w:t>–</w:t>
      </w:r>
      <w:r w:rsidR="00155DE2" w:rsidRPr="00BD5E03">
        <w:rPr>
          <w:i/>
          <w:iCs/>
          <w:szCs w:val="20"/>
        </w:rPr>
        <w:t>Grila d</w:t>
      </w:r>
      <w:r w:rsidR="00155DE2" w:rsidRPr="002F4C5F">
        <w:rPr>
          <w:i/>
          <w:iCs/>
          <w:szCs w:val="20"/>
        </w:rPr>
        <w:t xml:space="preserve">e evaluare tehnică şi financiară </w:t>
      </w:r>
      <w:r w:rsidR="00252CD3" w:rsidRPr="002F4C5F">
        <w:t>la prezentul ghid</w:t>
      </w:r>
      <w:r w:rsidRPr="002F4C5F">
        <w:t xml:space="preserve">, care va cuprinde următoarele criterii de evaluare tehnică și financiară: </w:t>
      </w:r>
    </w:p>
    <w:p w14:paraId="2B8084FE" w14:textId="77777777" w:rsidR="00D97F5F" w:rsidRPr="002F4C5F" w:rsidRDefault="00D97F5F">
      <w:pPr>
        <w:spacing w:before="0" w:after="0"/>
        <w:jc w:val="both"/>
      </w:pPr>
    </w:p>
    <w:p w14:paraId="7C7AD4F8" w14:textId="77777777" w:rsidR="004720CB" w:rsidRPr="002F4C5F" w:rsidRDefault="00C42597" w:rsidP="000D5B82">
      <w:pPr>
        <w:pStyle w:val="criterii"/>
        <w:numPr>
          <w:ilvl w:val="6"/>
          <w:numId w:val="17"/>
        </w:numPr>
        <w:spacing w:before="0" w:after="0"/>
        <w:ind w:left="77"/>
        <w:rPr>
          <w:rStyle w:val="hps"/>
          <w:b w:val="0"/>
          <w:bCs w:val="0"/>
          <w:snapToGrid/>
          <w:szCs w:val="20"/>
        </w:rPr>
      </w:pPr>
      <w:r w:rsidRPr="002F4C5F">
        <w:rPr>
          <w:szCs w:val="20"/>
        </w:rPr>
        <w:t>Contribuția</w:t>
      </w:r>
      <w:r w:rsidR="007D5B59" w:rsidRPr="002F4C5F">
        <w:rPr>
          <w:szCs w:val="20"/>
        </w:rPr>
        <w:t xml:space="preserve"> </w:t>
      </w:r>
      <w:r w:rsidR="0034484B" w:rsidRPr="002F4C5F">
        <w:rPr>
          <w:szCs w:val="20"/>
        </w:rPr>
        <w:t>proiectului</w:t>
      </w:r>
      <w:r w:rsidR="007D5B59" w:rsidRPr="002F4C5F">
        <w:rPr>
          <w:szCs w:val="20"/>
        </w:rPr>
        <w:t xml:space="preserve"> la realizarea obiectivelor specifice priorității de investiție</w:t>
      </w:r>
    </w:p>
    <w:p w14:paraId="0F491FFD" w14:textId="77777777" w:rsidR="00EC2C33" w:rsidRPr="00566A09" w:rsidRDefault="00EC2C33" w:rsidP="00566A09">
      <w:pPr>
        <w:spacing w:before="0" w:after="0"/>
        <w:rPr>
          <w:rStyle w:val="hps"/>
          <w:sz w:val="16"/>
        </w:rPr>
      </w:pPr>
    </w:p>
    <w:p w14:paraId="1DA3016E" w14:textId="005D4E8D" w:rsidR="00912370" w:rsidRPr="004C116C" w:rsidRDefault="00912370">
      <w:pPr>
        <w:numPr>
          <w:ilvl w:val="0"/>
          <w:numId w:val="24"/>
        </w:numPr>
        <w:spacing w:before="0" w:after="0"/>
        <w:rPr>
          <w:rStyle w:val="hps"/>
        </w:rPr>
      </w:pPr>
      <w:r w:rsidRPr="004C116C">
        <w:rPr>
          <w:rStyle w:val="hps"/>
        </w:rPr>
        <w:t>Scăderea anuală estimată a gazelor cu efect de seră (echiv. tone de CO2)</w:t>
      </w:r>
    </w:p>
    <w:p w14:paraId="117AAC5C" w14:textId="54ECE741" w:rsidR="00912370" w:rsidRPr="004C116C" w:rsidRDefault="00EE6073" w:rsidP="000D5B82">
      <w:pPr>
        <w:numPr>
          <w:ilvl w:val="0"/>
          <w:numId w:val="24"/>
        </w:numPr>
        <w:spacing w:before="0" w:after="0"/>
        <w:rPr>
          <w:rStyle w:val="hps"/>
        </w:rPr>
      </w:pPr>
      <w:r w:rsidRPr="004C116C">
        <w:rPr>
          <w:rStyle w:val="hps"/>
        </w:rPr>
        <w:t>Crearea/e</w:t>
      </w:r>
      <w:r w:rsidR="008E76B6" w:rsidRPr="004C116C">
        <w:rPr>
          <w:rStyle w:val="hps"/>
        </w:rPr>
        <w:t>xtinderea/modernizarea/ reîntregirea sistemului de iluminat public (ml)</w:t>
      </w:r>
    </w:p>
    <w:p w14:paraId="2A32FF45" w14:textId="77777777" w:rsidR="00F72294" w:rsidRPr="002F4C5F" w:rsidRDefault="00F72294" w:rsidP="00A53D71">
      <w:pPr>
        <w:spacing w:before="0" w:after="0"/>
        <w:ind w:left="360"/>
        <w:rPr>
          <w:rStyle w:val="hps"/>
          <w:szCs w:val="20"/>
        </w:rPr>
      </w:pPr>
    </w:p>
    <w:p w14:paraId="0177B63D" w14:textId="77777777" w:rsidR="00BC583D" w:rsidRPr="00F43FBF" w:rsidRDefault="00BC583D" w:rsidP="000D5B82">
      <w:pPr>
        <w:pStyle w:val="criterii"/>
        <w:numPr>
          <w:ilvl w:val="6"/>
          <w:numId w:val="17"/>
        </w:numPr>
        <w:spacing w:before="0" w:after="0"/>
        <w:ind w:left="-284" w:firstLine="0"/>
        <w:rPr>
          <w:szCs w:val="20"/>
          <w:lang w:eastAsia="ro-RO"/>
        </w:rPr>
      </w:pPr>
      <w:r w:rsidRPr="002F4C5F">
        <w:rPr>
          <w:szCs w:val="20"/>
        </w:rPr>
        <w:t>Respectarea principiilor privind dezvoltarea durabilă, egalitatea de şanse, de gen, nediscriminarea</w:t>
      </w:r>
    </w:p>
    <w:p w14:paraId="6896F02A" w14:textId="77777777" w:rsidR="00EC2C33" w:rsidRPr="00566A09" w:rsidRDefault="00EC2C33" w:rsidP="00566A09">
      <w:pPr>
        <w:spacing w:before="0" w:after="0"/>
        <w:jc w:val="both"/>
        <w:rPr>
          <w:sz w:val="16"/>
          <w:szCs w:val="20"/>
          <w:lang w:eastAsia="ro-RO"/>
        </w:rPr>
      </w:pPr>
    </w:p>
    <w:p w14:paraId="01886955" w14:textId="4E855BC0" w:rsidR="00471C55" w:rsidRPr="00566A09" w:rsidRDefault="00471C55" w:rsidP="00566A09">
      <w:pPr>
        <w:numPr>
          <w:ilvl w:val="0"/>
          <w:numId w:val="13"/>
        </w:numPr>
        <w:spacing w:before="0" w:after="0"/>
        <w:jc w:val="both"/>
        <w:rPr>
          <w:szCs w:val="20"/>
          <w:lang w:eastAsia="ro-RO"/>
        </w:rPr>
      </w:pPr>
      <w:r w:rsidRPr="00471C55">
        <w:rPr>
          <w:szCs w:val="20"/>
          <w:lang w:eastAsia="ro-RO"/>
        </w:rPr>
        <w:t>Proiectul prevede implementarea unor soluţii prietenoase cu mediul înconjurător (ex: utilizarea de materiale ecologice/reciclabile/ sustenabile</w:t>
      </w:r>
      <w:r w:rsidRPr="0058421D">
        <w:rPr>
          <w:szCs w:val="20"/>
          <w:lang w:eastAsia="ro-RO"/>
        </w:rPr>
        <w:t>/ care nu întrețin arderea</w:t>
      </w:r>
      <w:r w:rsidR="00BD47A4" w:rsidRPr="0058421D">
        <w:rPr>
          <w:szCs w:val="20"/>
          <w:lang w:eastAsia="ro-RO"/>
        </w:rPr>
        <w:t>/</w:t>
      </w:r>
      <w:r w:rsidR="0019755C">
        <w:rPr>
          <w:szCs w:val="20"/>
          <w:lang w:eastAsia="ro-RO"/>
        </w:rPr>
        <w:t xml:space="preserve"> </w:t>
      </w:r>
      <w:r w:rsidR="00BD47A4" w:rsidRPr="0058421D">
        <w:rPr>
          <w:szCs w:val="20"/>
          <w:lang w:eastAsia="ro-RO"/>
        </w:rPr>
        <w:t>limitarea poluării luminoase</w:t>
      </w:r>
      <w:r w:rsidRPr="0058421D">
        <w:rPr>
          <w:szCs w:val="20"/>
          <w:lang w:eastAsia="ro-RO"/>
        </w:rPr>
        <w:t>) (suplimentar faţă de minimul legislativ)</w:t>
      </w:r>
    </w:p>
    <w:p w14:paraId="693D9A4C" w14:textId="77777777" w:rsidR="00BC583D" w:rsidRPr="004E2D34" w:rsidRDefault="00DA3A7A" w:rsidP="00566A09">
      <w:pPr>
        <w:numPr>
          <w:ilvl w:val="0"/>
          <w:numId w:val="13"/>
        </w:numPr>
        <w:spacing w:before="0" w:after="0"/>
        <w:ind w:left="723"/>
        <w:jc w:val="both"/>
        <w:rPr>
          <w:szCs w:val="20"/>
          <w:lang w:eastAsia="ro-RO"/>
        </w:rPr>
      </w:pPr>
      <w:r w:rsidRPr="00DA3A7A">
        <w:t xml:space="preserve">Proiectul prevede instalarea unor sisteme alternative de producere a energiei electrice din surse </w:t>
      </w:r>
      <w:r w:rsidRPr="0012421C">
        <w:t>regenerabile de energie (suplimentar faţă de minimul legislativ)</w:t>
      </w:r>
    </w:p>
    <w:p w14:paraId="7B554D31" w14:textId="77777777" w:rsidR="00F54F0A" w:rsidRDefault="00F54F0A" w:rsidP="004C116C">
      <w:pPr>
        <w:numPr>
          <w:ilvl w:val="0"/>
          <w:numId w:val="13"/>
        </w:numPr>
        <w:spacing w:before="0"/>
        <w:ind w:left="723"/>
        <w:jc w:val="both"/>
        <w:rPr>
          <w:szCs w:val="20"/>
          <w:lang w:eastAsia="ro-RO"/>
        </w:rPr>
      </w:pPr>
      <w:r w:rsidRPr="00F54F0A">
        <w:rPr>
          <w:szCs w:val="20"/>
          <w:lang w:eastAsia="ro-RO"/>
        </w:rPr>
        <w:t>Proiectul prevede crearea de facilităţi / adaptarea infrastructurii/ echipamentelor pentru accesul persoanelor cu dizabilităţi şi prevede măsuri pentru egalitate de şanse, gen şi nediscriminare (suplimentar faţă de minimul legislativ)</w:t>
      </w:r>
    </w:p>
    <w:p w14:paraId="127F5893" w14:textId="02C0A66A" w:rsidR="00BC583D" w:rsidRDefault="008D66F2" w:rsidP="00566A09">
      <w:pPr>
        <w:spacing w:before="0" w:after="0"/>
        <w:jc w:val="both"/>
        <w:rPr>
          <w:szCs w:val="20"/>
          <w:lang w:eastAsia="ro-RO"/>
        </w:rPr>
      </w:pPr>
      <w:r w:rsidRPr="008D66F2">
        <w:rPr>
          <w:szCs w:val="20"/>
          <w:lang w:eastAsia="ro-RO"/>
        </w:rPr>
        <w:t>Notă: Conformarea cu prevederile legale obligatorii în domeniu constituie criteriu de eligibilitate şi nu se va puncta suplimentar în ca</w:t>
      </w:r>
      <w:r>
        <w:rPr>
          <w:szCs w:val="20"/>
          <w:lang w:eastAsia="ro-RO"/>
        </w:rPr>
        <w:t>d</w:t>
      </w:r>
      <w:r w:rsidRPr="008D66F2">
        <w:rPr>
          <w:szCs w:val="20"/>
          <w:lang w:eastAsia="ro-RO"/>
        </w:rPr>
        <w:t>rul etapei de evaluare tehnică şi financiară.</w:t>
      </w:r>
    </w:p>
    <w:p w14:paraId="4039C17D" w14:textId="77777777" w:rsidR="008D66F2" w:rsidRPr="002414FB" w:rsidRDefault="008D66F2" w:rsidP="00566A09">
      <w:pPr>
        <w:spacing w:before="0" w:after="0"/>
        <w:jc w:val="both"/>
        <w:rPr>
          <w:szCs w:val="20"/>
          <w:lang w:eastAsia="ro-RO"/>
        </w:rPr>
      </w:pPr>
    </w:p>
    <w:p w14:paraId="3A75B7F9" w14:textId="77777777" w:rsidR="00BC583D" w:rsidRPr="002F4C5F" w:rsidRDefault="00BC583D" w:rsidP="000D5B82">
      <w:pPr>
        <w:pStyle w:val="criterii"/>
        <w:numPr>
          <w:ilvl w:val="6"/>
          <w:numId w:val="17"/>
        </w:numPr>
        <w:spacing w:before="0" w:after="0"/>
        <w:ind w:left="77"/>
      </w:pPr>
      <w:r w:rsidRPr="002F4C5F">
        <w:rPr>
          <w:szCs w:val="20"/>
        </w:rPr>
        <w:t xml:space="preserve">Complementaritatea cu alte investiții realizate din alte axe prioritare ale POR/Prioritate de investiţie, precum și alte surse de finanțare </w:t>
      </w:r>
    </w:p>
    <w:p w14:paraId="511FAA9E" w14:textId="77777777" w:rsidR="00440073" w:rsidRPr="00566A09" w:rsidRDefault="00440073" w:rsidP="00BC583D">
      <w:pPr>
        <w:spacing w:before="0" w:after="0"/>
        <w:jc w:val="both"/>
        <w:rPr>
          <w:sz w:val="16"/>
        </w:rPr>
      </w:pPr>
    </w:p>
    <w:p w14:paraId="46E13D19" w14:textId="77777777" w:rsidR="00E45AAE" w:rsidRDefault="00BC583D" w:rsidP="00566A09">
      <w:pPr>
        <w:spacing w:before="0"/>
        <w:jc w:val="both"/>
      </w:pPr>
      <w:r w:rsidRPr="002F4C5F">
        <w:t xml:space="preserve">În cadrul grilei de evaluare tehnică și financiară se detaliază modalitatea de punctare a complementarității proiectului cu alte investiții realizate din alte </w:t>
      </w:r>
      <w:r w:rsidR="00955984">
        <w:t>priorități de investiții</w:t>
      </w:r>
      <w:r w:rsidRPr="002F4C5F">
        <w:t xml:space="preserve"> ale POR, precum și alte surse de finanțare, cu viziunea integrată a proiectului.</w:t>
      </w:r>
    </w:p>
    <w:p w14:paraId="49F1CFC8" w14:textId="2E473B7A" w:rsidR="00DF571A" w:rsidRDefault="00B41C69" w:rsidP="005564F1">
      <w:pPr>
        <w:pStyle w:val="ListParagraph"/>
        <w:numPr>
          <w:ilvl w:val="0"/>
          <w:numId w:val="72"/>
        </w:numPr>
        <w:spacing w:after="120"/>
      </w:pPr>
      <w:r>
        <w:rPr>
          <w:rFonts w:ascii="Trebuchet MS" w:hAnsi="Trebuchet MS"/>
          <w:sz w:val="20"/>
        </w:rPr>
        <w:t>p</w:t>
      </w:r>
      <w:r w:rsidRPr="00B41C69">
        <w:rPr>
          <w:rFonts w:ascii="Trebuchet MS" w:hAnsi="Trebuchet MS"/>
          <w:sz w:val="20"/>
        </w:rPr>
        <w:t xml:space="preserve">roiectul este </w:t>
      </w:r>
      <w:r w:rsidR="005564F1" w:rsidRPr="005564F1">
        <w:rPr>
          <w:rFonts w:ascii="Trebuchet MS" w:hAnsi="Trebuchet MS"/>
          <w:sz w:val="20"/>
        </w:rPr>
        <w:t xml:space="preserve">complementar cu alte proiecte finanțate prin POR 2014-2020 sau prin alte surse de finanțare </w:t>
      </w:r>
    </w:p>
    <w:p w14:paraId="5CBD147B" w14:textId="0535715C" w:rsidR="008C3E90" w:rsidRPr="00787357" w:rsidRDefault="008C3E90" w:rsidP="005564F1">
      <w:pPr>
        <w:pStyle w:val="ListParagraph"/>
        <w:numPr>
          <w:ilvl w:val="0"/>
          <w:numId w:val="72"/>
        </w:numPr>
        <w:spacing w:after="120"/>
      </w:pPr>
      <w:r>
        <w:rPr>
          <w:rFonts w:ascii="Trebuchet MS" w:hAnsi="Trebuchet MS"/>
          <w:sz w:val="20"/>
        </w:rPr>
        <w:lastRenderedPageBreak/>
        <w:t>p</w:t>
      </w:r>
      <w:r w:rsidRPr="008C3E90">
        <w:rPr>
          <w:rFonts w:ascii="Trebuchet MS" w:hAnsi="Trebuchet MS"/>
          <w:sz w:val="20"/>
        </w:rPr>
        <w:t xml:space="preserve">roiectul </w:t>
      </w:r>
      <w:r w:rsidR="005564F1" w:rsidRPr="005564F1">
        <w:rPr>
          <w:rFonts w:ascii="Trebuchet MS" w:hAnsi="Trebuchet MS"/>
          <w:sz w:val="20"/>
        </w:rPr>
        <w:t>este implementat în localităţi care au beneficiat în ultimii 5 ani sau vor beneficia de investiții în sistemul de energie electrica/iluminat public prin intermediul fondurilor publice/private</w:t>
      </w:r>
    </w:p>
    <w:p w14:paraId="5CC790F1" w14:textId="77777777" w:rsidR="00BC583D" w:rsidRPr="002F4C5F" w:rsidRDefault="00BC583D" w:rsidP="00BC583D">
      <w:pPr>
        <w:spacing w:before="0" w:after="0"/>
        <w:jc w:val="both"/>
        <w:rPr>
          <w:szCs w:val="20"/>
        </w:rPr>
      </w:pPr>
      <w:r w:rsidRPr="002F4C5F">
        <w:rPr>
          <w:szCs w:val="20"/>
        </w:rPr>
        <w:t xml:space="preserve">De asemenea, pentru procesul de evaluare și selecție trebuie avute în vedere și criteriile de concentrare definite în cadrul Acordului de parteneriat 2014-2020. În acest sens, se vor </w:t>
      </w:r>
      <w:r w:rsidR="00B74845">
        <w:rPr>
          <w:szCs w:val="20"/>
        </w:rPr>
        <w:t>a</w:t>
      </w:r>
      <w:r w:rsidRPr="002F4C5F">
        <w:rPr>
          <w:szCs w:val="20"/>
        </w:rPr>
        <w:t>vea</w:t>
      </w:r>
      <w:r w:rsidR="00B74845">
        <w:rPr>
          <w:szCs w:val="20"/>
        </w:rPr>
        <w:t xml:space="preserve"> în vedere următoarele </w:t>
      </w:r>
      <w:r w:rsidRPr="002F4C5F">
        <w:rPr>
          <w:szCs w:val="20"/>
        </w:rPr>
        <w:t xml:space="preserve"> informații</w:t>
      </w:r>
      <w:r w:rsidR="00B74845">
        <w:rPr>
          <w:szCs w:val="20"/>
        </w:rPr>
        <w:t>:</w:t>
      </w:r>
    </w:p>
    <w:p w14:paraId="6F105AB8" w14:textId="77777777" w:rsidR="00BC583D" w:rsidRPr="002F4C5F" w:rsidRDefault="00BC583D" w:rsidP="00BC583D">
      <w:pPr>
        <w:spacing w:before="0" w:after="0"/>
        <w:jc w:val="both"/>
        <w:rPr>
          <w:b/>
          <w:szCs w:val="20"/>
        </w:rPr>
      </w:pPr>
    </w:p>
    <w:p w14:paraId="617537A2" w14:textId="77777777" w:rsidR="00BC583D" w:rsidRPr="002F4C5F" w:rsidRDefault="00BC583D" w:rsidP="00566A09">
      <w:pPr>
        <w:spacing w:before="0"/>
        <w:jc w:val="both"/>
        <w:rPr>
          <w:b/>
          <w:szCs w:val="20"/>
        </w:rPr>
      </w:pPr>
      <w:r w:rsidRPr="002F4C5F">
        <w:rPr>
          <w:b/>
          <w:szCs w:val="20"/>
        </w:rPr>
        <w:t>Criterii de concentrare a investițiilor în conformitate cu Acordul de Parteneriat 2014-2020</w:t>
      </w:r>
      <w:r w:rsidR="00E323E3">
        <w:rPr>
          <w:b/>
          <w:szCs w:val="20"/>
        </w:rPr>
        <w:t>:</w:t>
      </w:r>
    </w:p>
    <w:p w14:paraId="68E4262E" w14:textId="77777777" w:rsidR="00BB3120" w:rsidRPr="008C437A" w:rsidRDefault="0009604A" w:rsidP="000D5B82">
      <w:pPr>
        <w:pStyle w:val="ListParagraph"/>
        <w:numPr>
          <w:ilvl w:val="0"/>
          <w:numId w:val="73"/>
        </w:numPr>
        <w:spacing w:after="0"/>
      </w:pPr>
      <w:r>
        <w:rPr>
          <w:rFonts w:ascii="Trebuchet MS" w:hAnsi="Trebuchet MS"/>
          <w:sz w:val="20"/>
        </w:rPr>
        <w:t>s</w:t>
      </w:r>
      <w:r w:rsidRPr="00566A09">
        <w:rPr>
          <w:rFonts w:ascii="Trebuchet MS" w:hAnsi="Trebuchet MS"/>
          <w:sz w:val="20"/>
        </w:rPr>
        <w:t>e va acorda prioritate la finanţare proiectelor care fac parte dintr-o strategie integrată de dezvoltare urbană finanțabilă prin axa prioritară 4 Dezvoltare urbană durabilă (punctare suplimentară)</w:t>
      </w:r>
    </w:p>
    <w:p w14:paraId="139994DF" w14:textId="77777777" w:rsidR="00BC583D" w:rsidRPr="002F4C5F" w:rsidRDefault="00BC583D" w:rsidP="0012421C">
      <w:pPr>
        <w:spacing w:before="0" w:after="0"/>
        <w:jc w:val="both"/>
        <w:rPr>
          <w:szCs w:val="22"/>
        </w:rPr>
      </w:pPr>
    </w:p>
    <w:p w14:paraId="05F0E08B" w14:textId="77777777" w:rsidR="007D5B59" w:rsidRPr="002F4C5F" w:rsidRDefault="00052168" w:rsidP="000D5B82">
      <w:pPr>
        <w:pStyle w:val="criterii"/>
        <w:numPr>
          <w:ilvl w:val="6"/>
          <w:numId w:val="17"/>
        </w:numPr>
        <w:spacing w:before="120" w:after="0"/>
        <w:ind w:left="77"/>
        <w:rPr>
          <w:szCs w:val="20"/>
        </w:rPr>
      </w:pPr>
      <w:r w:rsidRPr="002F4C5F">
        <w:rPr>
          <w:szCs w:val="20"/>
        </w:rPr>
        <w:t>Calitatea,</w:t>
      </w:r>
      <w:r w:rsidR="009533F5" w:rsidRPr="002F4C5F">
        <w:rPr>
          <w:szCs w:val="20"/>
        </w:rPr>
        <w:t xml:space="preserve"> maturitatea </w:t>
      </w:r>
      <w:r w:rsidRPr="002F4C5F">
        <w:rPr>
          <w:szCs w:val="20"/>
        </w:rPr>
        <w:t xml:space="preserve">şi sustenabilitatea </w:t>
      </w:r>
      <w:r w:rsidR="007D5B59" w:rsidRPr="002F4C5F">
        <w:rPr>
          <w:szCs w:val="20"/>
        </w:rPr>
        <w:t>proiectului</w:t>
      </w:r>
    </w:p>
    <w:p w14:paraId="04E2EA73" w14:textId="77777777" w:rsidR="003C1F83" w:rsidRPr="002F4C5F" w:rsidRDefault="003C1F83" w:rsidP="00A53D71">
      <w:pPr>
        <w:spacing w:before="0" w:after="0"/>
        <w:jc w:val="both"/>
        <w:rPr>
          <w:sz w:val="16"/>
          <w:szCs w:val="16"/>
          <w:lang w:eastAsia="ro-RO"/>
        </w:rPr>
      </w:pPr>
    </w:p>
    <w:p w14:paraId="1048E8DD" w14:textId="77777777" w:rsidR="00F73CB1" w:rsidRPr="00566A09" w:rsidRDefault="00F73CB1" w:rsidP="000D5B82">
      <w:pPr>
        <w:pStyle w:val="ListParagraph"/>
        <w:numPr>
          <w:ilvl w:val="0"/>
          <w:numId w:val="48"/>
        </w:numPr>
        <w:spacing w:after="0"/>
        <w:rPr>
          <w:rFonts w:ascii="Trebuchet MS" w:hAnsi="Trebuchet MS"/>
          <w:b/>
          <w:vanish/>
        </w:rPr>
      </w:pPr>
    </w:p>
    <w:p w14:paraId="581A2AC5" w14:textId="77777777" w:rsidR="00F73CB1" w:rsidRPr="00566A09" w:rsidRDefault="00F73CB1" w:rsidP="000D5B82">
      <w:pPr>
        <w:pStyle w:val="ListParagraph"/>
        <w:numPr>
          <w:ilvl w:val="0"/>
          <w:numId w:val="48"/>
        </w:numPr>
        <w:spacing w:after="0"/>
        <w:rPr>
          <w:rFonts w:ascii="Trebuchet MS" w:hAnsi="Trebuchet MS"/>
          <w:b/>
          <w:vanish/>
        </w:rPr>
      </w:pPr>
    </w:p>
    <w:p w14:paraId="7EE7A227" w14:textId="77777777" w:rsidR="00F73CB1" w:rsidRPr="00566A09" w:rsidRDefault="00F73CB1" w:rsidP="000D5B82">
      <w:pPr>
        <w:pStyle w:val="ListParagraph"/>
        <w:numPr>
          <w:ilvl w:val="0"/>
          <w:numId w:val="48"/>
        </w:numPr>
        <w:spacing w:after="0"/>
        <w:rPr>
          <w:rFonts w:ascii="Trebuchet MS" w:hAnsi="Trebuchet MS"/>
          <w:b/>
          <w:vanish/>
        </w:rPr>
      </w:pPr>
    </w:p>
    <w:p w14:paraId="1744A32A" w14:textId="77777777" w:rsidR="00F73CB1" w:rsidRPr="00566A09" w:rsidRDefault="00F73CB1" w:rsidP="000D5B82">
      <w:pPr>
        <w:pStyle w:val="ListParagraph"/>
        <w:numPr>
          <w:ilvl w:val="0"/>
          <w:numId w:val="48"/>
        </w:numPr>
        <w:spacing w:after="0"/>
        <w:rPr>
          <w:rFonts w:ascii="Trebuchet MS" w:hAnsi="Trebuchet MS"/>
          <w:b/>
          <w:vanish/>
        </w:rPr>
      </w:pPr>
    </w:p>
    <w:p w14:paraId="3F343270" w14:textId="77777777" w:rsidR="007D5B59" w:rsidRPr="00566A09" w:rsidRDefault="00FF39C8" w:rsidP="000D5B82">
      <w:pPr>
        <w:pStyle w:val="ListParagraph"/>
        <w:numPr>
          <w:ilvl w:val="1"/>
          <w:numId w:val="48"/>
        </w:numPr>
        <w:spacing w:after="120"/>
        <w:rPr>
          <w:rFonts w:ascii="Trebuchet MS" w:hAnsi="Trebuchet MS"/>
          <w:b/>
          <w:sz w:val="22"/>
          <w:szCs w:val="22"/>
        </w:rPr>
      </w:pPr>
      <w:r w:rsidRPr="00566A09">
        <w:rPr>
          <w:rFonts w:ascii="Trebuchet MS" w:hAnsi="Trebuchet MS"/>
          <w:b/>
          <w:sz w:val="22"/>
          <w:szCs w:val="22"/>
        </w:rPr>
        <w:t>Calitatea proiectului</w:t>
      </w:r>
    </w:p>
    <w:p w14:paraId="507FC4A9" w14:textId="77777777" w:rsidR="00757FB3" w:rsidRPr="00787357" w:rsidRDefault="0041635D" w:rsidP="00566A09">
      <w:pPr>
        <w:numPr>
          <w:ilvl w:val="0"/>
          <w:numId w:val="13"/>
        </w:numPr>
        <w:spacing w:before="0" w:after="0"/>
        <w:ind w:left="723"/>
        <w:jc w:val="both"/>
        <w:rPr>
          <w:szCs w:val="20"/>
          <w:lang w:eastAsia="ro-RO"/>
        </w:rPr>
      </w:pPr>
      <w:r w:rsidRPr="002414FB">
        <w:rPr>
          <w:szCs w:val="20"/>
          <w:lang w:eastAsia="ro-RO"/>
        </w:rPr>
        <w:t>Coerenţa documentaţiei</w:t>
      </w:r>
      <w:r w:rsidR="004125F2" w:rsidRPr="002414FB">
        <w:rPr>
          <w:szCs w:val="20"/>
          <w:lang w:eastAsia="ro-RO"/>
        </w:rPr>
        <w:t xml:space="preserve"> tehnice</w:t>
      </w:r>
      <w:r w:rsidR="00515760" w:rsidRPr="004A5D18">
        <w:rPr>
          <w:szCs w:val="20"/>
          <w:lang w:eastAsia="ro-RO"/>
        </w:rPr>
        <w:t>/ documen</w:t>
      </w:r>
      <w:r w:rsidR="00515760" w:rsidRPr="002F4C5F">
        <w:rPr>
          <w:szCs w:val="20"/>
          <w:lang w:eastAsia="ro-RO"/>
        </w:rPr>
        <w:t>taţiei</w:t>
      </w:r>
      <w:r w:rsidRPr="002F4C5F">
        <w:rPr>
          <w:szCs w:val="20"/>
          <w:lang w:eastAsia="ro-RO"/>
        </w:rPr>
        <w:t xml:space="preserve"> tehnico-economice </w:t>
      </w:r>
      <w:r w:rsidR="007A5B79" w:rsidRPr="002F4C5F">
        <w:rPr>
          <w:szCs w:val="20"/>
          <w:lang w:eastAsia="ro-RO"/>
        </w:rPr>
        <w:t xml:space="preserve">faza </w:t>
      </w:r>
      <w:r w:rsidR="00B91126" w:rsidRPr="002F4C5F">
        <w:rPr>
          <w:szCs w:val="20"/>
          <w:lang w:eastAsia="ro-RO"/>
        </w:rPr>
        <w:t>SF/</w:t>
      </w:r>
      <w:r w:rsidR="007A5B79" w:rsidRPr="002F4C5F">
        <w:rPr>
          <w:szCs w:val="20"/>
          <w:lang w:eastAsia="ro-RO"/>
        </w:rPr>
        <w:t>DALI sau PT</w:t>
      </w:r>
      <w:r w:rsidR="00637D0C">
        <w:rPr>
          <w:szCs w:val="20"/>
          <w:lang w:eastAsia="ro-RO"/>
        </w:rPr>
        <w:t xml:space="preserve"> (dupa caz) </w:t>
      </w:r>
      <w:r w:rsidRPr="002F4C5F">
        <w:rPr>
          <w:szCs w:val="20"/>
          <w:lang w:eastAsia="ro-RO"/>
        </w:rPr>
        <w:t xml:space="preserve">– respectarea cerinţelor </w:t>
      </w:r>
      <w:r w:rsidR="009E3CD9" w:rsidRPr="002F4C5F">
        <w:rPr>
          <w:szCs w:val="20"/>
          <w:lang w:eastAsia="ro-RO"/>
        </w:rPr>
        <w:t>privind conţinutul şi aspectele calitative</w:t>
      </w:r>
      <w:r w:rsidR="008149C0" w:rsidRPr="002F4C5F">
        <w:rPr>
          <w:szCs w:val="20"/>
          <w:lang w:eastAsia="ro-RO"/>
        </w:rPr>
        <w:t xml:space="preserve"> (a se </w:t>
      </w:r>
      <w:r w:rsidR="008149C0" w:rsidRPr="00787357">
        <w:rPr>
          <w:szCs w:val="20"/>
          <w:lang w:eastAsia="ro-RO"/>
        </w:rPr>
        <w:t>vedea anexa 3.1.</w:t>
      </w:r>
      <w:r w:rsidR="00D112B2" w:rsidRPr="00787357">
        <w:rPr>
          <w:szCs w:val="20"/>
          <w:lang w:eastAsia="ro-RO"/>
        </w:rPr>
        <w:t>C.</w:t>
      </w:r>
      <w:r w:rsidR="000A626B" w:rsidRPr="00787357">
        <w:rPr>
          <w:szCs w:val="20"/>
          <w:lang w:eastAsia="ro-RO"/>
        </w:rPr>
        <w:t>2</w:t>
      </w:r>
      <w:r w:rsidR="0053072C" w:rsidRPr="00787357">
        <w:rPr>
          <w:szCs w:val="20"/>
          <w:lang w:eastAsia="ro-RO"/>
        </w:rPr>
        <w:t xml:space="preserve"> la prezentul documen</w:t>
      </w:r>
      <w:r w:rsidR="008149C0" w:rsidRPr="00787357">
        <w:rPr>
          <w:szCs w:val="20"/>
          <w:lang w:eastAsia="ro-RO"/>
        </w:rPr>
        <w:t>t, însoţită de anexele 3.1.</w:t>
      </w:r>
      <w:r w:rsidR="00D112B2" w:rsidRPr="00787357">
        <w:rPr>
          <w:szCs w:val="20"/>
          <w:lang w:eastAsia="ro-RO"/>
        </w:rPr>
        <w:t>C.</w:t>
      </w:r>
      <w:r w:rsidR="000A626B" w:rsidRPr="00787357">
        <w:rPr>
          <w:szCs w:val="20"/>
          <w:lang w:eastAsia="ro-RO"/>
        </w:rPr>
        <w:t>2</w:t>
      </w:r>
      <w:r w:rsidR="00D112B2" w:rsidRPr="00787357">
        <w:rPr>
          <w:szCs w:val="20"/>
          <w:lang w:eastAsia="ro-RO"/>
        </w:rPr>
        <w:t xml:space="preserve"> - </w:t>
      </w:r>
      <w:r w:rsidR="00832ADE" w:rsidRPr="00787357">
        <w:rPr>
          <w:szCs w:val="20"/>
          <w:lang w:eastAsia="ro-RO"/>
        </w:rPr>
        <w:t>a/b</w:t>
      </w:r>
      <w:r w:rsidR="0053072C" w:rsidRPr="00787357">
        <w:rPr>
          <w:szCs w:val="20"/>
          <w:lang w:eastAsia="ro-RO"/>
        </w:rPr>
        <w:t>)</w:t>
      </w:r>
      <w:r w:rsidR="00832ADE" w:rsidRPr="00787357">
        <w:rPr>
          <w:szCs w:val="20"/>
          <w:lang w:eastAsia="ro-RO"/>
        </w:rPr>
        <w:t>.</w:t>
      </w:r>
    </w:p>
    <w:p w14:paraId="50A8564B" w14:textId="77777777" w:rsidR="00AA2AF0" w:rsidRDefault="00AA2AF0" w:rsidP="00566A09">
      <w:pPr>
        <w:spacing w:before="0" w:after="0"/>
      </w:pPr>
    </w:p>
    <w:p w14:paraId="65035F59" w14:textId="77777777" w:rsidR="00C12365" w:rsidRDefault="00C12365" w:rsidP="00C12365">
      <w:pPr>
        <w:spacing w:before="0" w:after="0"/>
      </w:pPr>
      <w:r>
        <w:t>Modalitatea de punctare a criteriilor de evaluare tehnică și financiară este detalitată în cadrul grilei de evaluare tehnică și finan</w:t>
      </w:r>
      <w:r w:rsidR="000A626B">
        <w:t>ciară - a se vedea anexa 3.1.C.2</w:t>
      </w:r>
      <w:r>
        <w:t xml:space="preserve"> la prezentul ghid.</w:t>
      </w:r>
    </w:p>
    <w:p w14:paraId="4D6DCCF2" w14:textId="77777777" w:rsidR="00C12365" w:rsidRDefault="00C12365" w:rsidP="00C12365">
      <w:pPr>
        <w:spacing w:before="0" w:after="0"/>
      </w:pPr>
    </w:p>
    <w:p w14:paraId="085C442C" w14:textId="77777777" w:rsidR="00C12365" w:rsidRDefault="00C12365" w:rsidP="00566A09">
      <w:pPr>
        <w:spacing w:before="0" w:after="0"/>
      </w:pPr>
      <w:r>
        <w:t>Punctarea cu 0 a oricărui criteriu/subcriteriu din grila de evaluare tehnică și financiară, nu conduce la respingerea cererii de finanțare.</w:t>
      </w:r>
    </w:p>
    <w:p w14:paraId="56B000CF" w14:textId="77777777" w:rsidR="00C12365" w:rsidRDefault="00C12365" w:rsidP="00566A09">
      <w:pPr>
        <w:spacing w:before="0" w:after="0"/>
      </w:pPr>
    </w:p>
    <w:p w14:paraId="391BE136" w14:textId="77777777" w:rsidR="00C0440E" w:rsidRDefault="00AA2AF0" w:rsidP="00566A09">
      <w:pPr>
        <w:spacing w:before="0" w:after="0"/>
      </w:pPr>
      <w:r w:rsidRPr="005C7252">
        <w:t xml:space="preserve">În situația în care proiectul tehnic a fost finalizat și recepționat se va anexa la documentație Proiectul tehnic, însoțit de devizul general întocmit conform </w:t>
      </w:r>
      <w:r w:rsidR="00DF129D" w:rsidRPr="005C7252">
        <w:t>legislației</w:t>
      </w:r>
      <w:r w:rsidRPr="005C7252">
        <w:t xml:space="preserve"> în vigoare, urmând ca evaluarea tehnică și financiară să se realizeze în baza acestuia.</w:t>
      </w:r>
    </w:p>
    <w:p w14:paraId="7D9BB08D" w14:textId="77777777" w:rsidR="00775B4B" w:rsidRDefault="00775B4B" w:rsidP="00566A09">
      <w:pPr>
        <w:spacing w:before="0" w:after="0"/>
      </w:pPr>
    </w:p>
    <w:p w14:paraId="58D10C8E" w14:textId="77777777" w:rsidR="00775B4B" w:rsidRPr="00643FDD" w:rsidRDefault="00775B4B" w:rsidP="00775B4B">
      <w:pPr>
        <w:spacing w:before="0" w:after="0"/>
        <w:jc w:val="both"/>
        <w:rPr>
          <w:szCs w:val="20"/>
        </w:rPr>
      </w:pPr>
      <w:r w:rsidRPr="004E7320">
        <w:rPr>
          <w:szCs w:val="20"/>
        </w:rPr>
        <w:t>Evaluatorii independenți vor justifica detaliat acordarea punctajelor pentru cele 2 criterii, având ca și suport grila de  verificare SF/DALI sau PT.</w:t>
      </w:r>
    </w:p>
    <w:p w14:paraId="66DB7CD3" w14:textId="77777777" w:rsidR="00AA2AF0" w:rsidRPr="002F4C5F" w:rsidRDefault="00AA2AF0" w:rsidP="00566A09">
      <w:pPr>
        <w:pStyle w:val="criterii"/>
        <w:numPr>
          <w:ilvl w:val="0"/>
          <w:numId w:val="0"/>
        </w:numPr>
        <w:shd w:val="clear" w:color="auto" w:fill="auto"/>
        <w:spacing w:before="0" w:after="0"/>
        <w:ind w:left="360" w:hanging="360"/>
        <w:rPr>
          <w:szCs w:val="20"/>
        </w:rPr>
      </w:pPr>
    </w:p>
    <w:p w14:paraId="0D50914F" w14:textId="77777777" w:rsidR="00BF4629" w:rsidRDefault="00C0440E" w:rsidP="00566A09">
      <w:pPr>
        <w:spacing w:before="0"/>
        <w:jc w:val="both"/>
        <w:rPr>
          <w:szCs w:val="20"/>
        </w:rPr>
      </w:pPr>
      <w:r w:rsidRPr="00566A09">
        <w:rPr>
          <w:b/>
          <w:i/>
          <w:szCs w:val="20"/>
          <w:u w:val="single"/>
        </w:rPr>
        <w:t xml:space="preserve">Verificarea conformității și calității </w:t>
      </w:r>
      <w:r w:rsidR="00FD3865" w:rsidRPr="00566A09">
        <w:rPr>
          <w:b/>
          <w:i/>
          <w:szCs w:val="20"/>
          <w:u w:val="single"/>
        </w:rPr>
        <w:t>SF/DALI</w:t>
      </w:r>
      <w:r w:rsidRPr="00566A09">
        <w:rPr>
          <w:b/>
          <w:i/>
          <w:szCs w:val="20"/>
          <w:u w:val="single"/>
        </w:rPr>
        <w:t xml:space="preserve"> </w:t>
      </w:r>
      <w:r w:rsidR="00860B00" w:rsidRPr="00566A09">
        <w:rPr>
          <w:b/>
          <w:i/>
          <w:szCs w:val="20"/>
          <w:u w:val="single"/>
        </w:rPr>
        <w:t xml:space="preserve">sau după caz, </w:t>
      </w:r>
      <w:r w:rsidRPr="00566A09">
        <w:rPr>
          <w:b/>
          <w:i/>
          <w:szCs w:val="20"/>
          <w:u w:val="single"/>
        </w:rPr>
        <w:t>a Proiectului Tehnic</w:t>
      </w:r>
    </w:p>
    <w:p w14:paraId="66E33154" w14:textId="77777777" w:rsidR="00C0440E" w:rsidRPr="002F4C5F" w:rsidRDefault="00C0440E" w:rsidP="00C0440E">
      <w:pPr>
        <w:jc w:val="both"/>
        <w:rPr>
          <w:szCs w:val="20"/>
        </w:rPr>
      </w:pPr>
      <w:r w:rsidRPr="002F4C5F">
        <w:rPr>
          <w:szCs w:val="20"/>
        </w:rPr>
        <w:t>În vederea verificării documentației tehnico-economice depuse ca și anexă la formularul cererii de finanțare</w:t>
      </w:r>
      <w:r w:rsidR="0057690A">
        <w:rPr>
          <w:szCs w:val="20"/>
        </w:rPr>
        <w:t>,</w:t>
      </w:r>
      <w:r w:rsidRPr="002F4C5F">
        <w:rPr>
          <w:szCs w:val="20"/>
        </w:rPr>
        <w:t xml:space="preserve"> evaluatorii vor utiliza 2 grile:</w:t>
      </w:r>
    </w:p>
    <w:p w14:paraId="34E8551C" w14:textId="77777777" w:rsidR="00C0440E" w:rsidRPr="00787357" w:rsidRDefault="002F577F" w:rsidP="000D5B82">
      <w:pPr>
        <w:numPr>
          <w:ilvl w:val="0"/>
          <w:numId w:val="30"/>
        </w:numPr>
        <w:spacing w:before="0" w:after="0"/>
        <w:ind w:left="0" w:firstLine="0"/>
        <w:contextualSpacing/>
        <w:jc w:val="both"/>
        <w:rPr>
          <w:rFonts w:eastAsia="Calibri"/>
          <w:i/>
          <w:szCs w:val="20"/>
          <w:lang w:eastAsia="x-none"/>
        </w:rPr>
      </w:pPr>
      <w:r w:rsidRPr="00566A09">
        <w:rPr>
          <w:i/>
          <w:iCs/>
          <w:szCs w:val="20"/>
        </w:rPr>
        <w:t xml:space="preserve">Grila de evaluare tehnică şi </w:t>
      </w:r>
      <w:r w:rsidRPr="00787357">
        <w:rPr>
          <w:i/>
          <w:iCs/>
          <w:szCs w:val="20"/>
        </w:rPr>
        <w:t xml:space="preserve">financiară </w:t>
      </w:r>
      <w:r w:rsidR="00C0440E" w:rsidRPr="00787357">
        <w:rPr>
          <w:rFonts w:eastAsia="Calibri"/>
          <w:i/>
          <w:szCs w:val="20"/>
          <w:lang w:eastAsia="x-none"/>
        </w:rPr>
        <w:t>(</w:t>
      </w:r>
      <w:r w:rsidR="008149C0" w:rsidRPr="00787357">
        <w:rPr>
          <w:i/>
        </w:rPr>
        <w:t>Anexa 3.1.</w:t>
      </w:r>
      <w:r w:rsidR="00BF4629" w:rsidRPr="00787357">
        <w:rPr>
          <w:i/>
        </w:rPr>
        <w:t>C.</w:t>
      </w:r>
      <w:r w:rsidR="000A626B" w:rsidRPr="00787357">
        <w:rPr>
          <w:i/>
        </w:rPr>
        <w:t>2</w:t>
      </w:r>
      <w:r w:rsidRPr="00787357">
        <w:rPr>
          <w:i/>
        </w:rPr>
        <w:t xml:space="preserve"> </w:t>
      </w:r>
      <w:r w:rsidR="00C0440E" w:rsidRPr="00787357">
        <w:rPr>
          <w:i/>
        </w:rPr>
        <w:t>)</w:t>
      </w:r>
      <w:r w:rsidR="00C0440E" w:rsidRPr="00787357">
        <w:rPr>
          <w:rFonts w:eastAsia="Calibri"/>
          <w:i/>
          <w:szCs w:val="20"/>
          <w:lang w:eastAsia="x-none"/>
        </w:rPr>
        <w:t>;</w:t>
      </w:r>
    </w:p>
    <w:p w14:paraId="5015D4BC" w14:textId="77777777" w:rsidR="00C0440E" w:rsidRPr="00787357" w:rsidRDefault="00C0440E" w:rsidP="000D5B82">
      <w:pPr>
        <w:numPr>
          <w:ilvl w:val="0"/>
          <w:numId w:val="30"/>
        </w:numPr>
        <w:spacing w:before="0" w:after="0"/>
        <w:ind w:left="0" w:firstLine="0"/>
        <w:contextualSpacing/>
        <w:jc w:val="both"/>
        <w:rPr>
          <w:rFonts w:eastAsia="Calibri"/>
          <w:szCs w:val="20"/>
          <w:lang w:eastAsia="x-none"/>
        </w:rPr>
      </w:pPr>
      <w:r w:rsidRPr="00787357">
        <w:rPr>
          <w:rFonts w:eastAsia="Calibri"/>
          <w:i/>
          <w:szCs w:val="20"/>
          <w:lang w:eastAsia="x-none"/>
        </w:rPr>
        <w:t xml:space="preserve">Grila de </w:t>
      </w:r>
      <w:r w:rsidR="0023362E" w:rsidRPr="00787357">
        <w:rPr>
          <w:rFonts w:eastAsia="Calibri"/>
          <w:i/>
          <w:szCs w:val="20"/>
          <w:lang w:eastAsia="x-none"/>
        </w:rPr>
        <w:t>analiză a conformității și calității</w:t>
      </w:r>
      <w:r w:rsidRPr="00787357">
        <w:rPr>
          <w:rFonts w:eastAsia="Calibri"/>
          <w:i/>
          <w:szCs w:val="20"/>
          <w:lang w:eastAsia="x-none"/>
        </w:rPr>
        <w:t xml:space="preserve"> </w:t>
      </w:r>
      <w:r w:rsidR="00B91126" w:rsidRPr="00787357">
        <w:rPr>
          <w:rFonts w:eastAsia="Calibri"/>
          <w:i/>
          <w:szCs w:val="20"/>
          <w:lang w:eastAsia="x-none"/>
        </w:rPr>
        <w:t>SF/</w:t>
      </w:r>
      <w:r w:rsidRPr="00787357">
        <w:rPr>
          <w:rFonts w:eastAsia="Calibri"/>
          <w:i/>
          <w:szCs w:val="20"/>
          <w:lang w:eastAsia="x-none"/>
        </w:rPr>
        <w:t xml:space="preserve">DALI </w:t>
      </w:r>
      <w:r w:rsidR="008149C0" w:rsidRPr="00787357">
        <w:rPr>
          <w:i/>
        </w:rPr>
        <w:t>(Anexa 3.1.</w:t>
      </w:r>
      <w:r w:rsidR="00393DA6" w:rsidRPr="00787357">
        <w:rPr>
          <w:i/>
        </w:rPr>
        <w:t>C.</w:t>
      </w:r>
      <w:r w:rsidR="000A626B" w:rsidRPr="00787357">
        <w:rPr>
          <w:i/>
        </w:rPr>
        <w:t>2</w:t>
      </w:r>
      <w:r w:rsidR="00393DA6" w:rsidRPr="00787357">
        <w:rPr>
          <w:i/>
        </w:rPr>
        <w:t>-</w:t>
      </w:r>
      <w:r w:rsidR="00BD5EF7" w:rsidRPr="00787357">
        <w:rPr>
          <w:i/>
        </w:rPr>
        <w:t>a</w:t>
      </w:r>
      <w:r w:rsidR="0023362E" w:rsidRPr="00787357">
        <w:rPr>
          <w:i/>
        </w:rPr>
        <w:t xml:space="preserve">) </w:t>
      </w:r>
      <w:r w:rsidRPr="00787357">
        <w:rPr>
          <w:rFonts w:eastAsia="Calibri"/>
          <w:i/>
          <w:szCs w:val="20"/>
          <w:lang w:eastAsia="x-none"/>
        </w:rPr>
        <w:t xml:space="preserve">sau </w:t>
      </w:r>
      <w:r w:rsidR="0023362E" w:rsidRPr="00787357">
        <w:rPr>
          <w:rFonts w:eastAsia="Calibri"/>
          <w:i/>
          <w:szCs w:val="20"/>
          <w:lang w:eastAsia="x-none"/>
        </w:rPr>
        <w:t xml:space="preserve">Grila de analiză a conformității </w:t>
      </w:r>
      <w:r w:rsidRPr="00787357">
        <w:rPr>
          <w:rFonts w:eastAsia="Calibri"/>
          <w:i/>
          <w:szCs w:val="20"/>
          <w:lang w:eastAsia="x-none"/>
        </w:rPr>
        <w:t xml:space="preserve">PT </w:t>
      </w:r>
      <w:r w:rsidR="0023362E" w:rsidRPr="00787357">
        <w:rPr>
          <w:rFonts w:eastAsia="Calibri"/>
          <w:i/>
          <w:szCs w:val="20"/>
          <w:lang w:eastAsia="x-none"/>
        </w:rPr>
        <w:t>(</w:t>
      </w:r>
      <w:r w:rsidR="008149C0" w:rsidRPr="00787357">
        <w:rPr>
          <w:i/>
        </w:rPr>
        <w:t>Anexa 3.1.</w:t>
      </w:r>
      <w:r w:rsidR="00393DA6" w:rsidRPr="00787357">
        <w:rPr>
          <w:i/>
        </w:rPr>
        <w:t>C.</w:t>
      </w:r>
      <w:r w:rsidR="000A626B" w:rsidRPr="00787357">
        <w:rPr>
          <w:i/>
        </w:rPr>
        <w:t>2</w:t>
      </w:r>
      <w:r w:rsidR="00393DA6" w:rsidRPr="00787357">
        <w:rPr>
          <w:i/>
        </w:rPr>
        <w:t>-</w:t>
      </w:r>
      <w:r w:rsidR="00BD5EF7" w:rsidRPr="00787357">
        <w:rPr>
          <w:i/>
        </w:rPr>
        <w:t>b</w:t>
      </w:r>
      <w:r w:rsidRPr="00787357">
        <w:rPr>
          <w:i/>
        </w:rPr>
        <w:t>)</w:t>
      </w:r>
      <w:r w:rsidRPr="00787357">
        <w:t xml:space="preserve">  </w:t>
      </w:r>
    </w:p>
    <w:p w14:paraId="708F07A9" w14:textId="77777777" w:rsidR="00C0440E" w:rsidRPr="00787357" w:rsidRDefault="00C0440E">
      <w:pPr>
        <w:spacing w:before="0" w:after="0"/>
        <w:contextualSpacing/>
        <w:jc w:val="both"/>
        <w:rPr>
          <w:rFonts w:eastAsia="Calibri"/>
          <w:szCs w:val="20"/>
          <w:lang w:eastAsia="x-none"/>
        </w:rPr>
      </w:pPr>
    </w:p>
    <w:tbl>
      <w:tblPr>
        <w:tblW w:w="9834" w:type="dxa"/>
        <w:tblBorders>
          <w:insideV w:val="single" w:sz="8" w:space="0" w:color="808080"/>
        </w:tblBorders>
        <w:tblLayout w:type="fixed"/>
        <w:tblLook w:val="01E0" w:firstRow="1" w:lastRow="1" w:firstColumn="1" w:lastColumn="1" w:noHBand="0" w:noVBand="0"/>
      </w:tblPr>
      <w:tblGrid>
        <w:gridCol w:w="793"/>
        <w:gridCol w:w="9041"/>
      </w:tblGrid>
      <w:tr w:rsidR="00C0440E" w:rsidRPr="002F4C5F" w14:paraId="12766101" w14:textId="77777777" w:rsidTr="005542CE">
        <w:trPr>
          <w:trHeight w:val="589"/>
        </w:trPr>
        <w:tc>
          <w:tcPr>
            <w:tcW w:w="793" w:type="dxa"/>
            <w:vAlign w:val="center"/>
          </w:tcPr>
          <w:p w14:paraId="3A25D6A8" w14:textId="77777777" w:rsidR="00C0440E" w:rsidRPr="00787357" w:rsidRDefault="00100849">
            <w:pPr>
              <w:spacing w:before="0" w:after="0"/>
              <w:jc w:val="both"/>
              <w:rPr>
                <w:b/>
                <w:bCs/>
              </w:rPr>
            </w:pPr>
            <w:r w:rsidRPr="00787357">
              <w:rPr>
                <w:b/>
                <w:noProof/>
                <w:lang w:eastAsia="ro-RO"/>
              </w:rPr>
              <w:drawing>
                <wp:inline distT="0" distB="0" distL="0" distR="0" wp14:anchorId="24EBBA54" wp14:editId="0257DE65">
                  <wp:extent cx="266700" cy="259080"/>
                  <wp:effectExtent l="0" t="0" r="0" b="7620"/>
                  <wp:docPr id="13" name="Picture 13"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9041" w:type="dxa"/>
            <w:vAlign w:val="center"/>
          </w:tcPr>
          <w:p w14:paraId="58A8B309" w14:textId="77777777" w:rsidR="00C0440E" w:rsidRPr="00787357" w:rsidRDefault="00C0440E" w:rsidP="000D5B82">
            <w:pPr>
              <w:numPr>
                <w:ilvl w:val="1"/>
                <w:numId w:val="30"/>
              </w:numPr>
              <w:spacing w:before="0" w:after="0"/>
              <w:contextualSpacing/>
              <w:jc w:val="both"/>
              <w:rPr>
                <w:rFonts w:eastAsia="Calibri"/>
                <w:i/>
                <w:szCs w:val="20"/>
                <w:lang w:eastAsia="x-none"/>
              </w:rPr>
            </w:pPr>
            <w:r w:rsidRPr="00787357">
              <w:rPr>
                <w:i/>
                <w:szCs w:val="20"/>
              </w:rPr>
              <w:t xml:space="preserve">Completarea grilei de </w:t>
            </w:r>
            <w:r w:rsidR="001161CA" w:rsidRPr="00787357">
              <w:rPr>
                <w:rFonts w:eastAsia="Calibri"/>
                <w:i/>
                <w:szCs w:val="20"/>
                <w:lang w:eastAsia="x-none"/>
              </w:rPr>
              <w:t xml:space="preserve">analiză a conformității și calității </w:t>
            </w:r>
            <w:r w:rsidR="00B91126" w:rsidRPr="00787357">
              <w:rPr>
                <w:rFonts w:eastAsia="Calibri"/>
                <w:i/>
                <w:szCs w:val="20"/>
                <w:lang w:eastAsia="x-none"/>
              </w:rPr>
              <w:t>SF/</w:t>
            </w:r>
            <w:r w:rsidRPr="00787357">
              <w:rPr>
                <w:i/>
                <w:szCs w:val="20"/>
              </w:rPr>
              <w:t>DALI</w:t>
            </w:r>
            <w:r w:rsidRPr="00787357">
              <w:rPr>
                <w:i/>
                <w:szCs w:val="20"/>
                <w:lang w:val="en-US"/>
              </w:rPr>
              <w:t>:</w:t>
            </w:r>
          </w:p>
          <w:p w14:paraId="5AE94F76" w14:textId="77777777" w:rsidR="00DA044E" w:rsidRPr="00787357" w:rsidRDefault="00DA044E" w:rsidP="00DA044E">
            <w:pPr>
              <w:jc w:val="both"/>
              <w:rPr>
                <w:szCs w:val="20"/>
              </w:rPr>
            </w:pPr>
            <w:r w:rsidRPr="00787357">
              <w:rPr>
                <w:szCs w:val="20"/>
              </w:rPr>
              <w:t xml:space="preserve">Proiectul se respinge în cazul bifării cu NU la criteriile evidenţiate în acest sens în cadrul anexei </w:t>
            </w:r>
            <w:r w:rsidR="00BD5EF7" w:rsidRPr="00787357">
              <w:rPr>
                <w:i/>
                <w:szCs w:val="20"/>
              </w:rPr>
              <w:t>3.1.C</w:t>
            </w:r>
            <w:r w:rsidR="000A626B" w:rsidRPr="00787357">
              <w:rPr>
                <w:i/>
                <w:szCs w:val="20"/>
              </w:rPr>
              <w:t>.2</w:t>
            </w:r>
            <w:r w:rsidR="00BD5EF7" w:rsidRPr="00787357">
              <w:rPr>
                <w:i/>
                <w:szCs w:val="20"/>
              </w:rPr>
              <w:t>-a</w:t>
            </w:r>
            <w:r w:rsidRPr="00787357">
              <w:rPr>
                <w:i/>
                <w:szCs w:val="20"/>
              </w:rPr>
              <w:t>.</w:t>
            </w:r>
          </w:p>
          <w:p w14:paraId="439A50FC" w14:textId="77777777" w:rsidR="00BD329F" w:rsidRPr="00787357" w:rsidRDefault="00DA044E" w:rsidP="00566A09">
            <w:pPr>
              <w:spacing w:before="0" w:after="0"/>
              <w:jc w:val="both"/>
              <w:rPr>
                <w:rFonts w:cs="Arial"/>
              </w:rPr>
            </w:pPr>
            <w:r w:rsidRPr="00787357">
              <w:rPr>
                <w:szCs w:val="20"/>
              </w:rPr>
              <w:t xml:space="preserve">În cazul bifării cu NU la oricare dintre celelalte criterii proiectul nu se va respinge, se vor cere clarificări, în funcție de prevederile ghidului specific și se vor formula recomandări de îmbunătățire a documentației tehnico-economice. </w:t>
            </w:r>
          </w:p>
          <w:p w14:paraId="1221BBB3" w14:textId="77777777" w:rsidR="00DA044E" w:rsidRPr="00787357" w:rsidRDefault="00DA044E" w:rsidP="00566A09">
            <w:pPr>
              <w:spacing w:before="0" w:after="0"/>
              <w:jc w:val="both"/>
              <w:rPr>
                <w:rFonts w:cs="Arial"/>
              </w:rPr>
            </w:pPr>
          </w:p>
          <w:p w14:paraId="332A87F0" w14:textId="77777777" w:rsidR="00C0440E" w:rsidRPr="00787357" w:rsidRDefault="00C0440E" w:rsidP="00C0440E">
            <w:pPr>
              <w:spacing w:before="0" w:after="0"/>
              <w:contextualSpacing/>
              <w:jc w:val="both"/>
              <w:rPr>
                <w:rFonts w:eastAsia="Calibri"/>
                <w:i/>
                <w:szCs w:val="20"/>
                <w:lang w:eastAsia="x-none"/>
              </w:rPr>
            </w:pPr>
            <w:r w:rsidRPr="00787357">
              <w:rPr>
                <w:i/>
                <w:szCs w:val="20"/>
              </w:rPr>
              <w:t xml:space="preserve">2.2 Completarea grilei de </w:t>
            </w:r>
            <w:r w:rsidR="001161CA" w:rsidRPr="00787357">
              <w:rPr>
                <w:rFonts w:eastAsia="Calibri"/>
                <w:i/>
                <w:szCs w:val="20"/>
                <w:lang w:eastAsia="x-none"/>
              </w:rPr>
              <w:t xml:space="preserve">analiză a conformității </w:t>
            </w:r>
            <w:r w:rsidRPr="00787357">
              <w:rPr>
                <w:rFonts w:eastAsia="Calibri"/>
                <w:i/>
                <w:szCs w:val="20"/>
                <w:lang w:eastAsia="x-none"/>
              </w:rPr>
              <w:t>PT:</w:t>
            </w:r>
          </w:p>
          <w:p w14:paraId="01ADC7BA" w14:textId="77777777" w:rsidR="00DA044E" w:rsidRPr="00787357" w:rsidRDefault="00DA044E" w:rsidP="00DA044E">
            <w:pPr>
              <w:jc w:val="both"/>
              <w:rPr>
                <w:szCs w:val="20"/>
              </w:rPr>
            </w:pPr>
            <w:r w:rsidRPr="00787357">
              <w:rPr>
                <w:szCs w:val="20"/>
              </w:rPr>
              <w:t xml:space="preserve">Proiectul se respinge în cazul bifării cu NU la criteriile evidenţiate în acest sens în cadrul anexei </w:t>
            </w:r>
            <w:r w:rsidR="00917726" w:rsidRPr="00787357">
              <w:rPr>
                <w:i/>
                <w:szCs w:val="20"/>
              </w:rPr>
              <w:t>3.1.C</w:t>
            </w:r>
            <w:r w:rsidR="000A626B" w:rsidRPr="00787357">
              <w:rPr>
                <w:i/>
                <w:szCs w:val="20"/>
              </w:rPr>
              <w:t>.2</w:t>
            </w:r>
            <w:r w:rsidR="00917726" w:rsidRPr="00787357">
              <w:rPr>
                <w:i/>
                <w:szCs w:val="20"/>
              </w:rPr>
              <w:t>-b</w:t>
            </w:r>
            <w:r w:rsidRPr="00787357">
              <w:rPr>
                <w:i/>
                <w:szCs w:val="20"/>
              </w:rPr>
              <w:t>.</w:t>
            </w:r>
          </w:p>
          <w:p w14:paraId="02D3CD44" w14:textId="77777777" w:rsidR="00C0440E" w:rsidRPr="00F43FBF" w:rsidRDefault="00DA044E" w:rsidP="00566A09">
            <w:pPr>
              <w:spacing w:before="0" w:after="0"/>
              <w:jc w:val="both"/>
            </w:pPr>
            <w:r w:rsidRPr="00787357">
              <w:rPr>
                <w:szCs w:val="20"/>
              </w:rPr>
              <w:t>În cazul bifării cu NU la oricare dintre celelalte criterii proiectul nu se va respinge, se vor cere clarificări și se vor formula recomandări de îmbunătățire a documentației tehnico-economice.</w:t>
            </w:r>
          </w:p>
        </w:tc>
      </w:tr>
    </w:tbl>
    <w:p w14:paraId="62742FC9" w14:textId="77777777" w:rsidR="000A211B" w:rsidRDefault="000A211B" w:rsidP="00C0440E">
      <w:pPr>
        <w:spacing w:before="0" w:after="0"/>
        <w:contextualSpacing/>
        <w:jc w:val="both"/>
        <w:rPr>
          <w:rFonts w:eastAsia="Calibri"/>
          <w:szCs w:val="20"/>
          <w:lang w:eastAsia="x-none"/>
        </w:rPr>
      </w:pPr>
    </w:p>
    <w:tbl>
      <w:tblPr>
        <w:tblW w:w="9834" w:type="dxa"/>
        <w:tblBorders>
          <w:insideV w:val="single" w:sz="8" w:space="0" w:color="808080"/>
        </w:tblBorders>
        <w:tblLayout w:type="fixed"/>
        <w:tblLook w:val="01E0" w:firstRow="1" w:lastRow="1" w:firstColumn="1" w:lastColumn="1" w:noHBand="0" w:noVBand="0"/>
      </w:tblPr>
      <w:tblGrid>
        <w:gridCol w:w="793"/>
        <w:gridCol w:w="9041"/>
      </w:tblGrid>
      <w:tr w:rsidR="000A211B" w:rsidRPr="002F4C5F" w14:paraId="48D85ADD" w14:textId="77777777" w:rsidTr="0004043A">
        <w:trPr>
          <w:trHeight w:val="589"/>
        </w:trPr>
        <w:tc>
          <w:tcPr>
            <w:tcW w:w="793" w:type="dxa"/>
            <w:vAlign w:val="center"/>
          </w:tcPr>
          <w:p w14:paraId="1E5A0EBA" w14:textId="77777777" w:rsidR="000A211B" w:rsidRPr="004D1231" w:rsidRDefault="000A211B" w:rsidP="0004043A">
            <w:pPr>
              <w:spacing w:before="0" w:after="0"/>
              <w:jc w:val="both"/>
              <w:rPr>
                <w:b/>
                <w:bCs/>
              </w:rPr>
            </w:pPr>
            <w:r w:rsidRPr="00F43FBF">
              <w:rPr>
                <w:b/>
                <w:noProof/>
                <w:lang w:eastAsia="ro-RO"/>
              </w:rPr>
              <w:lastRenderedPageBreak/>
              <w:drawing>
                <wp:inline distT="0" distB="0" distL="0" distR="0" wp14:anchorId="7FFB6CCE" wp14:editId="6B8A09CE">
                  <wp:extent cx="266700" cy="259080"/>
                  <wp:effectExtent l="0" t="0" r="0" b="7620"/>
                  <wp:docPr id="23" name="Picture 23"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9041" w:type="dxa"/>
            <w:vAlign w:val="center"/>
          </w:tcPr>
          <w:p w14:paraId="7FF3BBA0" w14:textId="77777777" w:rsidR="000A211B" w:rsidRPr="004D1231" w:rsidRDefault="000A211B" w:rsidP="000A211B">
            <w:pPr>
              <w:widowControl w:val="0"/>
              <w:tabs>
                <w:tab w:val="left" w:pos="0"/>
                <w:tab w:val="left" w:pos="220"/>
              </w:tabs>
              <w:autoSpaceDE w:val="0"/>
              <w:autoSpaceDN w:val="0"/>
              <w:adjustRightInd w:val="0"/>
              <w:spacing w:before="0" w:after="0"/>
              <w:contextualSpacing/>
              <w:jc w:val="both"/>
              <w:rPr>
                <w:rFonts w:eastAsia="Calibri" w:cs="Calibri"/>
                <w:szCs w:val="20"/>
                <w:lang w:eastAsia="x-none"/>
              </w:rPr>
            </w:pPr>
            <w:r w:rsidRPr="004D1231">
              <w:rPr>
                <w:rFonts w:eastAsia="Calibri" w:cs="Calibri"/>
                <w:szCs w:val="20"/>
                <w:lang w:eastAsia="x-none"/>
              </w:rPr>
              <w:t xml:space="preserve">În situația în care la cererea </w:t>
            </w:r>
            <w:r w:rsidRPr="00787357">
              <w:rPr>
                <w:rFonts w:eastAsia="Calibri" w:cs="Calibri"/>
                <w:szCs w:val="20"/>
                <w:lang w:eastAsia="x-none"/>
              </w:rPr>
              <w:t>d</w:t>
            </w:r>
            <w:r w:rsidR="00DA044E" w:rsidRPr="00787357">
              <w:rPr>
                <w:rFonts w:eastAsia="Calibri" w:cs="Calibri"/>
                <w:szCs w:val="20"/>
                <w:lang w:eastAsia="x-none"/>
              </w:rPr>
              <w:t>e finanțare se anexează SF/DALI cat si</w:t>
            </w:r>
            <w:r w:rsidRPr="00787357">
              <w:rPr>
                <w:rFonts w:eastAsia="Calibri" w:cs="Calibri"/>
                <w:szCs w:val="20"/>
                <w:lang w:eastAsia="x-none"/>
              </w:rPr>
              <w:t xml:space="preserve"> PT, în cadrul ETF se va utiliza </w:t>
            </w:r>
            <w:r w:rsidRPr="00787357">
              <w:rPr>
                <w:rFonts w:eastAsia="Calibri"/>
                <w:szCs w:val="20"/>
                <w:lang w:eastAsia="x-none"/>
              </w:rPr>
              <w:t>Grila de analiză a conformității PT (</w:t>
            </w:r>
            <w:r w:rsidR="00DA044E" w:rsidRPr="00787357">
              <w:t>Anexa 3.1.C.</w:t>
            </w:r>
            <w:r w:rsidRPr="00787357">
              <w:t>3</w:t>
            </w:r>
            <w:r w:rsidR="00DA044E" w:rsidRPr="00787357">
              <w:t>-</w:t>
            </w:r>
            <w:r w:rsidR="00917726" w:rsidRPr="00787357">
              <w:t>b</w:t>
            </w:r>
            <w:r w:rsidRPr="00787357">
              <w:t>)</w:t>
            </w:r>
            <w:r w:rsidRPr="00787357">
              <w:rPr>
                <w:rFonts w:eastAsia="Calibri" w:cs="Calibri"/>
                <w:szCs w:val="20"/>
                <w:lang w:eastAsia="x-none"/>
              </w:rPr>
              <w:t xml:space="preserve">. </w:t>
            </w:r>
            <w:r w:rsidRPr="00787357">
              <w:rPr>
                <w:szCs w:val="20"/>
              </w:rPr>
              <w:t>Proiectul se</w:t>
            </w:r>
            <w:r w:rsidRPr="004D1231">
              <w:rPr>
                <w:szCs w:val="20"/>
              </w:rPr>
              <w:t xml:space="preserve"> va puncta în baza documentației tehnico-economice anexată la depunerea cererii de finanțare și nu în urma clarificărilor.</w:t>
            </w:r>
          </w:p>
          <w:p w14:paraId="4471E2F5" w14:textId="77777777" w:rsidR="000A211B" w:rsidRPr="004D1231" w:rsidRDefault="000A211B" w:rsidP="000A211B">
            <w:pPr>
              <w:spacing w:before="0" w:after="0"/>
              <w:jc w:val="both"/>
              <w:rPr>
                <w:szCs w:val="20"/>
              </w:rPr>
            </w:pPr>
          </w:p>
          <w:p w14:paraId="601CB854" w14:textId="77777777" w:rsidR="000A211B" w:rsidRPr="00566A09" w:rsidRDefault="000A211B" w:rsidP="0004043A">
            <w:pPr>
              <w:spacing w:before="0" w:after="0"/>
              <w:contextualSpacing/>
              <w:jc w:val="both"/>
              <w:rPr>
                <w:rFonts w:eastAsia="Calibri"/>
                <w:szCs w:val="20"/>
                <w:lang w:eastAsia="x-none"/>
              </w:rPr>
            </w:pPr>
            <w:r w:rsidRPr="004D1231">
              <w:rPr>
                <w:szCs w:val="20"/>
              </w:rPr>
              <w:t>Semnarea contractului de finanțare va fi condiționată de respectarea recomandărilor de îmbunătățire formulate de către evaluatorii independenți.</w:t>
            </w:r>
          </w:p>
        </w:tc>
      </w:tr>
    </w:tbl>
    <w:p w14:paraId="2F229CCA" w14:textId="77777777" w:rsidR="000A211B" w:rsidRDefault="000A211B" w:rsidP="00C0440E">
      <w:pPr>
        <w:spacing w:before="0" w:after="0"/>
        <w:contextualSpacing/>
        <w:jc w:val="both"/>
        <w:rPr>
          <w:rFonts w:eastAsia="Calibri"/>
          <w:szCs w:val="20"/>
          <w:lang w:eastAsia="x-none"/>
        </w:rPr>
      </w:pPr>
    </w:p>
    <w:p w14:paraId="5DE5B651" w14:textId="77777777" w:rsidR="00533B57" w:rsidRPr="002F4C5F" w:rsidRDefault="00533B57" w:rsidP="00C0440E">
      <w:pPr>
        <w:spacing w:before="0" w:after="0"/>
        <w:contextualSpacing/>
        <w:jc w:val="both"/>
        <w:rPr>
          <w:rFonts w:eastAsia="Calibri"/>
          <w:szCs w:val="20"/>
          <w:lang w:eastAsia="x-none"/>
        </w:rPr>
      </w:pPr>
    </w:p>
    <w:p w14:paraId="50901F76" w14:textId="77777777" w:rsidR="00497837" w:rsidRPr="00566A09" w:rsidRDefault="00497837" w:rsidP="00566A09">
      <w:pPr>
        <w:spacing w:before="0"/>
        <w:jc w:val="both"/>
        <w:rPr>
          <w:i/>
          <w:szCs w:val="20"/>
          <w:u w:val="single"/>
        </w:rPr>
      </w:pPr>
      <w:r w:rsidRPr="00566A09">
        <w:rPr>
          <w:b/>
          <w:i/>
          <w:szCs w:val="20"/>
          <w:u w:val="single"/>
        </w:rPr>
        <w:t>Fundamentarea rezonabilității costurilor</w:t>
      </w:r>
    </w:p>
    <w:p w14:paraId="4413CA22" w14:textId="6E4A94AF" w:rsidR="002C4B1B" w:rsidRDefault="002C4B1B" w:rsidP="007352DE">
      <w:pPr>
        <w:spacing w:before="0" w:after="0"/>
        <w:jc w:val="both"/>
      </w:pPr>
      <w:r w:rsidRPr="004C116C">
        <w:rPr>
          <w:u w:val="single"/>
        </w:rPr>
        <w:t>Încadrarea în standarde de cost:</w:t>
      </w:r>
      <w:r w:rsidRPr="002C4B1B">
        <w:t xml:space="preserve"> Preţurile unitare de referinţă ale lucrărilor de intervenţie/ echipamentelor prevăzute propuse prin proiect se încadrează în standardele de cost aferente, aplicabile acestei operaţiuni, conform legislaţiei în vigoare.</w:t>
      </w:r>
    </w:p>
    <w:p w14:paraId="463E5324" w14:textId="77777777" w:rsidR="002C4B1B" w:rsidRDefault="002C4B1B" w:rsidP="007352DE">
      <w:pPr>
        <w:spacing w:before="0" w:after="0"/>
        <w:jc w:val="both"/>
      </w:pPr>
    </w:p>
    <w:p w14:paraId="60086F48" w14:textId="77777777" w:rsidR="00557C5D" w:rsidRDefault="00497837" w:rsidP="007352DE">
      <w:pPr>
        <w:spacing w:before="0" w:after="0"/>
        <w:jc w:val="both"/>
      </w:pPr>
      <w:r w:rsidRPr="002F4C5F">
        <w:t>Pentru echipamentele și/sau lucrările pentru care nu există standard de cost se vor prezenta documente justificative care au stat la baza stabilirii costului aferent</w:t>
      </w:r>
      <w:r w:rsidR="00515760" w:rsidRPr="002F4C5F">
        <w:t xml:space="preserve"> (</w:t>
      </w:r>
      <w:r w:rsidR="00767E96" w:rsidRPr="002F4C5F">
        <w:t xml:space="preserve">minim trei </w:t>
      </w:r>
      <w:r w:rsidR="00515760" w:rsidRPr="002F4C5F">
        <w:t>oferte de preț echipamente, liste de cantități și prețuri unitare provenite din surse verificabile și obiective etc</w:t>
      </w:r>
      <w:r w:rsidRPr="002F4C5F">
        <w:t>.</w:t>
      </w:r>
      <w:r w:rsidR="00515760" w:rsidRPr="002F4C5F">
        <w:t>)</w:t>
      </w:r>
      <w:r w:rsidR="00EB42F3" w:rsidRPr="002F4C5F">
        <w:t>.</w:t>
      </w:r>
      <w:r w:rsidRPr="002F4C5F">
        <w:t xml:space="preserve"> </w:t>
      </w:r>
    </w:p>
    <w:p w14:paraId="3EA209E1" w14:textId="77777777" w:rsidR="00557C5D" w:rsidRDefault="00557C5D" w:rsidP="00557C5D">
      <w:pPr>
        <w:spacing w:before="0" w:after="0"/>
        <w:jc w:val="both"/>
      </w:pPr>
    </w:p>
    <w:p w14:paraId="66EAFA89" w14:textId="77777777" w:rsidR="00557C5D" w:rsidRDefault="00557C5D" w:rsidP="00557C5D">
      <w:pPr>
        <w:spacing w:before="0" w:after="0"/>
        <w:jc w:val="both"/>
      </w:pPr>
      <w:r>
        <w:t>Costurile sunt realiste (corect estimate), suficiente şi necesare pentru implementarea proiectului.</w:t>
      </w:r>
    </w:p>
    <w:p w14:paraId="5F9A39AD" w14:textId="77777777" w:rsidR="00557C5D" w:rsidRDefault="00557C5D" w:rsidP="007352DE">
      <w:pPr>
        <w:spacing w:before="0" w:after="0"/>
        <w:jc w:val="both"/>
      </w:pPr>
    </w:p>
    <w:p w14:paraId="3AA38EDE" w14:textId="04E27A09" w:rsidR="007352DE" w:rsidRPr="005C7252" w:rsidRDefault="00497837" w:rsidP="007352DE">
      <w:pPr>
        <w:spacing w:before="0" w:after="0"/>
        <w:jc w:val="both"/>
      </w:pPr>
      <w:r w:rsidRPr="002F4C5F">
        <w:t>În acest sens, se va atașa la documentația tehnico-economică o notă asumată de proiectant din care să reiasă în</w:t>
      </w:r>
      <w:r w:rsidR="007352DE" w:rsidRPr="002F4C5F">
        <w:t xml:space="preserve">cadrarea în standardele de cost </w:t>
      </w:r>
      <w:r w:rsidR="007352DE" w:rsidRPr="005C7252">
        <w:t xml:space="preserve">(a se vedea </w:t>
      </w:r>
      <w:r w:rsidR="007352DE" w:rsidRPr="005C7252">
        <w:rPr>
          <w:i/>
        </w:rPr>
        <w:t xml:space="preserve">Modelul </w:t>
      </w:r>
      <w:r w:rsidR="00B95FD4">
        <w:rPr>
          <w:i/>
        </w:rPr>
        <w:t>H</w:t>
      </w:r>
      <w:r w:rsidR="007352DE" w:rsidRPr="005C7252">
        <w:rPr>
          <w:i/>
        </w:rPr>
        <w:t xml:space="preserve"> – Notă privind încadrarea în standardele de cost, </w:t>
      </w:r>
      <w:r w:rsidR="007352DE" w:rsidRPr="005C7252">
        <w:t xml:space="preserve">din cadrul </w:t>
      </w:r>
      <w:r w:rsidR="008149C0" w:rsidRPr="005C7252">
        <w:rPr>
          <w:i/>
        </w:rPr>
        <w:t>anexei 3.1.</w:t>
      </w:r>
      <w:r w:rsidR="008E351F" w:rsidRPr="005C7252">
        <w:rPr>
          <w:i/>
        </w:rPr>
        <w:t>C.</w:t>
      </w:r>
      <w:r w:rsidR="000A626B" w:rsidRPr="005C7252">
        <w:rPr>
          <w:i/>
        </w:rPr>
        <w:t>3</w:t>
      </w:r>
      <w:r w:rsidR="007352DE" w:rsidRPr="005C7252">
        <w:rPr>
          <w:i/>
        </w:rPr>
        <w:t>).</w:t>
      </w:r>
    </w:p>
    <w:p w14:paraId="2FACBF81" w14:textId="77777777" w:rsidR="00557C5D" w:rsidRPr="00566A09" w:rsidRDefault="00557C5D" w:rsidP="007352DE">
      <w:pPr>
        <w:spacing w:before="0" w:after="0"/>
        <w:jc w:val="both"/>
      </w:pPr>
    </w:p>
    <w:p w14:paraId="113B7E13" w14:textId="77777777" w:rsidR="00497837" w:rsidRPr="002F4C5F" w:rsidRDefault="00497837" w:rsidP="00566A09">
      <w:pPr>
        <w:spacing w:before="0"/>
        <w:jc w:val="both"/>
        <w:rPr>
          <w:szCs w:val="20"/>
          <w:lang w:eastAsia="ro-RO"/>
        </w:rPr>
      </w:pPr>
      <w:r w:rsidRPr="002F4C5F">
        <w:rPr>
          <w:bCs/>
        </w:rPr>
        <w:t>Responsabilitatea costurilor es</w:t>
      </w:r>
      <w:r w:rsidR="00515760" w:rsidRPr="002F4C5F">
        <w:rPr>
          <w:bCs/>
        </w:rPr>
        <w:t>te a proiectantului, acesta putâ</w:t>
      </w:r>
      <w:r w:rsidRPr="002F4C5F">
        <w:rPr>
          <w:bCs/>
        </w:rPr>
        <w:t>nd men</w:t>
      </w:r>
      <w:r w:rsidR="00515760" w:rsidRPr="002F4C5F">
        <w:rPr>
          <w:bCs/>
        </w:rPr>
        <w:t>ţ</w:t>
      </w:r>
      <w:r w:rsidRPr="002F4C5F">
        <w:rPr>
          <w:bCs/>
        </w:rPr>
        <w:t>iona/anexa documentele care au stat la baza fix</w:t>
      </w:r>
      <w:r w:rsidR="006C1330">
        <w:rPr>
          <w:bCs/>
        </w:rPr>
        <w:t>ă</w:t>
      </w:r>
      <w:r w:rsidRPr="002F4C5F">
        <w:rPr>
          <w:bCs/>
        </w:rPr>
        <w:t>rii pre</w:t>
      </w:r>
      <w:r w:rsidR="00515760" w:rsidRPr="002F4C5F">
        <w:rPr>
          <w:bCs/>
        </w:rPr>
        <w:t>ţ</w:t>
      </w:r>
      <w:r w:rsidRPr="002F4C5F">
        <w:rPr>
          <w:bCs/>
        </w:rPr>
        <w:t>urilor</w:t>
      </w:r>
      <w:r w:rsidR="00515760" w:rsidRPr="002F4C5F">
        <w:rPr>
          <w:bCs/>
        </w:rPr>
        <w:t xml:space="preserve"> unitare din listele de cantităţ</w:t>
      </w:r>
      <w:r w:rsidRPr="002F4C5F">
        <w:rPr>
          <w:bCs/>
        </w:rPr>
        <w:t>i/echipamente.</w:t>
      </w:r>
    </w:p>
    <w:p w14:paraId="326059F2" w14:textId="77777777" w:rsidR="00954FDB" w:rsidRPr="002F4C5F" w:rsidRDefault="00C42597" w:rsidP="0028293C">
      <w:pPr>
        <w:pStyle w:val="ListParagraph"/>
        <w:suppressAutoHyphens/>
        <w:spacing w:after="120"/>
        <w:ind w:left="0"/>
        <w:rPr>
          <w:rFonts w:ascii="Trebuchet MS" w:hAnsi="Trebuchet MS"/>
          <w:sz w:val="20"/>
        </w:rPr>
      </w:pPr>
      <w:r w:rsidRPr="002F4C5F">
        <w:rPr>
          <w:rFonts w:ascii="Trebuchet MS" w:hAnsi="Trebuchet MS"/>
          <w:iCs/>
          <w:sz w:val="20"/>
        </w:rPr>
        <w:t>În documentaţia tehnică se va preciza explicit necesitatea/obligativitatea utilizării de produse de construcţii pentru care există documente de atestare a conformităţii - certificat de conformitate/declaraţie de performanţă, în concordanţă cu cerinţele şi nivelurile minimale de performanţă prevăzute de actele normative şi referinţele tehnice în vigoare, aplicabile, astfel cum au fost ele impuse prin memoriile tehnice şi caietele de sarcini.</w:t>
      </w:r>
    </w:p>
    <w:p w14:paraId="356777D9" w14:textId="7F706662" w:rsidR="00F31068" w:rsidRPr="007D6AB0" w:rsidRDefault="00F31068" w:rsidP="000D5B82">
      <w:pPr>
        <w:pStyle w:val="ListParagraph"/>
        <w:numPr>
          <w:ilvl w:val="1"/>
          <w:numId w:val="48"/>
        </w:numPr>
        <w:spacing w:after="120"/>
        <w:rPr>
          <w:rFonts w:ascii="Trebuchet MS" w:hAnsi="Trebuchet MS"/>
          <w:b/>
          <w:sz w:val="22"/>
          <w:szCs w:val="22"/>
        </w:rPr>
      </w:pPr>
      <w:r w:rsidRPr="007D6AB0">
        <w:rPr>
          <w:rFonts w:ascii="Trebuchet MS" w:hAnsi="Trebuchet MS"/>
          <w:b/>
          <w:sz w:val="22"/>
          <w:szCs w:val="22"/>
        </w:rPr>
        <w:t xml:space="preserve">Bugetul </w:t>
      </w:r>
      <w:r w:rsidR="007D6AB0">
        <w:rPr>
          <w:rFonts w:ascii="Trebuchet MS" w:hAnsi="Trebuchet MS"/>
          <w:b/>
          <w:sz w:val="22"/>
          <w:szCs w:val="22"/>
        </w:rPr>
        <w:t>obiectivului de investi</w:t>
      </w:r>
      <w:r w:rsidR="00C72D82">
        <w:rPr>
          <w:rFonts w:ascii="Trebuchet MS" w:hAnsi="Trebuchet MS"/>
          <w:b/>
          <w:sz w:val="22"/>
          <w:szCs w:val="22"/>
        </w:rPr>
        <w:t>ți</w:t>
      </w:r>
      <w:r w:rsidR="007D6AB0">
        <w:rPr>
          <w:rFonts w:ascii="Trebuchet MS" w:hAnsi="Trebuchet MS"/>
          <w:b/>
          <w:sz w:val="22"/>
          <w:szCs w:val="22"/>
        </w:rPr>
        <w:t>i</w:t>
      </w:r>
    </w:p>
    <w:p w14:paraId="5D6D9EFD" w14:textId="6A0CB0F5" w:rsidR="00954FDB" w:rsidRPr="004A5D18" w:rsidRDefault="00954FDB" w:rsidP="00954FDB">
      <w:pPr>
        <w:pStyle w:val="ListParagraph"/>
        <w:numPr>
          <w:ilvl w:val="0"/>
          <w:numId w:val="13"/>
        </w:numPr>
        <w:suppressAutoHyphens/>
        <w:spacing w:after="120"/>
        <w:ind w:left="360"/>
        <w:rPr>
          <w:rFonts w:ascii="Trebuchet MS" w:hAnsi="Trebuchet MS"/>
          <w:iCs/>
          <w:sz w:val="20"/>
        </w:rPr>
      </w:pPr>
      <w:r w:rsidRPr="002F4C5F">
        <w:rPr>
          <w:rFonts w:ascii="Trebuchet MS" w:hAnsi="Trebuchet MS"/>
          <w:iCs/>
          <w:sz w:val="20"/>
        </w:rPr>
        <w:t>Pentru fiecare cerer</w:t>
      </w:r>
      <w:r w:rsidR="00A22B01">
        <w:rPr>
          <w:rFonts w:ascii="Trebuchet MS" w:hAnsi="Trebuchet MS"/>
          <w:iCs/>
          <w:sz w:val="20"/>
        </w:rPr>
        <w:t>e</w:t>
      </w:r>
      <w:r w:rsidRPr="002F4C5F">
        <w:rPr>
          <w:rFonts w:ascii="Trebuchet MS" w:hAnsi="Trebuchet MS"/>
          <w:iCs/>
          <w:sz w:val="20"/>
        </w:rPr>
        <w:t xml:space="preserve"> de finanțare se vor verifica </w:t>
      </w:r>
      <w:r w:rsidR="00227FAE" w:rsidRPr="002F4C5F">
        <w:rPr>
          <w:rFonts w:ascii="Trebuchet MS" w:hAnsi="Trebuchet MS"/>
          <w:iCs/>
          <w:sz w:val="20"/>
        </w:rPr>
        <w:t>și pun</w:t>
      </w:r>
      <w:r w:rsidR="00227FAE" w:rsidRPr="003E26A4">
        <w:rPr>
          <w:rFonts w:ascii="Trebuchet MS" w:hAnsi="Trebuchet MS"/>
          <w:iCs/>
          <w:sz w:val="20"/>
        </w:rPr>
        <w:t xml:space="preserve">cta </w:t>
      </w:r>
      <w:r w:rsidR="001E68F0" w:rsidRPr="003E26A4">
        <w:rPr>
          <w:rFonts w:ascii="Trebuchet MS" w:hAnsi="Trebuchet MS"/>
          <w:iCs/>
          <w:sz w:val="20"/>
        </w:rPr>
        <w:t xml:space="preserve">aspectele menționate în </w:t>
      </w:r>
      <w:r w:rsidR="008149C0" w:rsidRPr="003E26A4">
        <w:rPr>
          <w:rFonts w:ascii="Trebuchet MS" w:hAnsi="Trebuchet MS"/>
          <w:sz w:val="20"/>
        </w:rPr>
        <w:t>Anexei 3.1.</w:t>
      </w:r>
      <w:r w:rsidR="00A4321C" w:rsidRPr="00566A09">
        <w:rPr>
          <w:rFonts w:ascii="Trebuchet MS" w:hAnsi="Trebuchet MS"/>
          <w:sz w:val="20"/>
        </w:rPr>
        <w:t>C</w:t>
      </w:r>
      <w:r w:rsidR="001E68F0" w:rsidRPr="003E26A4">
        <w:rPr>
          <w:rFonts w:ascii="Trebuchet MS" w:hAnsi="Trebuchet MS"/>
          <w:sz w:val="20"/>
        </w:rPr>
        <w:t>.</w:t>
      </w:r>
      <w:r w:rsidR="00846F9E">
        <w:rPr>
          <w:rFonts w:ascii="Trebuchet MS" w:hAnsi="Trebuchet MS"/>
          <w:sz w:val="20"/>
        </w:rPr>
        <w:t>2</w:t>
      </w:r>
      <w:r w:rsidR="001E68F0" w:rsidRPr="003E26A4">
        <w:rPr>
          <w:rFonts w:ascii="Trebuchet MS" w:hAnsi="Trebuchet MS"/>
          <w:sz w:val="20"/>
        </w:rPr>
        <w:t xml:space="preserve"> – </w:t>
      </w:r>
      <w:r w:rsidR="001E68F0" w:rsidRPr="003E26A4">
        <w:rPr>
          <w:rFonts w:ascii="Trebuchet MS" w:hAnsi="Trebuchet MS"/>
          <w:i/>
          <w:iCs/>
          <w:sz w:val="20"/>
        </w:rPr>
        <w:t xml:space="preserve">Grila de evaluare tehnică şi financiară </w:t>
      </w:r>
      <w:r w:rsidR="001E68F0" w:rsidRPr="003E26A4">
        <w:rPr>
          <w:rFonts w:ascii="Trebuchet MS" w:hAnsi="Trebuchet MS"/>
          <w:sz w:val="20"/>
        </w:rPr>
        <w:t>la prezentul ghid</w:t>
      </w:r>
      <w:r w:rsidR="001E68F0" w:rsidRPr="003E26A4">
        <w:rPr>
          <w:rFonts w:ascii="Trebuchet MS" w:hAnsi="Trebuchet MS"/>
          <w:iCs/>
          <w:sz w:val="20"/>
        </w:rPr>
        <w:t>. Se vor avea în vedere aspecte precum</w:t>
      </w:r>
      <w:r w:rsidRPr="003E26A4">
        <w:rPr>
          <w:rFonts w:ascii="Trebuchet MS" w:hAnsi="Trebuchet MS"/>
          <w:iCs/>
          <w:sz w:val="20"/>
        </w:rPr>
        <w:t>:</w:t>
      </w:r>
    </w:p>
    <w:p w14:paraId="517943F9" w14:textId="77777777" w:rsidR="00954FDB" w:rsidRPr="002F4C5F" w:rsidRDefault="00954FDB" w:rsidP="000D5B82">
      <w:pPr>
        <w:numPr>
          <w:ilvl w:val="0"/>
          <w:numId w:val="26"/>
        </w:numPr>
        <w:spacing w:before="0"/>
        <w:ind w:left="709"/>
        <w:jc w:val="both"/>
        <w:rPr>
          <w:szCs w:val="20"/>
        </w:rPr>
      </w:pPr>
      <w:r w:rsidRPr="002F4C5F">
        <w:rPr>
          <w:szCs w:val="20"/>
        </w:rPr>
        <w:t>Bugetul este complet şi co</w:t>
      </w:r>
      <w:r w:rsidR="00044FED" w:rsidRPr="002F4C5F">
        <w:rPr>
          <w:szCs w:val="20"/>
        </w:rPr>
        <w:t>relat cu activitățile prevăzute, resursele alocate/estimate</w:t>
      </w:r>
    </w:p>
    <w:p w14:paraId="34318F29" w14:textId="77777777" w:rsidR="003E26A4" w:rsidRDefault="00954FDB" w:rsidP="000D5B82">
      <w:pPr>
        <w:numPr>
          <w:ilvl w:val="0"/>
          <w:numId w:val="26"/>
        </w:numPr>
        <w:spacing w:before="0"/>
        <w:ind w:left="709"/>
        <w:jc w:val="both"/>
        <w:rPr>
          <w:szCs w:val="20"/>
        </w:rPr>
      </w:pPr>
      <w:r w:rsidRPr="002F4C5F">
        <w:rPr>
          <w:szCs w:val="20"/>
        </w:rPr>
        <w:t xml:space="preserve">Cheltuielile au fost corect încadrate în categoria celor eligibile sau neeligibile, iar pragurile pentru anumite cheltuieli au fost respectate conform Ghidului specific. </w:t>
      </w:r>
    </w:p>
    <w:p w14:paraId="6C4DDA5B" w14:textId="79394202" w:rsidR="003E26A4" w:rsidRPr="003E26A4" w:rsidRDefault="003E26A4" w:rsidP="000D5B82">
      <w:pPr>
        <w:numPr>
          <w:ilvl w:val="0"/>
          <w:numId w:val="26"/>
        </w:numPr>
        <w:spacing w:before="0"/>
        <w:ind w:left="709"/>
        <w:jc w:val="both"/>
        <w:rPr>
          <w:szCs w:val="20"/>
        </w:rPr>
      </w:pPr>
      <w:r w:rsidRPr="003E26A4">
        <w:rPr>
          <w:szCs w:val="20"/>
        </w:rPr>
        <w:t xml:space="preserve">Sunt estimate toate costurile aferente </w:t>
      </w:r>
      <w:r w:rsidR="00504630" w:rsidRPr="003E26A4">
        <w:rPr>
          <w:szCs w:val="20"/>
        </w:rPr>
        <w:t>obiectiv</w:t>
      </w:r>
      <w:r w:rsidR="00504630">
        <w:rPr>
          <w:szCs w:val="20"/>
        </w:rPr>
        <w:t>ului</w:t>
      </w:r>
      <w:r w:rsidR="00504630" w:rsidRPr="003E26A4">
        <w:rPr>
          <w:szCs w:val="20"/>
        </w:rPr>
        <w:t xml:space="preserve"> </w:t>
      </w:r>
      <w:r w:rsidRPr="003E26A4">
        <w:rPr>
          <w:szCs w:val="20"/>
        </w:rPr>
        <w:t>de investi</w:t>
      </w:r>
      <w:r w:rsidR="00504630">
        <w:rPr>
          <w:szCs w:val="20"/>
        </w:rPr>
        <w:t>ț</w:t>
      </w:r>
      <w:r w:rsidRPr="003E26A4">
        <w:rPr>
          <w:szCs w:val="20"/>
        </w:rPr>
        <w:t>ie</w:t>
      </w:r>
    </w:p>
    <w:p w14:paraId="01BEB353" w14:textId="77777777" w:rsidR="00954FDB" w:rsidRPr="002F4C5F" w:rsidRDefault="00954FDB" w:rsidP="000D5B82">
      <w:pPr>
        <w:numPr>
          <w:ilvl w:val="0"/>
          <w:numId w:val="26"/>
        </w:numPr>
        <w:spacing w:before="0"/>
        <w:ind w:left="709"/>
        <w:jc w:val="both"/>
        <w:rPr>
          <w:szCs w:val="20"/>
        </w:rPr>
      </w:pPr>
      <w:r w:rsidRPr="002F4C5F">
        <w:rPr>
          <w:szCs w:val="20"/>
        </w:rPr>
        <w:t>Bugetul este corelat cu</w:t>
      </w:r>
      <w:r w:rsidR="001E68F0" w:rsidRPr="002F4C5F">
        <w:rPr>
          <w:szCs w:val="20"/>
        </w:rPr>
        <w:t xml:space="preserve"> devizul general.</w:t>
      </w:r>
    </w:p>
    <w:p w14:paraId="0BF217C0" w14:textId="77777777" w:rsidR="00954FDB" w:rsidRPr="002F4C5F" w:rsidRDefault="00954FDB" w:rsidP="00954FDB">
      <w:pPr>
        <w:spacing w:before="0" w:after="0"/>
        <w:ind w:left="68"/>
        <w:jc w:val="both"/>
        <w:rPr>
          <w:szCs w:val="20"/>
        </w:rPr>
      </w:pPr>
    </w:p>
    <w:tbl>
      <w:tblPr>
        <w:tblW w:w="9834" w:type="dxa"/>
        <w:tblBorders>
          <w:insideV w:val="single" w:sz="8" w:space="0" w:color="808080"/>
        </w:tblBorders>
        <w:tblLayout w:type="fixed"/>
        <w:tblLook w:val="01E0" w:firstRow="1" w:lastRow="1" w:firstColumn="1" w:lastColumn="1" w:noHBand="0" w:noVBand="0"/>
      </w:tblPr>
      <w:tblGrid>
        <w:gridCol w:w="793"/>
        <w:gridCol w:w="9041"/>
      </w:tblGrid>
      <w:tr w:rsidR="00954FDB" w:rsidRPr="002F4C5F" w14:paraId="363C01EF" w14:textId="77777777" w:rsidTr="001E7446">
        <w:trPr>
          <w:trHeight w:val="589"/>
        </w:trPr>
        <w:tc>
          <w:tcPr>
            <w:tcW w:w="793" w:type="dxa"/>
            <w:vAlign w:val="center"/>
          </w:tcPr>
          <w:p w14:paraId="6185D4C0" w14:textId="77777777" w:rsidR="00954FDB" w:rsidRPr="002414FB" w:rsidRDefault="00100849" w:rsidP="001E7446">
            <w:pPr>
              <w:spacing w:before="0" w:after="0"/>
              <w:jc w:val="both"/>
              <w:rPr>
                <w:b/>
                <w:bCs/>
              </w:rPr>
            </w:pPr>
            <w:r w:rsidRPr="002414FB">
              <w:rPr>
                <w:b/>
                <w:noProof/>
                <w:lang w:eastAsia="ro-RO"/>
              </w:rPr>
              <w:drawing>
                <wp:inline distT="0" distB="0" distL="0" distR="0" wp14:anchorId="29A7150E" wp14:editId="09DF7F40">
                  <wp:extent cx="266700" cy="259080"/>
                  <wp:effectExtent l="0" t="0" r="0" b="7620"/>
                  <wp:docPr id="14" name="Picture 14"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9041" w:type="dxa"/>
            <w:vAlign w:val="center"/>
          </w:tcPr>
          <w:p w14:paraId="663FBCD4" w14:textId="77777777" w:rsidR="00954FDB" w:rsidRPr="00E14288" w:rsidRDefault="00954FDB">
            <w:pPr>
              <w:pStyle w:val="criterii"/>
              <w:numPr>
                <w:ilvl w:val="0"/>
                <w:numId w:val="0"/>
              </w:numPr>
              <w:shd w:val="clear" w:color="auto" w:fill="auto"/>
              <w:spacing w:before="0" w:after="0"/>
              <w:ind w:left="109"/>
              <w:rPr>
                <w:b w:val="0"/>
                <w:szCs w:val="20"/>
              </w:rPr>
            </w:pPr>
            <w:r w:rsidRPr="00E14288">
              <w:rPr>
                <w:b w:val="0"/>
                <w:szCs w:val="20"/>
              </w:rPr>
              <w:t xml:space="preserve">Odată îndeplinite criteriile mai sus menționate, se va verifica corelarea bugetului cererii de finanțare cu calendarul achizițiilor publice, </w:t>
            </w:r>
            <w:r w:rsidR="001E68F0" w:rsidRPr="00E14288">
              <w:rPr>
                <w:b w:val="0"/>
                <w:szCs w:val="20"/>
              </w:rPr>
              <w:t>cu calendarul de realizare</w:t>
            </w:r>
            <w:r w:rsidR="00E14288" w:rsidRPr="00E14288">
              <w:rPr>
                <w:b w:val="0"/>
                <w:szCs w:val="20"/>
              </w:rPr>
              <w:t xml:space="preserve"> şi</w:t>
            </w:r>
            <w:r w:rsidR="001E68F0" w:rsidRPr="00E14288">
              <w:rPr>
                <w:b w:val="0"/>
                <w:szCs w:val="20"/>
              </w:rPr>
              <w:t xml:space="preserve"> </w:t>
            </w:r>
            <w:r w:rsidRPr="00E14288">
              <w:rPr>
                <w:b w:val="0"/>
                <w:szCs w:val="20"/>
              </w:rPr>
              <w:t>cu devizul</w:t>
            </w:r>
            <w:r w:rsidR="00E14288" w:rsidRPr="00E14288">
              <w:rPr>
                <w:b w:val="0"/>
                <w:szCs w:val="20"/>
              </w:rPr>
              <w:t>.</w:t>
            </w:r>
          </w:p>
        </w:tc>
      </w:tr>
    </w:tbl>
    <w:p w14:paraId="3722FD66" w14:textId="77777777" w:rsidR="00954FDB" w:rsidRPr="002F4C5F" w:rsidRDefault="00954FDB" w:rsidP="0028293C">
      <w:pPr>
        <w:pStyle w:val="ListParagraph"/>
        <w:suppressAutoHyphens/>
        <w:spacing w:after="0"/>
        <w:ind w:left="357"/>
        <w:rPr>
          <w:rFonts w:ascii="Trebuchet MS" w:hAnsi="Trebuchet MS"/>
          <w:sz w:val="20"/>
        </w:rPr>
      </w:pPr>
    </w:p>
    <w:p w14:paraId="54600825" w14:textId="77777777" w:rsidR="007A388D" w:rsidRPr="002F4C5F" w:rsidRDefault="007A388D" w:rsidP="00566A09">
      <w:pPr>
        <w:pStyle w:val="ListParagraph"/>
        <w:numPr>
          <w:ilvl w:val="0"/>
          <w:numId w:val="13"/>
        </w:numPr>
        <w:suppressAutoHyphens/>
        <w:spacing w:after="0"/>
        <w:ind w:left="360"/>
        <w:rPr>
          <w:rFonts w:ascii="Trebuchet MS" w:hAnsi="Trebuchet MS"/>
          <w:sz w:val="20"/>
        </w:rPr>
      </w:pPr>
      <w:r w:rsidRPr="002F4C5F">
        <w:rPr>
          <w:rFonts w:ascii="Trebuchet MS" w:hAnsi="Trebuchet MS"/>
          <w:sz w:val="20"/>
        </w:rPr>
        <w:t xml:space="preserve">Fundamentarea corectă a bugetului proiectului - bugetul proiectului trebuie să fie corelat cu obiectivele proiectului, </w:t>
      </w:r>
      <w:r w:rsidR="00954FDB" w:rsidRPr="002F4C5F">
        <w:rPr>
          <w:rFonts w:ascii="Trebuchet MS" w:hAnsi="Trebuchet MS"/>
          <w:sz w:val="20"/>
        </w:rPr>
        <w:t>precum și activităţile acestuia</w:t>
      </w:r>
      <w:r w:rsidR="003C71C8" w:rsidRPr="002F4C5F">
        <w:rPr>
          <w:rFonts w:ascii="Trebuchet MS" w:hAnsi="Trebuchet MS"/>
          <w:sz w:val="20"/>
        </w:rPr>
        <w:t>.</w:t>
      </w:r>
    </w:p>
    <w:p w14:paraId="03256855" w14:textId="77777777" w:rsidR="00445A05" w:rsidRDefault="00445A05" w:rsidP="00566A09">
      <w:pPr>
        <w:pStyle w:val="ListParagraph"/>
        <w:suppressAutoHyphens/>
        <w:spacing w:after="0"/>
        <w:ind w:left="360"/>
        <w:rPr>
          <w:highlight w:val="red"/>
        </w:rPr>
      </w:pPr>
    </w:p>
    <w:p w14:paraId="4D204624" w14:textId="77777777" w:rsidR="00445A05" w:rsidRPr="007040DE" w:rsidRDefault="00445A05" w:rsidP="00445A05">
      <w:pPr>
        <w:spacing w:before="0" w:after="0"/>
        <w:jc w:val="both"/>
        <w:rPr>
          <w:i/>
        </w:rPr>
      </w:pPr>
      <w:r w:rsidRPr="007040DE">
        <w:rPr>
          <w:b/>
          <w:i/>
          <w:szCs w:val="20"/>
        </w:rPr>
        <w:t>Notă:</w:t>
      </w:r>
      <w:r w:rsidRPr="007040DE">
        <w:rPr>
          <w:i/>
        </w:rPr>
        <w:t xml:space="preserve"> </w:t>
      </w:r>
    </w:p>
    <w:p w14:paraId="6A2FB4EF" w14:textId="03ED8B56" w:rsidR="00445A05" w:rsidRPr="007040DE" w:rsidRDefault="00445A05" w:rsidP="00445A05">
      <w:pPr>
        <w:spacing w:before="0" w:after="0"/>
        <w:jc w:val="both"/>
        <w:rPr>
          <w:i/>
          <w:szCs w:val="20"/>
        </w:rPr>
      </w:pPr>
      <w:r w:rsidRPr="007040DE">
        <w:rPr>
          <w:i/>
          <w:szCs w:val="20"/>
        </w:rPr>
        <w:t>Dacă solicitantul a achiziționat serviciul de proiectare în vederea elaborării Proiectului tehnic sau chiar a recepționat Proiectul tehnic, în baza Documentației tehnico-economice mai veche de 2 ani, trebuie actualizat numai devizul general.</w:t>
      </w:r>
    </w:p>
    <w:p w14:paraId="433D2E35" w14:textId="77777777" w:rsidR="00445A05" w:rsidRPr="00FA1AB0" w:rsidRDefault="00445A05" w:rsidP="00445A05">
      <w:pPr>
        <w:spacing w:before="0" w:after="0"/>
        <w:jc w:val="both"/>
        <w:rPr>
          <w:szCs w:val="20"/>
        </w:rPr>
      </w:pPr>
    </w:p>
    <w:p w14:paraId="1D228AFC" w14:textId="24A65145" w:rsidR="00445A05" w:rsidRPr="00FA1AB0" w:rsidRDefault="00445A05" w:rsidP="00445A05">
      <w:pPr>
        <w:spacing w:before="0" w:after="0"/>
        <w:jc w:val="both"/>
        <w:rPr>
          <w:szCs w:val="20"/>
        </w:rPr>
      </w:pPr>
      <w:r>
        <w:rPr>
          <w:szCs w:val="20"/>
        </w:rPr>
        <w:lastRenderedPageBreak/>
        <w:t>Î</w:t>
      </w:r>
      <w:r w:rsidRPr="00FA1AB0">
        <w:rPr>
          <w:szCs w:val="20"/>
        </w:rPr>
        <w:t>n situația în care proiectul tehnic a fost finalizat și recepționat se va anexa la documentație</w:t>
      </w:r>
      <w:r w:rsidR="005D5D6C">
        <w:rPr>
          <w:szCs w:val="20"/>
        </w:rPr>
        <w:t xml:space="preserve"> </w:t>
      </w:r>
      <w:r w:rsidR="005D5D6C" w:rsidRPr="004C116C">
        <w:rPr>
          <w:szCs w:val="20"/>
          <w:u w:val="single"/>
        </w:rPr>
        <w:t>doar</w:t>
      </w:r>
      <w:r w:rsidRPr="00FA1AB0">
        <w:rPr>
          <w:szCs w:val="20"/>
        </w:rPr>
        <w:t xml:space="preserve"> Proiectul teh</w:t>
      </w:r>
      <w:r>
        <w:rPr>
          <w:szCs w:val="20"/>
        </w:rPr>
        <w:t>nic însoțit de devizul general î</w:t>
      </w:r>
      <w:r w:rsidRPr="00FA1AB0">
        <w:rPr>
          <w:szCs w:val="20"/>
        </w:rPr>
        <w:t xml:space="preserve">ntocmit conform </w:t>
      </w:r>
      <w:r>
        <w:rPr>
          <w:szCs w:val="20"/>
        </w:rPr>
        <w:t>legislaţiei în vigoare</w:t>
      </w:r>
      <w:r w:rsidRPr="00FA1AB0">
        <w:rPr>
          <w:szCs w:val="20"/>
        </w:rPr>
        <w:t>, urmând ca evaluarea tehnică și financiară să se realizeze în baza acestuia.</w:t>
      </w:r>
    </w:p>
    <w:p w14:paraId="513AB652" w14:textId="77777777" w:rsidR="001E68F0" w:rsidRPr="002F4C5F" w:rsidRDefault="001E68F0" w:rsidP="00566A09">
      <w:pPr>
        <w:pStyle w:val="ListParagraph"/>
        <w:suppressAutoHyphens/>
        <w:spacing w:after="0"/>
        <w:ind w:left="360"/>
        <w:rPr>
          <w:rFonts w:ascii="Trebuchet MS" w:hAnsi="Trebuchet MS"/>
          <w:sz w:val="20"/>
        </w:rPr>
      </w:pPr>
    </w:p>
    <w:p w14:paraId="54713A49" w14:textId="77777777" w:rsidR="00FF39C8" w:rsidRPr="00566A09" w:rsidRDefault="00110638" w:rsidP="000D5B82">
      <w:pPr>
        <w:pStyle w:val="ListParagraph"/>
        <w:numPr>
          <w:ilvl w:val="1"/>
          <w:numId w:val="48"/>
        </w:numPr>
        <w:spacing w:after="120"/>
        <w:rPr>
          <w:b/>
          <w:sz w:val="22"/>
          <w:szCs w:val="22"/>
        </w:rPr>
      </w:pPr>
      <w:r w:rsidRPr="00566A09">
        <w:rPr>
          <w:rFonts w:ascii="Trebuchet MS" w:hAnsi="Trebuchet MS"/>
          <w:b/>
          <w:sz w:val="22"/>
          <w:szCs w:val="22"/>
        </w:rPr>
        <w:t>Gradul de pregătire/ m</w:t>
      </w:r>
      <w:r w:rsidR="00FF39C8" w:rsidRPr="00566A09">
        <w:rPr>
          <w:rFonts w:ascii="Trebuchet MS" w:hAnsi="Trebuchet MS"/>
          <w:b/>
          <w:sz w:val="22"/>
          <w:szCs w:val="22"/>
        </w:rPr>
        <w:t>aturitate</w:t>
      </w:r>
      <w:r w:rsidRPr="00566A09">
        <w:rPr>
          <w:rFonts w:ascii="Trebuchet MS" w:hAnsi="Trebuchet MS"/>
          <w:b/>
          <w:sz w:val="22"/>
          <w:szCs w:val="22"/>
        </w:rPr>
        <w:t xml:space="preserve"> a</w:t>
      </w:r>
      <w:r w:rsidR="00FF39C8" w:rsidRPr="00566A09">
        <w:rPr>
          <w:rFonts w:ascii="Trebuchet MS" w:hAnsi="Trebuchet MS"/>
          <w:b/>
          <w:sz w:val="22"/>
          <w:szCs w:val="22"/>
        </w:rPr>
        <w:t xml:space="preserve"> proiectului</w:t>
      </w:r>
    </w:p>
    <w:p w14:paraId="16D5DBD6" w14:textId="77777777" w:rsidR="00C83FCD" w:rsidRPr="004A5D18" w:rsidRDefault="00B30DC9" w:rsidP="00A53D71">
      <w:pPr>
        <w:numPr>
          <w:ilvl w:val="0"/>
          <w:numId w:val="13"/>
        </w:numPr>
        <w:spacing w:before="0" w:after="0"/>
        <w:ind w:left="360"/>
        <w:jc w:val="both"/>
        <w:rPr>
          <w:szCs w:val="20"/>
          <w:lang w:eastAsia="ro-RO"/>
        </w:rPr>
      </w:pPr>
      <w:r w:rsidRPr="002414FB">
        <w:rPr>
          <w:szCs w:val="20"/>
          <w:lang w:eastAsia="ro-RO"/>
        </w:rPr>
        <w:t>S</w:t>
      </w:r>
      <w:r w:rsidR="003C71C8" w:rsidRPr="002414FB">
        <w:rPr>
          <w:szCs w:val="20"/>
          <w:lang w:eastAsia="ro-RO"/>
        </w:rPr>
        <w:t>tadiul pregătirii documentaţiei.</w:t>
      </w:r>
    </w:p>
    <w:p w14:paraId="255F6800" w14:textId="77777777" w:rsidR="00C83FCD" w:rsidRPr="002F4C5F" w:rsidRDefault="002F509B" w:rsidP="00A53D71">
      <w:pPr>
        <w:numPr>
          <w:ilvl w:val="0"/>
          <w:numId w:val="13"/>
        </w:numPr>
        <w:spacing w:before="0" w:after="0"/>
        <w:ind w:left="360"/>
        <w:jc w:val="both"/>
        <w:rPr>
          <w:szCs w:val="20"/>
          <w:lang w:eastAsia="ro-RO"/>
        </w:rPr>
      </w:pPr>
      <w:r w:rsidRPr="002F4C5F">
        <w:rPr>
          <w:szCs w:val="20"/>
          <w:lang w:eastAsia="ro-RO"/>
        </w:rPr>
        <w:t>Proiectele aflate într-un stadiu avansat de pregătire s</w:t>
      </w:r>
      <w:r w:rsidR="00C83FCD" w:rsidRPr="002F4C5F">
        <w:rPr>
          <w:szCs w:val="20"/>
          <w:lang w:eastAsia="ro-RO"/>
        </w:rPr>
        <w:t xml:space="preserve">e punctează suplimentar </w:t>
      </w:r>
      <w:r w:rsidRPr="002F4C5F">
        <w:rPr>
          <w:szCs w:val="20"/>
          <w:lang w:eastAsia="ro-RO"/>
        </w:rPr>
        <w:t>(</w:t>
      </w:r>
      <w:r w:rsidR="00C83FCD" w:rsidRPr="002F4C5F">
        <w:rPr>
          <w:szCs w:val="20"/>
          <w:lang w:eastAsia="ro-RO"/>
        </w:rPr>
        <w:t>obţinerea avizelor solicitate prin Certificatul de urbanism, a proiectului tehni</w:t>
      </w:r>
      <w:r w:rsidR="00501D12" w:rsidRPr="002F4C5F">
        <w:rPr>
          <w:szCs w:val="20"/>
          <w:lang w:eastAsia="ro-RO"/>
        </w:rPr>
        <w:t>c, a Autorizaţiei de construire</w:t>
      </w:r>
      <w:r w:rsidR="00526A2E" w:rsidRPr="002F4C5F">
        <w:t>, anunțul privind lansarea procedurii în SEAP, contractul de lucrări atribuit după 01.01.2014).</w:t>
      </w:r>
    </w:p>
    <w:p w14:paraId="582597DF" w14:textId="77777777" w:rsidR="00ED03A4" w:rsidRPr="002F4C5F" w:rsidRDefault="00ED03A4" w:rsidP="005617C4">
      <w:pPr>
        <w:spacing w:before="0" w:after="0"/>
        <w:jc w:val="both"/>
        <w:rPr>
          <w:b/>
          <w:szCs w:val="20"/>
          <w:lang w:eastAsia="ro-RO"/>
        </w:rPr>
      </w:pPr>
    </w:p>
    <w:p w14:paraId="7BB05639" w14:textId="77777777" w:rsidR="007D6AB0" w:rsidRPr="00566A09" w:rsidRDefault="003C2C5C" w:rsidP="000D5B82">
      <w:pPr>
        <w:pStyle w:val="criterii"/>
        <w:numPr>
          <w:ilvl w:val="6"/>
          <w:numId w:val="17"/>
        </w:numPr>
        <w:spacing w:before="120" w:after="0"/>
        <w:ind w:left="77"/>
        <w:rPr>
          <w:b w:val="0"/>
          <w:sz w:val="22"/>
          <w:szCs w:val="22"/>
        </w:rPr>
      </w:pPr>
      <w:r w:rsidRPr="00566A09">
        <w:rPr>
          <w:sz w:val="22"/>
          <w:szCs w:val="22"/>
        </w:rPr>
        <w:t xml:space="preserve">Capacitatea </w:t>
      </w:r>
      <w:r w:rsidRPr="00F25CD7">
        <w:rPr>
          <w:sz w:val="22"/>
          <w:szCs w:val="22"/>
        </w:rPr>
        <w:t xml:space="preserve">solicitantului </w:t>
      </w:r>
      <w:r w:rsidR="007D6AB0" w:rsidRPr="00F25CD7">
        <w:rPr>
          <w:sz w:val="22"/>
          <w:szCs w:val="22"/>
        </w:rPr>
        <w:t>şi sustenabilitatea</w:t>
      </w:r>
      <w:r w:rsidR="007D6AB0" w:rsidRPr="00566A09">
        <w:rPr>
          <w:sz w:val="22"/>
          <w:szCs w:val="22"/>
        </w:rPr>
        <w:t xml:space="preserve"> proiectului</w:t>
      </w:r>
    </w:p>
    <w:p w14:paraId="36E8B1D5" w14:textId="77777777" w:rsidR="00FD67CE" w:rsidRDefault="00FD67CE" w:rsidP="00566A09">
      <w:pPr>
        <w:spacing w:before="0" w:after="0"/>
        <w:jc w:val="both"/>
        <w:rPr>
          <w:szCs w:val="20"/>
          <w:lang w:eastAsia="ro-RO"/>
        </w:rPr>
      </w:pPr>
    </w:p>
    <w:p w14:paraId="17FB0C3A" w14:textId="77777777" w:rsidR="00F25CD7" w:rsidRDefault="00F25CD7" w:rsidP="00F25CD7">
      <w:pPr>
        <w:numPr>
          <w:ilvl w:val="0"/>
          <w:numId w:val="13"/>
        </w:numPr>
        <w:spacing w:before="0" w:after="0"/>
        <w:ind w:left="360"/>
        <w:jc w:val="both"/>
        <w:rPr>
          <w:szCs w:val="20"/>
          <w:lang w:eastAsia="ro-RO"/>
        </w:rPr>
      </w:pPr>
      <w:r w:rsidRPr="00022A86">
        <w:rPr>
          <w:szCs w:val="20"/>
          <w:lang w:eastAsia="ro-RO"/>
        </w:rPr>
        <w:t>Solicitantul dovedește capacitate de a asigura menținerea, întreținerea și funcționarea investiției după încheierea proiectului și încetarea finanțării nerambursabile</w:t>
      </w:r>
    </w:p>
    <w:p w14:paraId="1510CA5D" w14:textId="77777777" w:rsidR="007D6AB0" w:rsidRPr="00022A86" w:rsidRDefault="007D6AB0" w:rsidP="00566A09">
      <w:pPr>
        <w:spacing w:before="0" w:after="0"/>
        <w:jc w:val="both"/>
        <w:rPr>
          <w:szCs w:val="20"/>
          <w:lang w:eastAsia="ro-RO"/>
        </w:rPr>
      </w:pPr>
    </w:p>
    <w:p w14:paraId="40301B97" w14:textId="77777777" w:rsidR="00F9716B" w:rsidRDefault="00F9716B" w:rsidP="007040DE">
      <w:pPr>
        <w:spacing w:before="0" w:after="60"/>
      </w:pPr>
      <w:r>
        <w:t>Solicitantul are capacitatea de a asigura:</w:t>
      </w:r>
    </w:p>
    <w:p w14:paraId="109F467A" w14:textId="77777777" w:rsidR="00F9716B" w:rsidRPr="0056144A" w:rsidRDefault="00F9716B" w:rsidP="000D5B82">
      <w:pPr>
        <w:pStyle w:val="ListParagraph"/>
        <w:numPr>
          <w:ilvl w:val="0"/>
          <w:numId w:val="74"/>
        </w:numPr>
        <w:spacing w:after="60"/>
      </w:pPr>
      <w:r w:rsidRPr="00566A09">
        <w:rPr>
          <w:rFonts w:ascii="Trebuchet MS" w:hAnsi="Trebuchet MS"/>
          <w:sz w:val="20"/>
        </w:rPr>
        <w:t>contribuţia proprie la valoarea eligibilă a proiectului</w:t>
      </w:r>
    </w:p>
    <w:p w14:paraId="495F68E6" w14:textId="77777777" w:rsidR="00F9716B" w:rsidRPr="0056144A" w:rsidRDefault="00F9716B" w:rsidP="000D5B82">
      <w:pPr>
        <w:pStyle w:val="ListParagraph"/>
        <w:numPr>
          <w:ilvl w:val="0"/>
          <w:numId w:val="74"/>
        </w:numPr>
        <w:spacing w:after="60"/>
      </w:pPr>
      <w:r w:rsidRPr="00566A09">
        <w:rPr>
          <w:rFonts w:ascii="Trebuchet MS" w:hAnsi="Trebuchet MS"/>
          <w:sz w:val="20"/>
        </w:rPr>
        <w:t xml:space="preserve">finanţarea cheltuielilor neeligibile ale proiectului, unde este cazul şi </w:t>
      </w:r>
    </w:p>
    <w:p w14:paraId="6C480A55" w14:textId="77777777" w:rsidR="00F9716B" w:rsidRPr="0056144A" w:rsidRDefault="00F9716B" w:rsidP="000D5B82">
      <w:pPr>
        <w:pStyle w:val="ListParagraph"/>
        <w:numPr>
          <w:ilvl w:val="0"/>
          <w:numId w:val="74"/>
        </w:numPr>
        <w:spacing w:after="60"/>
      </w:pPr>
      <w:r w:rsidRPr="00566A09">
        <w:rPr>
          <w:rFonts w:ascii="Trebuchet MS" w:hAnsi="Trebuchet MS"/>
          <w:sz w:val="20"/>
        </w:rPr>
        <w:t xml:space="preserve">resursele financiare necesare implementării optime a proiectului în condiţiile rambursării ulterioare a cheltuielilor eligibile din instrumente structurale. </w:t>
      </w:r>
    </w:p>
    <w:p w14:paraId="22C1435C" w14:textId="77777777" w:rsidR="00F9716B" w:rsidRDefault="00F9716B" w:rsidP="00F9716B">
      <w:pPr>
        <w:spacing w:before="0" w:after="0"/>
      </w:pPr>
    </w:p>
    <w:p w14:paraId="6B41EA39" w14:textId="77777777" w:rsidR="00F9716B" w:rsidRDefault="00F9716B" w:rsidP="004C116C">
      <w:pPr>
        <w:spacing w:before="0" w:after="0"/>
        <w:jc w:val="both"/>
      </w:pPr>
      <w:r>
        <w:t>La depunerea cererii de finanțare, solicitantul va completa declarația de eligibilitate și declaraţia de angajament prin care își asumă capacitatea financiară.</w:t>
      </w:r>
    </w:p>
    <w:p w14:paraId="5AC389B0" w14:textId="77777777" w:rsidR="00F9716B" w:rsidRDefault="00F9716B" w:rsidP="004C116C">
      <w:pPr>
        <w:spacing w:before="0" w:after="0"/>
        <w:jc w:val="both"/>
      </w:pPr>
    </w:p>
    <w:p w14:paraId="1A85FDE1" w14:textId="4B071E09" w:rsidR="00F9716B" w:rsidRPr="00566A09" w:rsidRDefault="00F9716B">
      <w:pPr>
        <w:pStyle w:val="Criteriu"/>
        <w:numPr>
          <w:ilvl w:val="0"/>
          <w:numId w:val="0"/>
        </w:numPr>
        <w:spacing w:before="0" w:after="0"/>
        <w:jc w:val="both"/>
        <w:rPr>
          <w:rFonts w:ascii="Trebuchet MS" w:hAnsi="Trebuchet MS"/>
          <w:b w:val="0"/>
          <w:sz w:val="20"/>
          <w:szCs w:val="20"/>
        </w:rPr>
      </w:pPr>
      <w:r w:rsidRPr="00566A09">
        <w:rPr>
          <w:rFonts w:ascii="Trebuchet MS" w:hAnsi="Trebuchet MS"/>
          <w:b w:val="0"/>
          <w:sz w:val="20"/>
          <w:szCs w:val="20"/>
        </w:rPr>
        <w:t>În etapa precontractuală, solicitantul va prezenta dovada capacității financiar</w:t>
      </w:r>
      <w:r w:rsidR="00BE2B47">
        <w:rPr>
          <w:rFonts w:ascii="Trebuchet MS" w:hAnsi="Trebuchet MS"/>
          <w:b w:val="0"/>
          <w:sz w:val="20"/>
          <w:szCs w:val="20"/>
        </w:rPr>
        <w:t>e (Hotărârea Consilului Local</w:t>
      </w:r>
      <w:r w:rsidR="004E38DE">
        <w:rPr>
          <w:rFonts w:ascii="Trebuchet MS" w:hAnsi="Trebuchet MS"/>
          <w:b w:val="0"/>
          <w:sz w:val="20"/>
          <w:szCs w:val="20"/>
        </w:rPr>
        <w:t xml:space="preserve">/Hotărârea Consiliului General al Municipiului București </w:t>
      </w:r>
      <w:r w:rsidR="004E38DE">
        <w:rPr>
          <w:rFonts w:ascii="Trebuchet MS" w:hAnsi="Trebuchet MS"/>
          <w:b w:val="0"/>
          <w:sz w:val="20"/>
          <w:szCs w:val="20"/>
          <w:lang w:val="en-US"/>
        </w:rPr>
        <w:t>[dupa caz]</w:t>
      </w:r>
      <w:r w:rsidR="00C0677E">
        <w:rPr>
          <w:rFonts w:ascii="Trebuchet MS" w:hAnsi="Trebuchet MS"/>
          <w:b w:val="0"/>
          <w:sz w:val="20"/>
          <w:szCs w:val="20"/>
        </w:rPr>
        <w:t>)</w:t>
      </w:r>
      <w:r w:rsidRPr="00566A09">
        <w:rPr>
          <w:rFonts w:ascii="Trebuchet MS" w:hAnsi="Trebuchet MS"/>
          <w:b w:val="0"/>
          <w:sz w:val="20"/>
          <w:szCs w:val="20"/>
        </w:rPr>
        <w:t>. Dovada capacității financiare trebuie să acopere cel puțin contribuţia proprie la valoarea eligibilă a proiectului și valoarea cheltuieli</w:t>
      </w:r>
      <w:r w:rsidR="00CE6B89">
        <w:rPr>
          <w:rFonts w:ascii="Trebuchet MS" w:hAnsi="Trebuchet MS"/>
          <w:b w:val="0"/>
          <w:sz w:val="20"/>
          <w:szCs w:val="20"/>
        </w:rPr>
        <w:t>lor neeligibile ale proiectului.</w:t>
      </w:r>
    </w:p>
    <w:p w14:paraId="644E8B6E" w14:textId="77777777" w:rsidR="00482EBC" w:rsidRPr="005C7252" w:rsidRDefault="00482EBC" w:rsidP="00566A09">
      <w:pPr>
        <w:pStyle w:val="Criteriu"/>
        <w:numPr>
          <w:ilvl w:val="0"/>
          <w:numId w:val="0"/>
        </w:numPr>
        <w:spacing w:before="0" w:after="0"/>
        <w:ind w:left="360" w:hanging="360"/>
        <w:jc w:val="both"/>
        <w:rPr>
          <w:rFonts w:ascii="Trebuchet MS" w:hAnsi="Trebuchet MS"/>
          <w:b w:val="0"/>
          <w:sz w:val="20"/>
          <w:szCs w:val="20"/>
        </w:rPr>
      </w:pPr>
    </w:p>
    <w:p w14:paraId="3447EB0E" w14:textId="77777777" w:rsidR="00482EBC" w:rsidRPr="005C7252" w:rsidRDefault="00482EBC" w:rsidP="00566A09">
      <w:pPr>
        <w:pStyle w:val="Criteriu"/>
        <w:numPr>
          <w:ilvl w:val="0"/>
          <w:numId w:val="0"/>
        </w:numPr>
        <w:spacing w:before="0" w:after="0"/>
        <w:jc w:val="both"/>
        <w:rPr>
          <w:rFonts w:ascii="Trebuchet MS" w:hAnsi="Trebuchet MS"/>
          <w:b w:val="0"/>
          <w:sz w:val="20"/>
          <w:szCs w:val="20"/>
        </w:rPr>
      </w:pPr>
      <w:r w:rsidRPr="005C7252">
        <w:rPr>
          <w:rFonts w:ascii="Trebuchet MS" w:hAnsi="Trebuchet MS"/>
          <w:b w:val="0"/>
          <w:sz w:val="20"/>
          <w:szCs w:val="20"/>
        </w:rPr>
        <w:t xml:space="preserve">În scopul evaluării capacităţii operaţionale a solicitantului se vor lua în considerare </w:t>
      </w:r>
      <w:r w:rsidR="00C15FA2" w:rsidRPr="005C7252">
        <w:rPr>
          <w:rFonts w:ascii="Trebuchet MS" w:hAnsi="Trebuchet MS"/>
          <w:b w:val="0"/>
          <w:sz w:val="20"/>
          <w:szCs w:val="20"/>
        </w:rPr>
        <w:t>autorizațiile de funcționare</w:t>
      </w:r>
      <w:r w:rsidRPr="005C7252">
        <w:rPr>
          <w:rFonts w:ascii="Trebuchet MS" w:hAnsi="Trebuchet MS"/>
          <w:b w:val="0"/>
          <w:sz w:val="20"/>
          <w:szCs w:val="20"/>
        </w:rPr>
        <w:t xml:space="preserve"> </w:t>
      </w:r>
      <w:r w:rsidR="00C15FA2" w:rsidRPr="005C7252">
        <w:rPr>
          <w:rFonts w:ascii="Trebuchet MS" w:hAnsi="Trebuchet MS"/>
          <w:b w:val="0"/>
          <w:sz w:val="20"/>
          <w:szCs w:val="20"/>
        </w:rPr>
        <w:t>aferente sistemului de iluminat public existent (în termen</w:t>
      </w:r>
      <w:r w:rsidRPr="005C7252">
        <w:rPr>
          <w:rFonts w:ascii="Trebuchet MS" w:hAnsi="Trebuchet MS"/>
          <w:b w:val="0"/>
          <w:sz w:val="20"/>
          <w:szCs w:val="20"/>
        </w:rPr>
        <w:t xml:space="preserve"> de valabilitate)</w:t>
      </w:r>
      <w:r w:rsidR="006C4AD0" w:rsidRPr="005C7252">
        <w:rPr>
          <w:rFonts w:ascii="Trebuchet MS" w:hAnsi="Trebuchet MS"/>
          <w:b w:val="0"/>
          <w:sz w:val="20"/>
          <w:szCs w:val="20"/>
        </w:rPr>
        <w:t xml:space="preserve"> pe care le deţine solicitantul</w:t>
      </w:r>
      <w:r w:rsidR="00740C0A" w:rsidRPr="005C7252">
        <w:rPr>
          <w:rFonts w:ascii="Trebuchet MS" w:hAnsi="Trebuchet MS"/>
          <w:b w:val="0"/>
          <w:sz w:val="20"/>
          <w:szCs w:val="20"/>
        </w:rPr>
        <w:t>, contractele î</w:t>
      </w:r>
      <w:r w:rsidR="001D7BA8" w:rsidRPr="005C7252">
        <w:rPr>
          <w:rFonts w:ascii="Trebuchet MS" w:hAnsi="Trebuchet MS"/>
          <w:b w:val="0"/>
          <w:sz w:val="20"/>
          <w:szCs w:val="20"/>
        </w:rPr>
        <w:t>ncheiate cu operatorii</w:t>
      </w:r>
      <w:r w:rsidR="00740C0A" w:rsidRPr="005C7252">
        <w:rPr>
          <w:rFonts w:ascii="Trebuchet MS" w:hAnsi="Trebuchet MS"/>
          <w:b w:val="0"/>
          <w:sz w:val="20"/>
          <w:szCs w:val="20"/>
        </w:rPr>
        <w:t xml:space="preserve"> în vigoare</w:t>
      </w:r>
      <w:r w:rsidR="001D7BA8" w:rsidRPr="005C7252">
        <w:rPr>
          <w:rFonts w:ascii="Trebuchet MS" w:hAnsi="Trebuchet MS"/>
          <w:b w:val="0"/>
          <w:sz w:val="20"/>
          <w:szCs w:val="20"/>
        </w:rPr>
        <w:t xml:space="preserve"> prin care se deleaga gestiunea, </w:t>
      </w:r>
      <w:r w:rsidRPr="005C7252">
        <w:rPr>
          <w:rFonts w:ascii="Trebuchet MS" w:hAnsi="Trebuchet MS"/>
          <w:b w:val="0"/>
          <w:sz w:val="20"/>
          <w:szCs w:val="20"/>
        </w:rPr>
        <w:t>experienţa în management a solicitantului şi pers</w:t>
      </w:r>
      <w:r w:rsidR="006C4AD0" w:rsidRPr="005C7252">
        <w:rPr>
          <w:rFonts w:ascii="Trebuchet MS" w:hAnsi="Trebuchet MS"/>
          <w:b w:val="0"/>
          <w:sz w:val="20"/>
          <w:szCs w:val="20"/>
        </w:rPr>
        <w:t>onalul calificat care va lucra î</w:t>
      </w:r>
      <w:r w:rsidRPr="005C7252">
        <w:rPr>
          <w:rFonts w:ascii="Trebuchet MS" w:hAnsi="Trebuchet MS"/>
          <w:b w:val="0"/>
          <w:sz w:val="20"/>
          <w:szCs w:val="20"/>
        </w:rPr>
        <w:t>n c</w:t>
      </w:r>
      <w:r w:rsidR="006C4AD0" w:rsidRPr="005C7252">
        <w:rPr>
          <w:rFonts w:ascii="Trebuchet MS" w:hAnsi="Trebuchet MS"/>
          <w:b w:val="0"/>
          <w:sz w:val="20"/>
          <w:szCs w:val="20"/>
        </w:rPr>
        <w:t>adrul infrastructurii finanțate.</w:t>
      </w:r>
    </w:p>
    <w:p w14:paraId="461147BC" w14:textId="77777777" w:rsidR="00C87C79" w:rsidRPr="002F4C5F" w:rsidRDefault="00C87C79" w:rsidP="00B226B9">
      <w:pPr>
        <w:spacing w:before="0" w:after="0"/>
        <w:jc w:val="both"/>
        <w:rPr>
          <w:szCs w:val="20"/>
          <w:highlight w:val="yellow"/>
          <w:lang w:eastAsia="ro-RO"/>
        </w:rPr>
      </w:pPr>
    </w:p>
    <w:tbl>
      <w:tblPr>
        <w:tblW w:w="9832" w:type="dxa"/>
        <w:tblBorders>
          <w:insideV w:val="single" w:sz="8" w:space="0" w:color="808080"/>
        </w:tblBorders>
        <w:tblLayout w:type="fixed"/>
        <w:tblLook w:val="01E0" w:firstRow="1" w:lastRow="1" w:firstColumn="1" w:lastColumn="1" w:noHBand="0" w:noVBand="0"/>
      </w:tblPr>
      <w:tblGrid>
        <w:gridCol w:w="792"/>
        <w:gridCol w:w="9040"/>
      </w:tblGrid>
      <w:tr w:rsidR="005B707D" w:rsidRPr="002F4C5F" w14:paraId="331C2201" w14:textId="77777777" w:rsidTr="00566A09">
        <w:trPr>
          <w:trHeight w:val="695"/>
        </w:trPr>
        <w:tc>
          <w:tcPr>
            <w:tcW w:w="780" w:type="dxa"/>
            <w:vAlign w:val="center"/>
          </w:tcPr>
          <w:p w14:paraId="1FF9D45C" w14:textId="77777777" w:rsidR="005B707D" w:rsidRPr="002414FB" w:rsidRDefault="00100849" w:rsidP="00417F74">
            <w:pPr>
              <w:spacing w:before="0" w:after="0"/>
              <w:jc w:val="both"/>
              <w:rPr>
                <w:b/>
                <w:bCs/>
              </w:rPr>
            </w:pPr>
            <w:r w:rsidRPr="002414FB">
              <w:rPr>
                <w:b/>
                <w:noProof/>
                <w:lang w:eastAsia="ro-RO"/>
              </w:rPr>
              <w:drawing>
                <wp:inline distT="0" distB="0" distL="0" distR="0" wp14:anchorId="5E216076" wp14:editId="417E8122">
                  <wp:extent cx="266700" cy="259080"/>
                  <wp:effectExtent l="0" t="0" r="0" b="7620"/>
                  <wp:docPr id="15" name="Picture 15"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bookmarkStart w:id="33" w:name="_Toc411343620"/>
          </w:p>
        </w:tc>
        <w:tc>
          <w:tcPr>
            <w:tcW w:w="8897" w:type="dxa"/>
            <w:vAlign w:val="center"/>
          </w:tcPr>
          <w:p w14:paraId="4E5497D3" w14:textId="6249E885" w:rsidR="006F6CB2" w:rsidRPr="00CB7FB4" w:rsidRDefault="006F6CB2" w:rsidP="006F6CB2">
            <w:pPr>
              <w:spacing w:before="0" w:after="0"/>
              <w:jc w:val="both"/>
            </w:pPr>
            <w:r w:rsidRPr="002F4C5F">
              <w:t>Modalitatea de punctare a criteriilor de evaluare tehnică și financiară este detalitată în cadrul grilei de evaluare tehnic</w:t>
            </w:r>
            <w:r w:rsidRPr="00B050D1">
              <w:t>ă</w:t>
            </w:r>
            <w:r w:rsidR="005C2290" w:rsidRPr="00B050D1">
              <w:t xml:space="preserve"> și financiară (Anexa </w:t>
            </w:r>
            <w:r w:rsidR="008149C0" w:rsidRPr="00B050D1">
              <w:t>3.1.</w:t>
            </w:r>
            <w:r w:rsidR="00D1342C" w:rsidRPr="00B050D1">
              <w:t>C</w:t>
            </w:r>
            <w:r w:rsidRPr="00B050D1">
              <w:t>.</w:t>
            </w:r>
            <w:r w:rsidR="00684994" w:rsidRPr="00B050D1">
              <w:t>2</w:t>
            </w:r>
            <w:r w:rsidRPr="00B050D1">
              <w:t xml:space="preserve"> – </w:t>
            </w:r>
            <w:r w:rsidR="00832ADE" w:rsidRPr="00B050D1">
              <w:rPr>
                <w:i/>
                <w:iCs/>
                <w:szCs w:val="20"/>
              </w:rPr>
              <w:t>Grila de evaluare te</w:t>
            </w:r>
            <w:r w:rsidR="00CA7B3B" w:rsidRPr="00B050D1">
              <w:rPr>
                <w:i/>
                <w:iCs/>
                <w:szCs w:val="20"/>
              </w:rPr>
              <w:t>hnică şi financiară</w:t>
            </w:r>
            <w:r w:rsidRPr="00B050D1">
              <w:t>.</w:t>
            </w:r>
            <w:r w:rsidRPr="002414FB">
              <w:t xml:space="preserve"> Totodată, </w:t>
            </w:r>
            <w:r w:rsidRPr="002414FB">
              <w:rPr>
                <w:b/>
              </w:rPr>
              <w:t>e</w:t>
            </w:r>
            <w:r w:rsidRPr="004A5D18">
              <w:t>valuatorii vor ține cont de aspectele m</w:t>
            </w:r>
            <w:r w:rsidR="008149C0" w:rsidRPr="002F4C5F">
              <w:t xml:space="preserve">enționate în cadrul </w:t>
            </w:r>
            <w:r w:rsidR="008149C0" w:rsidRPr="00CB7FB4">
              <w:t>Anexei 3.1.</w:t>
            </w:r>
            <w:r w:rsidR="00D1342C" w:rsidRPr="00CB7FB4">
              <w:t>C</w:t>
            </w:r>
            <w:r w:rsidR="00D1342C" w:rsidRPr="00CB7FB4">
              <w:rPr>
                <w:lang w:val="en-US"/>
              </w:rPr>
              <w:t>.</w:t>
            </w:r>
            <w:r w:rsidR="00CB7FB4" w:rsidRPr="00CB7FB4">
              <w:rPr>
                <w:lang w:val="en-US"/>
              </w:rPr>
              <w:t>2</w:t>
            </w:r>
            <w:r w:rsidR="008E3477" w:rsidRPr="00CB7FB4">
              <w:t>, şi</w:t>
            </w:r>
            <w:r w:rsidRPr="00CB7FB4">
              <w:t xml:space="preserve"> vor completa</w:t>
            </w:r>
            <w:r w:rsidR="00454A43">
              <w:t xml:space="preserve">, după caz, </w:t>
            </w:r>
            <w:r w:rsidR="005B1961" w:rsidRPr="004C116C">
              <w:rPr>
                <w:i/>
              </w:rPr>
              <w:t>Grila</w:t>
            </w:r>
            <w:r w:rsidR="005B1961" w:rsidRPr="004C116C">
              <w:rPr>
                <w:rFonts w:eastAsia="Calibri"/>
                <w:i/>
                <w:szCs w:val="20"/>
                <w:lang w:eastAsia="x-none"/>
              </w:rPr>
              <w:t xml:space="preserve"> de analiză a conformității și calității </w:t>
            </w:r>
            <w:r w:rsidR="008E3477" w:rsidRPr="004C116C">
              <w:rPr>
                <w:i/>
              </w:rPr>
              <w:t>documentaţiei tehnico-economice</w:t>
            </w:r>
            <w:r w:rsidR="00B226B9" w:rsidRPr="004C116C">
              <w:rPr>
                <w:i/>
              </w:rPr>
              <w:t xml:space="preserve">- </w:t>
            </w:r>
            <w:r w:rsidR="008E3477" w:rsidRPr="004C116C">
              <w:rPr>
                <w:i/>
              </w:rPr>
              <w:t xml:space="preserve">faza </w:t>
            </w:r>
            <w:r w:rsidR="00B91126" w:rsidRPr="004C116C">
              <w:rPr>
                <w:i/>
              </w:rPr>
              <w:t>SF/</w:t>
            </w:r>
            <w:r w:rsidR="008E3477" w:rsidRPr="004C116C">
              <w:rPr>
                <w:i/>
              </w:rPr>
              <w:t>DALI</w:t>
            </w:r>
            <w:r w:rsidR="008E3477" w:rsidRPr="004C116C">
              <w:rPr>
                <w:i/>
                <w:lang w:val="en-US"/>
              </w:rPr>
              <w:t xml:space="preserve"> </w:t>
            </w:r>
            <w:r w:rsidR="008149C0" w:rsidRPr="004C116C">
              <w:rPr>
                <w:i/>
              </w:rPr>
              <w:t>(Anexa 3.1.</w:t>
            </w:r>
            <w:r w:rsidR="00D1342C" w:rsidRPr="004C116C">
              <w:rPr>
                <w:i/>
              </w:rPr>
              <w:t>C</w:t>
            </w:r>
            <w:r w:rsidR="00D1342C" w:rsidRPr="004C116C">
              <w:rPr>
                <w:i/>
                <w:lang w:val="en-US"/>
              </w:rPr>
              <w:t>.</w:t>
            </w:r>
            <w:r w:rsidR="00CB7FB4" w:rsidRPr="004C116C">
              <w:rPr>
                <w:i/>
                <w:lang w:val="en-US"/>
              </w:rPr>
              <w:t>2</w:t>
            </w:r>
            <w:r w:rsidR="00D1342C" w:rsidRPr="004C116C">
              <w:rPr>
                <w:i/>
              </w:rPr>
              <w:t>-</w:t>
            </w:r>
            <w:r w:rsidR="00CB7FB4" w:rsidRPr="004C116C">
              <w:rPr>
                <w:i/>
              </w:rPr>
              <w:t>a</w:t>
            </w:r>
            <w:r w:rsidR="00B226B9" w:rsidRPr="004C116C">
              <w:rPr>
                <w:i/>
              </w:rPr>
              <w:t>)</w:t>
            </w:r>
            <w:r w:rsidR="008E3477" w:rsidRPr="004C116C">
              <w:rPr>
                <w:i/>
              </w:rPr>
              <w:t xml:space="preserve"> / Grila de verificare a documentaţiei tehnico-economice- faza PT (Anexa 3.1.</w:t>
            </w:r>
            <w:r w:rsidR="00D1342C" w:rsidRPr="004C116C">
              <w:rPr>
                <w:i/>
              </w:rPr>
              <w:t>C</w:t>
            </w:r>
            <w:r w:rsidR="00D1342C" w:rsidRPr="004C116C">
              <w:rPr>
                <w:i/>
                <w:lang w:val="en-US"/>
              </w:rPr>
              <w:t>.</w:t>
            </w:r>
            <w:r w:rsidR="00CB7FB4" w:rsidRPr="004C116C">
              <w:rPr>
                <w:i/>
                <w:lang w:val="en-US"/>
              </w:rPr>
              <w:t>2</w:t>
            </w:r>
            <w:r w:rsidR="00D1342C" w:rsidRPr="004C116C">
              <w:rPr>
                <w:i/>
              </w:rPr>
              <w:t>-</w:t>
            </w:r>
            <w:r w:rsidR="00CB7FB4" w:rsidRPr="004C116C">
              <w:rPr>
                <w:i/>
              </w:rPr>
              <w:t>b</w:t>
            </w:r>
            <w:r w:rsidR="008E3477" w:rsidRPr="004C116C">
              <w:rPr>
                <w:i/>
              </w:rPr>
              <w:t>)</w:t>
            </w:r>
            <w:r w:rsidR="008E3477" w:rsidRPr="00CB7FB4">
              <w:t>.</w:t>
            </w:r>
          </w:p>
          <w:p w14:paraId="1E5161A8" w14:textId="77777777" w:rsidR="00F97C47" w:rsidRPr="002414FB" w:rsidRDefault="006F6CB2" w:rsidP="00B226B9">
            <w:pPr>
              <w:spacing w:before="0" w:after="0"/>
              <w:jc w:val="both"/>
              <w:rPr>
                <w:rFonts w:eastAsia="SimSun"/>
                <w:bCs/>
              </w:rPr>
            </w:pPr>
            <w:r w:rsidRPr="00CB7FB4">
              <w:rPr>
                <w:rFonts w:eastAsia="SimSun"/>
                <w:bCs/>
              </w:rPr>
              <w:t>Pot intra în etapa de precontractare proiectele declarate conforme și eligibile,</w:t>
            </w:r>
            <w:r w:rsidRPr="00B050D1">
              <w:rPr>
                <w:rFonts w:eastAsia="SimSun"/>
                <w:bCs/>
              </w:rPr>
              <w:t xml:space="preserve"> care în urma evaluării tehnice și financiare au obținut un </w:t>
            </w:r>
            <w:r w:rsidRPr="004C116C">
              <w:rPr>
                <w:rFonts w:eastAsia="SimSun"/>
                <w:bCs/>
                <w:color w:val="FF0000"/>
              </w:rPr>
              <w:t xml:space="preserve">punctaj de minim </w:t>
            </w:r>
            <w:r w:rsidR="00E82A7A" w:rsidRPr="004C116C">
              <w:rPr>
                <w:rFonts w:eastAsia="SimSun"/>
                <w:b/>
                <w:bCs/>
                <w:color w:val="FF0000"/>
              </w:rPr>
              <w:t>70</w:t>
            </w:r>
            <w:r w:rsidRPr="004C116C">
              <w:rPr>
                <w:rFonts w:eastAsia="SimSun"/>
                <w:b/>
                <w:bCs/>
                <w:color w:val="FF0000"/>
              </w:rPr>
              <w:t xml:space="preserve"> de puncte</w:t>
            </w:r>
            <w:r w:rsidRPr="00B050D1">
              <w:rPr>
                <w:rFonts w:eastAsia="SimSun"/>
                <w:bCs/>
              </w:rPr>
              <w:t>.</w:t>
            </w:r>
          </w:p>
        </w:tc>
      </w:tr>
      <w:bookmarkEnd w:id="33"/>
    </w:tbl>
    <w:p w14:paraId="59514E23" w14:textId="77777777" w:rsidR="00BE58E0" w:rsidRPr="007040DE" w:rsidRDefault="00BE58E0" w:rsidP="007040DE">
      <w:pPr>
        <w:pStyle w:val="ListParagraph"/>
        <w:suppressAutoHyphens/>
        <w:spacing w:after="120"/>
        <w:ind w:left="360"/>
        <w:rPr>
          <w:rFonts w:ascii="Trebuchet MS" w:hAnsi="Trebuchet MS"/>
          <w:sz w:val="20"/>
          <w:szCs w:val="16"/>
        </w:rPr>
      </w:pPr>
    </w:p>
    <w:p w14:paraId="1F2F8363" w14:textId="77777777" w:rsidR="00CC5ABB" w:rsidRPr="002F4C5F" w:rsidRDefault="00CC5ABB" w:rsidP="00A53D71">
      <w:pPr>
        <w:pStyle w:val="Heading1"/>
        <w:spacing w:before="0" w:after="0"/>
        <w:ind w:left="72"/>
        <w:jc w:val="both"/>
      </w:pPr>
      <w:bookmarkStart w:id="34" w:name="_Toc423527553"/>
      <w:bookmarkStart w:id="35" w:name="_Toc497464102"/>
      <w:r w:rsidRPr="002F4C5F">
        <w:t>COMPLETAREA CERERILOR DE FINANTARE</w:t>
      </w:r>
      <w:bookmarkEnd w:id="34"/>
      <w:bookmarkEnd w:id="35"/>
    </w:p>
    <w:p w14:paraId="7CD02B4D" w14:textId="77777777" w:rsidR="007A5B79" w:rsidRPr="002F4C5F" w:rsidRDefault="007A5B79" w:rsidP="007A5B79">
      <w:pPr>
        <w:spacing w:before="0" w:after="0"/>
        <w:jc w:val="both"/>
      </w:pPr>
    </w:p>
    <w:tbl>
      <w:tblPr>
        <w:tblW w:w="0" w:type="auto"/>
        <w:tblBorders>
          <w:top w:val="nil"/>
          <w:left w:val="nil"/>
          <w:bottom w:val="nil"/>
          <w:right w:val="nil"/>
        </w:tblBorders>
        <w:tblLayout w:type="fixed"/>
        <w:tblLook w:val="0000" w:firstRow="0" w:lastRow="0" w:firstColumn="0" w:lastColumn="0" w:noHBand="0" w:noVBand="0"/>
      </w:tblPr>
      <w:tblGrid>
        <w:gridCol w:w="780"/>
        <w:gridCol w:w="7468"/>
        <w:gridCol w:w="1429"/>
      </w:tblGrid>
      <w:tr w:rsidR="00DE19FD" w:rsidRPr="005C10F5" w14:paraId="5C626CD1" w14:textId="77777777" w:rsidTr="00DE19FD">
        <w:trPr>
          <w:gridAfter w:val="1"/>
          <w:wAfter w:w="1429" w:type="dxa"/>
          <w:trHeight w:val="221"/>
        </w:trPr>
        <w:tc>
          <w:tcPr>
            <w:tcW w:w="8248" w:type="dxa"/>
            <w:gridSpan w:val="2"/>
          </w:tcPr>
          <w:p w14:paraId="591A2DF8" w14:textId="77777777" w:rsidR="00DE19FD" w:rsidRPr="005C10F5" w:rsidRDefault="00DE19FD" w:rsidP="00DE19FD">
            <w:pPr>
              <w:autoSpaceDE w:val="0"/>
              <w:autoSpaceDN w:val="0"/>
              <w:adjustRightInd w:val="0"/>
              <w:spacing w:before="0" w:after="0"/>
              <w:rPr>
                <w:rFonts w:cs="Trebuchet MS"/>
                <w:color w:val="000000"/>
                <w:szCs w:val="20"/>
                <w:lang w:eastAsia="ro-RO"/>
              </w:rPr>
            </w:pPr>
          </w:p>
        </w:tc>
      </w:tr>
      <w:tr w:rsidR="00DE19FD" w:rsidRPr="00AF42AE" w14:paraId="04E32F42" w14:textId="77777777" w:rsidTr="00566A09">
        <w:tblPrEx>
          <w:tblBorders>
            <w:insideV w:val="single" w:sz="8" w:space="0" w:color="808080"/>
          </w:tblBorders>
          <w:tblLook w:val="01E0" w:firstRow="1" w:lastRow="1" w:firstColumn="1" w:lastColumn="1" w:noHBand="0" w:noVBand="0"/>
        </w:tblPrEx>
        <w:trPr>
          <w:trHeight w:val="492"/>
        </w:trPr>
        <w:tc>
          <w:tcPr>
            <w:tcW w:w="780" w:type="dxa"/>
            <w:vAlign w:val="center"/>
          </w:tcPr>
          <w:p w14:paraId="46F57314" w14:textId="77777777" w:rsidR="00DE19FD" w:rsidRPr="007D146F" w:rsidRDefault="00DE19FD" w:rsidP="00DE19FD">
            <w:pPr>
              <w:spacing w:before="0" w:after="0"/>
              <w:jc w:val="both"/>
              <w:rPr>
                <w:b/>
                <w:bCs/>
                <w:color w:val="FF0000"/>
              </w:rPr>
            </w:pPr>
            <w:r w:rsidRPr="007D146F">
              <w:rPr>
                <w:b/>
                <w:noProof/>
                <w:color w:val="FF0000"/>
                <w:lang w:eastAsia="ro-RO"/>
              </w:rPr>
              <w:drawing>
                <wp:inline distT="0" distB="0" distL="0" distR="0" wp14:anchorId="2D2CCF44" wp14:editId="2B183C58">
                  <wp:extent cx="266700" cy="259080"/>
                  <wp:effectExtent l="0" t="0" r="0" b="7620"/>
                  <wp:docPr id="42" name="Picture 4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8897" w:type="dxa"/>
            <w:gridSpan w:val="2"/>
            <w:vAlign w:val="center"/>
          </w:tcPr>
          <w:p w14:paraId="514CA859" w14:textId="5099E327" w:rsidR="00DE19FD" w:rsidRPr="00C61C7B" w:rsidRDefault="00DE19FD" w:rsidP="009D6F55">
            <w:pPr>
              <w:spacing w:before="0" w:after="0"/>
              <w:jc w:val="both"/>
              <w:rPr>
                <w:rFonts w:eastAsia="SimSun"/>
                <w:bCs/>
              </w:rPr>
            </w:pPr>
            <w:r w:rsidRPr="007D146F">
              <w:rPr>
                <w:rFonts w:cs="Trebuchet MS"/>
                <w:b/>
                <w:bCs/>
                <w:szCs w:val="20"/>
                <w:lang w:eastAsia="ro-RO"/>
              </w:rPr>
              <w:t>În aplicația MySMIS, pentru regiunea București-Ilfov codul apelului este POR/x, pentru celelalte 7 regiuni codul apelului este POR/x</w:t>
            </w:r>
            <w:r w:rsidR="009D6F55">
              <w:rPr>
                <w:rFonts w:cs="Trebuchet MS"/>
                <w:b/>
                <w:bCs/>
                <w:szCs w:val="20"/>
                <w:lang w:eastAsia="ro-RO"/>
              </w:rPr>
              <w:t>, iar pentru zona ITI DD codul apelului este POR/x</w:t>
            </w:r>
            <w:r w:rsidRPr="007D146F">
              <w:rPr>
                <w:rFonts w:cs="Trebuchet MS"/>
                <w:b/>
                <w:bCs/>
                <w:szCs w:val="20"/>
                <w:lang w:eastAsia="ro-RO"/>
              </w:rPr>
              <w:t>.</w:t>
            </w:r>
          </w:p>
        </w:tc>
      </w:tr>
    </w:tbl>
    <w:p w14:paraId="1A98B10C" w14:textId="77777777" w:rsidR="00DE19FD" w:rsidRDefault="00DE19FD" w:rsidP="007A5B79">
      <w:pPr>
        <w:spacing w:before="0" w:after="0"/>
        <w:jc w:val="both"/>
      </w:pPr>
    </w:p>
    <w:p w14:paraId="6ECCEA6E" w14:textId="77777777" w:rsidR="00DE19FD" w:rsidRDefault="00DE19FD" w:rsidP="007A5B79">
      <w:pPr>
        <w:spacing w:before="0" w:after="0"/>
        <w:jc w:val="both"/>
      </w:pPr>
    </w:p>
    <w:p w14:paraId="464A6C55" w14:textId="77777777" w:rsidR="00825408" w:rsidRDefault="00825408" w:rsidP="00825408">
      <w:pPr>
        <w:spacing w:before="0" w:after="0"/>
        <w:jc w:val="both"/>
      </w:pPr>
      <w:r>
        <w:t>Cererea de finanțare este compusă din:</w:t>
      </w:r>
    </w:p>
    <w:p w14:paraId="302AC1C9" w14:textId="77777777" w:rsidR="00825408" w:rsidRDefault="00825408" w:rsidP="00825408">
      <w:pPr>
        <w:spacing w:before="0" w:after="0"/>
        <w:jc w:val="both"/>
        <w:rPr>
          <w:b/>
          <w:i/>
        </w:rPr>
      </w:pPr>
    </w:p>
    <w:p w14:paraId="73590BBE" w14:textId="77777777" w:rsidR="00825408" w:rsidRDefault="00825408" w:rsidP="00825408">
      <w:pPr>
        <w:spacing w:before="0" w:after="0"/>
        <w:jc w:val="both"/>
      </w:pPr>
      <w:r>
        <w:rPr>
          <w:b/>
          <w:i/>
        </w:rPr>
        <w:lastRenderedPageBreak/>
        <w:t xml:space="preserve">- </w:t>
      </w:r>
      <w:r w:rsidRPr="00566A09">
        <w:rPr>
          <w:b/>
          <w:i/>
        </w:rPr>
        <w:t>Formularul cererii de finanțare</w:t>
      </w:r>
      <w:r>
        <w:t xml:space="preserve">, ale cărui secțiuni se completează exclusiv în aplicația electronică </w:t>
      </w:r>
      <w:r w:rsidRPr="007D146F">
        <w:t xml:space="preserve">MySMIS. </w:t>
      </w:r>
      <w:r w:rsidR="00EA6A60" w:rsidRPr="007D146F">
        <w:t>Anexa 3.1.C.</w:t>
      </w:r>
      <w:r w:rsidR="0025480F" w:rsidRPr="007D146F">
        <w:t>3</w:t>
      </w:r>
      <w:r w:rsidRPr="007D146F">
        <w:t xml:space="preserve"> la acest</w:t>
      </w:r>
      <w:r>
        <w:t xml:space="preserve"> ghid prezintă aceste secțiuni și include instrucțiuni, recomandări și clarificări privind modul de completare. Aceste detalii sunt disponibile inclusiv în cadrul aplicației MySMIS, la completarea fiecărei secțiuni în parte.</w:t>
      </w:r>
    </w:p>
    <w:p w14:paraId="3A245C0E" w14:textId="77777777" w:rsidR="00825408" w:rsidRDefault="00825408" w:rsidP="00825408">
      <w:pPr>
        <w:spacing w:before="0" w:after="0"/>
        <w:jc w:val="both"/>
      </w:pPr>
    </w:p>
    <w:p w14:paraId="1FEC4B72" w14:textId="77777777" w:rsidR="00825408" w:rsidRDefault="00825408" w:rsidP="00825408">
      <w:pPr>
        <w:spacing w:before="0" w:after="0"/>
        <w:jc w:val="both"/>
      </w:pPr>
      <w:r>
        <w:rPr>
          <w:b/>
          <w:i/>
        </w:rPr>
        <w:t xml:space="preserve">- </w:t>
      </w:r>
      <w:r w:rsidRPr="00566A09">
        <w:rPr>
          <w:b/>
          <w:i/>
        </w:rPr>
        <w:t>Anexele la formularul cererii de finanțare</w:t>
      </w:r>
      <w:r>
        <w:t xml:space="preserve"> - toate aceste documente vor fi încărcate în MySMIS, în format PDF, după ce au fost semnate digital. </w:t>
      </w:r>
    </w:p>
    <w:p w14:paraId="47171D65" w14:textId="77777777" w:rsidR="00825408" w:rsidRDefault="00825408" w:rsidP="00825408">
      <w:pPr>
        <w:spacing w:before="0" w:after="0"/>
        <w:jc w:val="both"/>
      </w:pPr>
      <w:r>
        <w:t>Pentru unele din anexele enumerate mai jos, acest ghid conține modele standard (ex. declarația de eligibilitate, declarația de angajament,</w:t>
      </w:r>
      <w:r w:rsidR="006B4C43">
        <w:t xml:space="preserve"> etc.</w:t>
      </w:r>
      <w:r>
        <w:t>) sau recomandate.</w:t>
      </w:r>
    </w:p>
    <w:p w14:paraId="5CCF8262" w14:textId="77777777" w:rsidR="00825408" w:rsidRDefault="00825408" w:rsidP="00825408">
      <w:pPr>
        <w:spacing w:before="0" w:after="0"/>
        <w:jc w:val="both"/>
      </w:pPr>
      <w:r>
        <w:t>Celelalte documente (ex. documente statutare, documente cadastrale, documentația tehnică/tehnico-economică) vor fi scanate, salvate în format PDF, semnate digital și încărcate în MySMIS, la completarea cererii de finanțare.</w:t>
      </w:r>
    </w:p>
    <w:p w14:paraId="1FC9C983" w14:textId="77777777" w:rsidR="00825408" w:rsidRDefault="00825408" w:rsidP="00825408">
      <w:pPr>
        <w:spacing w:before="0" w:after="0"/>
        <w:jc w:val="both"/>
      </w:pPr>
    </w:p>
    <w:p w14:paraId="1B446D40" w14:textId="77777777" w:rsidR="00825408" w:rsidRDefault="00825408" w:rsidP="00825408">
      <w:pPr>
        <w:spacing w:before="0" w:after="0"/>
        <w:jc w:val="both"/>
      </w:pPr>
      <w:r>
        <w:t>Documentele încărcate în aplicația MySMIS, ca parte din cererea de finanțare, trebuie să fie lizibile și complete. Se recomandă așadar o atenție sporită la scanarea anumitor documente (ex. planșe, schițe, tabele) de dimensiuni mari, ori care necesită o rezoluție adecvată pentru a asigura lizibilitatea.</w:t>
      </w:r>
    </w:p>
    <w:p w14:paraId="2B1FEEBE" w14:textId="77777777" w:rsidR="00825408" w:rsidRDefault="00825408" w:rsidP="00825408">
      <w:pPr>
        <w:spacing w:before="0" w:after="0"/>
        <w:jc w:val="both"/>
      </w:pPr>
    </w:p>
    <w:p w14:paraId="0316B53C" w14:textId="77777777" w:rsidR="00E06F07" w:rsidRDefault="00825408" w:rsidP="00A53D71">
      <w:pPr>
        <w:spacing w:before="0" w:after="0"/>
        <w:jc w:val="both"/>
      </w:pPr>
      <w:r>
        <w:t>Completarea corectă și completă a tuturor secțiunilor din cererea de finanțare, precum și anexarea tuturor documentelor solicitate este primul pas în menținerea cererii de finanțare în procesul de verificare, evaluare și selecție.</w:t>
      </w:r>
    </w:p>
    <w:p w14:paraId="644BE183" w14:textId="77777777" w:rsidR="00233DB8" w:rsidRDefault="00233DB8" w:rsidP="00A53D71">
      <w:pPr>
        <w:spacing w:before="0" w:after="0"/>
        <w:jc w:val="both"/>
      </w:pPr>
    </w:p>
    <w:p w14:paraId="6F3AFED5" w14:textId="77777777" w:rsidR="00233DB8" w:rsidRPr="00FE5AAF" w:rsidRDefault="00233DB8" w:rsidP="00233DB8">
      <w:pPr>
        <w:spacing w:before="0" w:after="0"/>
        <w:jc w:val="both"/>
      </w:pPr>
      <w:r w:rsidRPr="00FE5AAF">
        <w:rPr>
          <w:szCs w:val="20"/>
        </w:rPr>
        <w:t xml:space="preserve">Completarea cererilor de finanțare se realizează în conformitate cu secțiunea </w:t>
      </w:r>
      <w:r w:rsidRPr="00001126">
        <w:rPr>
          <w:szCs w:val="20"/>
        </w:rPr>
        <w:t xml:space="preserve">4 </w:t>
      </w:r>
      <w:r w:rsidRPr="00FE5AAF">
        <w:t xml:space="preserve">din cadrul </w:t>
      </w:r>
      <w:r w:rsidRPr="00FE5AAF">
        <w:rPr>
          <w:i/>
        </w:rPr>
        <w:t xml:space="preserve">Ghidului solicitantului - Condiții generale de accesare a fondurilor în cadrul POR 2014-2020 </w:t>
      </w:r>
      <w:r w:rsidRPr="00FE5AAF">
        <w:rPr>
          <w:rFonts w:eastAsia="SimSun"/>
          <w:bCs/>
          <w:i/>
        </w:rPr>
        <w:t>(cu modificările și completările ulterioare</w:t>
      </w:r>
      <w:r w:rsidRPr="00FE5AAF">
        <w:rPr>
          <w:rFonts w:eastAsia="SimSun"/>
          <w:bCs/>
        </w:rPr>
        <w:t>)</w:t>
      </w:r>
      <w:r w:rsidRPr="00FE5AAF">
        <w:t xml:space="preserve">. Informaţiile detaliate în cadrul </w:t>
      </w:r>
      <w:r w:rsidRPr="00FE5AAF">
        <w:rPr>
          <w:i/>
        </w:rPr>
        <w:t xml:space="preserve">Ghidului solicitantului - Condiții generale de accesare a fondurilor în cadrul POR 2014-2020 </w:t>
      </w:r>
      <w:r w:rsidRPr="00FE5AAF">
        <w:rPr>
          <w:rFonts w:eastAsia="SimSun"/>
          <w:bCs/>
          <w:i/>
        </w:rPr>
        <w:t>(cu modificările și completările ulterioare)</w:t>
      </w:r>
      <w:r w:rsidRPr="00FE5AAF">
        <w:t xml:space="preserve"> cu privire la cererea de finanţare se completea</w:t>
      </w:r>
      <w:r w:rsidRPr="00FE5AAF">
        <w:rPr>
          <w:lang w:val="en-US"/>
        </w:rPr>
        <w:t>z</w:t>
      </w:r>
      <w:r w:rsidRPr="00FE5AAF">
        <w:t>ă</w:t>
      </w:r>
      <w:r w:rsidRPr="00FE5AAF">
        <w:rPr>
          <w:lang w:val="en-US"/>
        </w:rPr>
        <w:t>/</w:t>
      </w:r>
      <w:r w:rsidRPr="00FE5AAF">
        <w:t>adaptează în funcţie de prevederile prezentei secţiuni.</w:t>
      </w:r>
    </w:p>
    <w:p w14:paraId="193379D8" w14:textId="77777777" w:rsidR="00F55399" w:rsidRPr="002414FB" w:rsidRDefault="00F55399" w:rsidP="00A53D71">
      <w:pPr>
        <w:spacing w:before="0" w:after="0"/>
        <w:jc w:val="both"/>
      </w:pPr>
    </w:p>
    <w:p w14:paraId="66D60C0A" w14:textId="77777777" w:rsidR="00695E4B" w:rsidRPr="00B050D1" w:rsidRDefault="00E06F07" w:rsidP="00566A09">
      <w:pPr>
        <w:pStyle w:val="Heading2"/>
        <w:spacing w:before="0" w:after="120"/>
        <w:ind w:left="792" w:hanging="792"/>
        <w:jc w:val="both"/>
      </w:pPr>
      <w:bookmarkStart w:id="36" w:name="_Toc423527555"/>
      <w:bookmarkStart w:id="37" w:name="_Toc497464103"/>
      <w:bookmarkStart w:id="38" w:name="_Toc423527556"/>
      <w:bookmarkStart w:id="39" w:name="_Toc423527557"/>
      <w:bookmarkStart w:id="40" w:name="_Toc423527558"/>
      <w:r w:rsidRPr="00B050D1">
        <w:t>Limba utilizată în completarea cererii de finanțare</w:t>
      </w:r>
      <w:bookmarkEnd w:id="36"/>
      <w:bookmarkEnd w:id="37"/>
      <w:r w:rsidRPr="00B050D1">
        <w:t xml:space="preserve"> </w:t>
      </w:r>
    </w:p>
    <w:p w14:paraId="5F0A71AD" w14:textId="77777777" w:rsidR="00233DB8" w:rsidRPr="00FE5AAF" w:rsidRDefault="00233DB8" w:rsidP="00233DB8">
      <w:pPr>
        <w:jc w:val="both"/>
        <w:rPr>
          <w:sz w:val="12"/>
          <w:szCs w:val="12"/>
        </w:rPr>
      </w:pPr>
      <w:r w:rsidRPr="00FE5AAF">
        <w:rPr>
          <w:iCs/>
          <w:szCs w:val="20"/>
        </w:rPr>
        <w:t xml:space="preserve">Prevederile prezentei secțiuni se corelează cu prevederile </w:t>
      </w:r>
      <w:r w:rsidRPr="00FE5AAF">
        <w:rPr>
          <w:b/>
          <w:i/>
          <w:iCs/>
          <w:szCs w:val="20"/>
        </w:rPr>
        <w:t xml:space="preserve">secțiunii 7.1 </w:t>
      </w:r>
      <w:r w:rsidRPr="00FE5AAF">
        <w:rPr>
          <w:b/>
          <w:i/>
        </w:rPr>
        <w:t>din cadrul Ghidului solicitantului - Condiții generale de accesare a fondurilor în cadrul POR 2014-2020</w:t>
      </w:r>
      <w:r w:rsidRPr="00FE5AAF">
        <w:rPr>
          <w:rFonts w:eastAsia="SimSun"/>
          <w:bCs/>
        </w:rPr>
        <w:t xml:space="preserve"> </w:t>
      </w:r>
      <w:r w:rsidRPr="00FE5AAF">
        <w:rPr>
          <w:rFonts w:eastAsia="SimSun"/>
          <w:bCs/>
          <w:i/>
        </w:rPr>
        <w:t>(cu modificările și completările ulterioare).</w:t>
      </w:r>
    </w:p>
    <w:p w14:paraId="7058BB9B" w14:textId="77777777" w:rsidR="00695E4B" w:rsidRPr="00566A09" w:rsidRDefault="00695E4B" w:rsidP="00566A09">
      <w:pPr>
        <w:spacing w:before="0" w:after="0"/>
        <w:rPr>
          <w:szCs w:val="20"/>
        </w:rPr>
      </w:pPr>
    </w:p>
    <w:p w14:paraId="172226F7" w14:textId="77777777" w:rsidR="00E85BF5" w:rsidRDefault="00E06F07" w:rsidP="00566A09">
      <w:pPr>
        <w:pStyle w:val="Heading2"/>
        <w:spacing w:before="0" w:after="120"/>
        <w:ind w:left="792" w:hanging="792"/>
        <w:jc w:val="both"/>
      </w:pPr>
      <w:bookmarkStart w:id="41" w:name="_Toc497464104"/>
      <w:r w:rsidRPr="002F4C5F">
        <w:t>Completarea și justificarea bugetului cererii de finanțare</w:t>
      </w:r>
      <w:bookmarkEnd w:id="38"/>
      <w:bookmarkEnd w:id="41"/>
    </w:p>
    <w:p w14:paraId="0503AA17" w14:textId="77777777" w:rsidR="00DE3A2F" w:rsidRPr="00FE5AAF" w:rsidRDefault="00DE3A2F" w:rsidP="00DE3A2F">
      <w:pPr>
        <w:jc w:val="both"/>
      </w:pPr>
      <w:r w:rsidRPr="00FE5AAF">
        <w:t xml:space="preserve">Completarea bugetului cererii de finanțare se va face </w:t>
      </w:r>
      <w:r w:rsidRPr="00FE5AAF">
        <w:rPr>
          <w:i/>
        </w:rPr>
        <w:t>conform prevederilor aplicabile ale Ghidului solicitantului - Condiții generale de accesare a fondurilor în cadrul POR 2014-2020 (</w:t>
      </w:r>
      <w:r w:rsidRPr="00FE5AAF">
        <w:rPr>
          <w:rFonts w:eastAsia="SimSun"/>
          <w:bCs/>
          <w:i/>
        </w:rPr>
        <w:t>cu modificările și completările ulterioare), secțiunea 7.2</w:t>
      </w:r>
      <w:r w:rsidRPr="00FE5AAF">
        <w:rPr>
          <w:i/>
        </w:rPr>
        <w:t>,</w:t>
      </w:r>
      <w:r w:rsidRPr="00FE5AAF">
        <w:t xml:space="preserve"> precum și conform prevederilor prezentului document.</w:t>
      </w:r>
    </w:p>
    <w:p w14:paraId="3E169FF7" w14:textId="77777777" w:rsidR="00DE3A2F" w:rsidRPr="00B050D1" w:rsidRDefault="00DE3A2F" w:rsidP="00566A09">
      <w:pPr>
        <w:spacing w:before="0" w:after="0"/>
        <w:jc w:val="both"/>
      </w:pPr>
    </w:p>
    <w:tbl>
      <w:tblPr>
        <w:tblW w:w="9821" w:type="dxa"/>
        <w:tblBorders>
          <w:insideV w:val="single" w:sz="8" w:space="0" w:color="808080"/>
        </w:tblBorders>
        <w:tblLayout w:type="fixed"/>
        <w:tblLook w:val="01E0" w:firstRow="1" w:lastRow="1" w:firstColumn="1" w:lastColumn="1" w:noHBand="0" w:noVBand="0"/>
      </w:tblPr>
      <w:tblGrid>
        <w:gridCol w:w="791"/>
        <w:gridCol w:w="9030"/>
      </w:tblGrid>
      <w:tr w:rsidR="004C3C89" w:rsidRPr="00B050D1" w14:paraId="0A0CCAED" w14:textId="77777777" w:rsidTr="00566A09">
        <w:trPr>
          <w:trHeight w:val="503"/>
        </w:trPr>
        <w:tc>
          <w:tcPr>
            <w:tcW w:w="791" w:type="dxa"/>
            <w:vAlign w:val="center"/>
          </w:tcPr>
          <w:p w14:paraId="418E8BD5" w14:textId="77777777" w:rsidR="004C3C89" w:rsidRPr="00B050D1" w:rsidRDefault="004C3C89" w:rsidP="00A26F7A">
            <w:pPr>
              <w:spacing w:before="0" w:after="0"/>
              <w:rPr>
                <w:b/>
                <w:noProof/>
                <w:lang w:eastAsia="ro-RO"/>
              </w:rPr>
            </w:pPr>
            <w:r w:rsidRPr="00B050D1">
              <w:rPr>
                <w:b/>
                <w:noProof/>
                <w:lang w:eastAsia="ro-RO"/>
              </w:rPr>
              <w:drawing>
                <wp:inline distT="0" distB="0" distL="0" distR="0" wp14:anchorId="26870413" wp14:editId="24B40447">
                  <wp:extent cx="266700" cy="259080"/>
                  <wp:effectExtent l="0" t="0" r="0" b="7620"/>
                  <wp:docPr id="44" name="Picture 44"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9030" w:type="dxa"/>
            <w:tcBorders>
              <w:left w:val="single" w:sz="8" w:space="0" w:color="808080"/>
            </w:tcBorders>
            <w:vAlign w:val="center"/>
          </w:tcPr>
          <w:p w14:paraId="149743B2" w14:textId="77777777" w:rsidR="004C3C89" w:rsidRPr="00B050D1" w:rsidRDefault="004C3C89" w:rsidP="00566A09">
            <w:pPr>
              <w:spacing w:before="0" w:after="0"/>
              <w:jc w:val="both"/>
              <w:rPr>
                <w:rFonts w:cs="Arial"/>
                <w:szCs w:val="21"/>
              </w:rPr>
            </w:pPr>
            <w:r w:rsidRPr="00B050D1">
              <w:rPr>
                <w:rFonts w:cs="Arial"/>
                <w:szCs w:val="21"/>
              </w:rPr>
              <w:t>Bugetul cererii de finanțare va fi corelat cu informațiile cuprinse în cadrul devizelor aferente celei mai recente documentații anexate la cererea de finanțare: SF/DALI/PT sau Contract de lucrări încheiat.</w:t>
            </w:r>
          </w:p>
        </w:tc>
      </w:tr>
    </w:tbl>
    <w:p w14:paraId="27D18F9C" w14:textId="77777777" w:rsidR="004C3C89" w:rsidRPr="00B050D1" w:rsidRDefault="004C3C89" w:rsidP="00566A09">
      <w:pPr>
        <w:spacing w:before="0" w:after="0"/>
        <w:jc w:val="both"/>
      </w:pPr>
    </w:p>
    <w:p w14:paraId="4CAD4AD5" w14:textId="77777777" w:rsidR="00044CC6" w:rsidRPr="003157FA" w:rsidRDefault="00044CC6">
      <w:pPr>
        <w:spacing w:before="0" w:after="0"/>
        <w:jc w:val="both"/>
      </w:pPr>
    </w:p>
    <w:p w14:paraId="27DC785C" w14:textId="77777777" w:rsidR="00695E4B" w:rsidRPr="002F4C5F" w:rsidRDefault="00E06F07" w:rsidP="00566A09">
      <w:pPr>
        <w:pStyle w:val="Heading2"/>
        <w:spacing w:before="0" w:after="120"/>
        <w:ind w:left="792" w:hanging="792"/>
        <w:jc w:val="both"/>
      </w:pPr>
      <w:bookmarkStart w:id="42" w:name="_Toc497464105"/>
      <w:r w:rsidRPr="002F4C5F">
        <w:t>Echipa de implementare a proiectului</w:t>
      </w:r>
      <w:bookmarkEnd w:id="39"/>
      <w:bookmarkEnd w:id="42"/>
      <w:r w:rsidRPr="002F4C5F">
        <w:t xml:space="preserve"> </w:t>
      </w:r>
    </w:p>
    <w:p w14:paraId="34FB1159" w14:textId="77777777" w:rsidR="00DE3A2F" w:rsidRPr="00FE5AAF" w:rsidRDefault="00DE3A2F" w:rsidP="00DE3A2F">
      <w:pPr>
        <w:rPr>
          <w:i/>
        </w:rPr>
      </w:pPr>
      <w:r w:rsidRPr="00FE5AAF">
        <w:t xml:space="preserve">Conform </w:t>
      </w:r>
      <w:r w:rsidRPr="00FE5AAF">
        <w:rPr>
          <w:i/>
        </w:rPr>
        <w:t>Ghidului solicitantului - Condiții generale de accesare a fondurilor în cadrul POR 2014-2020</w:t>
      </w:r>
      <w:r w:rsidRPr="00FE5AAF">
        <w:rPr>
          <w:rFonts w:eastAsia="SimSun"/>
          <w:bCs/>
          <w:i/>
        </w:rPr>
        <w:t>(cu modificările și completările ulterioare), secțiunea</w:t>
      </w:r>
      <w:r w:rsidRPr="00FE5AAF">
        <w:rPr>
          <w:i/>
        </w:rPr>
        <w:t xml:space="preserve"> 7.3.</w:t>
      </w:r>
    </w:p>
    <w:p w14:paraId="64008A33" w14:textId="77777777" w:rsidR="00E06F07" w:rsidRPr="00566A09" w:rsidRDefault="00E06F07" w:rsidP="00566A09">
      <w:pPr>
        <w:spacing w:before="0" w:after="0"/>
        <w:rPr>
          <w:szCs w:val="12"/>
        </w:rPr>
      </w:pPr>
    </w:p>
    <w:p w14:paraId="03C2B008" w14:textId="77777777" w:rsidR="00CC5ABB" w:rsidRPr="002F4C5F" w:rsidRDefault="00465A25" w:rsidP="00566A09">
      <w:pPr>
        <w:pStyle w:val="Heading2"/>
        <w:spacing w:before="0" w:after="120"/>
        <w:ind w:left="792" w:hanging="792"/>
        <w:jc w:val="both"/>
      </w:pPr>
      <w:bookmarkStart w:id="43" w:name="_Toc497464106"/>
      <w:r w:rsidRPr="002F4C5F">
        <w:t>Anexele la cerere de finanţare aplicabile prezent</w:t>
      </w:r>
      <w:r w:rsidR="00930423">
        <w:t>e</w:t>
      </w:r>
      <w:r w:rsidRPr="002F4C5F">
        <w:t>l</w:t>
      </w:r>
      <w:r w:rsidR="00930423">
        <w:t>or</w:t>
      </w:r>
      <w:r w:rsidRPr="002F4C5F">
        <w:t xml:space="preserve"> apel</w:t>
      </w:r>
      <w:bookmarkEnd w:id="40"/>
      <w:r w:rsidR="00930423">
        <w:t>uri</w:t>
      </w:r>
      <w:bookmarkEnd w:id="43"/>
    </w:p>
    <w:p w14:paraId="5EE7CCCA" w14:textId="77777777" w:rsidR="00BB1BBC" w:rsidRPr="00B050D1" w:rsidRDefault="00BB1BBC" w:rsidP="00BB1BBC">
      <w:pPr>
        <w:pStyle w:val="ListParagraph"/>
        <w:spacing w:after="0"/>
        <w:ind w:left="0"/>
        <w:rPr>
          <w:rFonts w:ascii="Trebuchet MS" w:hAnsi="Trebuchet MS"/>
          <w:sz w:val="20"/>
        </w:rPr>
      </w:pPr>
      <w:r w:rsidRPr="00B050D1">
        <w:rPr>
          <w:rFonts w:ascii="Trebuchet MS" w:hAnsi="Trebuchet MS"/>
          <w:sz w:val="20"/>
        </w:rPr>
        <w:t>Cererea de finanţare cuprinde atât anexe care sunt obligatorii, cât şi anexe facultative/opţionale (eg. documentele care atestă un anumit grad de maturitate al proiectului</w:t>
      </w:r>
      <w:r w:rsidRPr="00B050D1">
        <w:rPr>
          <w:rFonts w:ascii="Trebuchet MS" w:hAnsi="Trebuchet MS"/>
          <w:b/>
          <w:sz w:val="20"/>
        </w:rPr>
        <w:t xml:space="preserve">). </w:t>
      </w:r>
      <w:r w:rsidRPr="00B050D1">
        <w:rPr>
          <w:rFonts w:ascii="Trebuchet MS" w:hAnsi="Trebuchet MS"/>
          <w:sz w:val="20"/>
        </w:rPr>
        <w:t xml:space="preserve">Astfel, anexele obligatorii la cererea de finanțare urmăresc asigurarea unor informații esențiale atât pentru implementarea proiectului, cât și pentru identificarea solicitantului. </w:t>
      </w:r>
    </w:p>
    <w:p w14:paraId="7DA84FD3" w14:textId="77777777" w:rsidR="00BB1BBC" w:rsidRPr="00B050D1" w:rsidRDefault="00BB1BBC" w:rsidP="00BB1BBC">
      <w:pPr>
        <w:pStyle w:val="ListParagraph"/>
        <w:spacing w:after="0"/>
        <w:ind w:left="1080"/>
        <w:rPr>
          <w:rFonts w:ascii="Trebuchet MS" w:hAnsi="Trebuchet MS"/>
          <w:b/>
          <w:sz w:val="20"/>
        </w:rPr>
      </w:pPr>
    </w:p>
    <w:p w14:paraId="3D0B47D1" w14:textId="77777777" w:rsidR="00BB1BBC" w:rsidRPr="00B050D1" w:rsidRDefault="00BB1BBC" w:rsidP="00BB1BBC">
      <w:pPr>
        <w:spacing w:before="0" w:after="0"/>
        <w:jc w:val="both"/>
        <w:rPr>
          <w:szCs w:val="20"/>
        </w:rPr>
      </w:pPr>
      <w:r w:rsidRPr="00B050D1">
        <w:rPr>
          <w:szCs w:val="20"/>
        </w:rPr>
        <w:lastRenderedPageBreak/>
        <w:t>De asemenea, unele anexe sunt solicitate obligatoriu la momentul depunerii cererii de finanțare, iar altele în etapa precontractuală. Acestea fac parte integrantă din cererea de finanțare.</w:t>
      </w:r>
    </w:p>
    <w:p w14:paraId="3AC0A4D8" w14:textId="77777777" w:rsidR="00BB1BBC" w:rsidRPr="00B050D1" w:rsidRDefault="00BB1BBC" w:rsidP="00BB1BBC">
      <w:pPr>
        <w:spacing w:before="0" w:after="0"/>
        <w:jc w:val="both"/>
      </w:pPr>
    </w:p>
    <w:tbl>
      <w:tblPr>
        <w:tblW w:w="9832" w:type="dxa"/>
        <w:tblBorders>
          <w:insideV w:val="single" w:sz="8" w:space="0" w:color="808080"/>
        </w:tblBorders>
        <w:tblLayout w:type="fixed"/>
        <w:tblLook w:val="01E0" w:firstRow="1" w:lastRow="1" w:firstColumn="1" w:lastColumn="1" w:noHBand="0" w:noVBand="0"/>
      </w:tblPr>
      <w:tblGrid>
        <w:gridCol w:w="792"/>
        <w:gridCol w:w="9040"/>
      </w:tblGrid>
      <w:tr w:rsidR="00BB1BBC" w:rsidRPr="005650BA" w14:paraId="343832B4" w14:textId="77777777" w:rsidTr="007040DE">
        <w:trPr>
          <w:trHeight w:val="728"/>
        </w:trPr>
        <w:tc>
          <w:tcPr>
            <w:tcW w:w="742" w:type="dxa"/>
            <w:vAlign w:val="center"/>
          </w:tcPr>
          <w:p w14:paraId="0B80B5D5" w14:textId="77777777" w:rsidR="00BB1BBC" w:rsidRPr="00B050D1" w:rsidRDefault="00BB1BBC" w:rsidP="00E904BC">
            <w:pPr>
              <w:spacing w:before="0" w:after="0"/>
              <w:jc w:val="both"/>
              <w:rPr>
                <w:b/>
                <w:bCs/>
              </w:rPr>
            </w:pPr>
            <w:r w:rsidRPr="00B050D1">
              <w:rPr>
                <w:b/>
                <w:noProof/>
                <w:lang w:eastAsia="ro-RO"/>
              </w:rPr>
              <w:drawing>
                <wp:inline distT="0" distB="0" distL="0" distR="0" wp14:anchorId="4628E39C" wp14:editId="29B0ABE5">
                  <wp:extent cx="266700" cy="259080"/>
                  <wp:effectExtent l="0" t="0" r="0" b="7620"/>
                  <wp:docPr id="33" name="Picture 33"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8467" w:type="dxa"/>
            <w:vAlign w:val="center"/>
          </w:tcPr>
          <w:p w14:paraId="63CC6B2B" w14:textId="77777777" w:rsidR="00BB1BBC" w:rsidRPr="005650BA" w:rsidRDefault="00BB1BBC" w:rsidP="00E904BC">
            <w:pPr>
              <w:pStyle w:val="ListParagraph"/>
              <w:spacing w:after="0"/>
              <w:ind w:left="0"/>
              <w:rPr>
                <w:rFonts w:ascii="Trebuchet MS" w:hAnsi="Trebuchet MS"/>
                <w:sz w:val="20"/>
                <w:szCs w:val="24"/>
                <w:lang w:eastAsia="en-US"/>
              </w:rPr>
            </w:pPr>
            <w:r w:rsidRPr="00B050D1">
              <w:rPr>
                <w:rFonts w:ascii="Trebuchet MS" w:hAnsi="Trebuchet MS"/>
                <w:sz w:val="20"/>
                <w:szCs w:val="24"/>
                <w:lang w:eastAsia="en-US"/>
              </w:rPr>
              <w:t>În cazul în care solicitantul consideră că poate explica o anumită situație și prin alte documente, acesta le poate anexa la cererea de finanțare ca documente facultative/opționale, însă acest aspect nu presupune lipsa documentelor obligatorii solicitate.</w:t>
            </w:r>
          </w:p>
        </w:tc>
      </w:tr>
    </w:tbl>
    <w:p w14:paraId="6AFDF450" w14:textId="77777777" w:rsidR="001C56E8" w:rsidRDefault="001C56E8" w:rsidP="00A53D71">
      <w:pPr>
        <w:spacing w:before="0" w:after="0"/>
        <w:jc w:val="both"/>
        <w:rPr>
          <w:szCs w:val="20"/>
        </w:rPr>
      </w:pPr>
    </w:p>
    <w:p w14:paraId="2B92817F" w14:textId="77777777" w:rsidR="00CC5ABB" w:rsidRPr="002F4C5F" w:rsidRDefault="00CC5ABB" w:rsidP="00A53D71">
      <w:pPr>
        <w:spacing w:before="0" w:after="0"/>
        <w:jc w:val="both"/>
        <w:rPr>
          <w:szCs w:val="20"/>
        </w:rPr>
      </w:pPr>
      <w:r w:rsidRPr="002F4C5F">
        <w:rPr>
          <w:szCs w:val="20"/>
        </w:rPr>
        <w:t>Pentru toate proiectele depuse în cadrul POR 2014-2020 sunt solicitate documente obligatorii privind solicitantul</w:t>
      </w:r>
      <w:r w:rsidR="00897D27" w:rsidRPr="002F4C5F">
        <w:rPr>
          <w:szCs w:val="20"/>
        </w:rPr>
        <w:t xml:space="preserve"> şi cererea de finanţare</w:t>
      </w:r>
      <w:r w:rsidRPr="002F4C5F">
        <w:rPr>
          <w:szCs w:val="20"/>
        </w:rPr>
        <w:t>. Momentele solicitării acestora sunt:</w:t>
      </w:r>
    </w:p>
    <w:p w14:paraId="2E7EB649" w14:textId="77777777" w:rsidR="00CC5ABB" w:rsidRPr="002F4C5F" w:rsidRDefault="00CC5ABB" w:rsidP="000D5B82">
      <w:pPr>
        <w:numPr>
          <w:ilvl w:val="0"/>
          <w:numId w:val="20"/>
        </w:numPr>
        <w:spacing w:before="0" w:after="0"/>
        <w:ind w:left="360"/>
        <w:jc w:val="both"/>
        <w:rPr>
          <w:szCs w:val="20"/>
        </w:rPr>
      </w:pPr>
      <w:r w:rsidRPr="002F4C5F">
        <w:rPr>
          <w:szCs w:val="20"/>
        </w:rPr>
        <w:t>depunerea cererii de finanțare</w:t>
      </w:r>
    </w:p>
    <w:p w14:paraId="4E23DD7E" w14:textId="77777777" w:rsidR="00CC5ABB" w:rsidRPr="002F4C5F" w:rsidRDefault="00CC5ABB" w:rsidP="000D5B82">
      <w:pPr>
        <w:numPr>
          <w:ilvl w:val="0"/>
          <w:numId w:val="20"/>
        </w:numPr>
        <w:spacing w:before="0" w:after="0"/>
        <w:ind w:left="360"/>
        <w:jc w:val="both"/>
        <w:rPr>
          <w:szCs w:val="20"/>
        </w:rPr>
      </w:pPr>
      <w:r w:rsidRPr="002F4C5F">
        <w:rPr>
          <w:szCs w:val="20"/>
        </w:rPr>
        <w:t>etapa precontractuală.</w:t>
      </w:r>
    </w:p>
    <w:p w14:paraId="6F076234" w14:textId="77777777" w:rsidR="00E44DC8" w:rsidRDefault="00E44DC8" w:rsidP="00FE6EF6">
      <w:pPr>
        <w:spacing w:before="0" w:after="0"/>
        <w:ind w:left="360"/>
        <w:jc w:val="both"/>
        <w:rPr>
          <w:szCs w:val="20"/>
        </w:rPr>
      </w:pPr>
    </w:p>
    <w:p w14:paraId="4E82D635" w14:textId="77777777" w:rsidR="00E44DC8" w:rsidRDefault="00E44DC8" w:rsidP="00E44DC8">
      <w:pPr>
        <w:spacing w:before="0" w:after="0"/>
        <w:jc w:val="both"/>
        <w:rPr>
          <w:i/>
        </w:rPr>
      </w:pPr>
      <w:r w:rsidRPr="00FE5AAF">
        <w:t xml:space="preserve">De asemenea, a se vedea secțiunile 7.4 şi 8.1 </w:t>
      </w:r>
      <w:r w:rsidRPr="00FE5AAF">
        <w:rPr>
          <w:szCs w:val="20"/>
          <w:lang w:val="en-US"/>
        </w:rPr>
        <w:t xml:space="preserve">din cadrul Ghidului solicitantului - </w:t>
      </w:r>
      <w:r w:rsidRPr="00FE5AAF">
        <w:rPr>
          <w:i/>
          <w:szCs w:val="20"/>
          <w:lang w:val="en-US"/>
        </w:rPr>
        <w:t>Condiții generale de accesare a fondurilor în cadrul POR 2014-2020</w:t>
      </w:r>
      <w:r w:rsidRPr="00FE5AAF">
        <w:rPr>
          <w:i/>
        </w:rPr>
        <w:t>, cu modificările și completările ulterioare.</w:t>
      </w:r>
    </w:p>
    <w:p w14:paraId="094F60D3" w14:textId="77777777" w:rsidR="00E44DC8" w:rsidRPr="002F4C5F" w:rsidRDefault="00E44DC8" w:rsidP="00FE6EF6">
      <w:pPr>
        <w:spacing w:before="0" w:after="0"/>
        <w:ind w:left="360"/>
        <w:jc w:val="both"/>
        <w:rPr>
          <w:szCs w:val="20"/>
        </w:rPr>
      </w:pPr>
    </w:p>
    <w:p w14:paraId="6553EEF6" w14:textId="77777777" w:rsidR="00CC5ABB" w:rsidRPr="002F4C5F" w:rsidRDefault="00121DD9" w:rsidP="00566A09">
      <w:pPr>
        <w:pStyle w:val="Heading3"/>
        <w:spacing w:before="0" w:after="0"/>
        <w:ind w:left="1287"/>
        <w:jc w:val="both"/>
      </w:pPr>
      <w:bookmarkStart w:id="44" w:name="_Toc497464107"/>
      <w:r w:rsidRPr="002F4C5F">
        <w:t>Anexele obligatorii l</w:t>
      </w:r>
      <w:r w:rsidR="00CC5ABB" w:rsidRPr="002F4C5F">
        <w:t>a depunerea cererii de finanțare</w:t>
      </w:r>
      <w:bookmarkEnd w:id="44"/>
    </w:p>
    <w:p w14:paraId="600337FF" w14:textId="77777777" w:rsidR="006315B7" w:rsidRPr="002F4C5F" w:rsidRDefault="006315B7" w:rsidP="000D5B82">
      <w:pPr>
        <w:pStyle w:val="criterii"/>
        <w:numPr>
          <w:ilvl w:val="0"/>
          <w:numId w:val="22"/>
        </w:numPr>
        <w:ind w:left="360"/>
        <w:rPr>
          <w:szCs w:val="20"/>
        </w:rPr>
      </w:pPr>
      <w:r w:rsidRPr="002F4C5F">
        <w:rPr>
          <w:szCs w:val="20"/>
        </w:rPr>
        <w:t xml:space="preserve">Documentele statutare ale solicitantului </w:t>
      </w:r>
    </w:p>
    <w:p w14:paraId="7688094D" w14:textId="61CC74C6" w:rsidR="00527190" w:rsidRPr="00566A09" w:rsidRDefault="00527190" w:rsidP="00527190">
      <w:pPr>
        <w:jc w:val="both"/>
        <w:rPr>
          <w:szCs w:val="22"/>
        </w:rPr>
      </w:pPr>
      <w:r w:rsidRPr="002F4C5F">
        <w:t xml:space="preserve">Vor fi prezentate Hotărârea judecătorească de  validare a mandatului primarului și Hotărârea de </w:t>
      </w:r>
      <w:r w:rsidR="007F3449">
        <w:t>constituire</w:t>
      </w:r>
      <w:r w:rsidR="007F3449" w:rsidRPr="002F4C5F">
        <w:t xml:space="preserve"> </w:t>
      </w:r>
      <w:r w:rsidRPr="002F4C5F">
        <w:t xml:space="preserve">a </w:t>
      </w:r>
      <w:r w:rsidR="00D56A32">
        <w:t>C</w:t>
      </w:r>
      <w:r w:rsidRPr="002F4C5F">
        <w:t>onsil</w:t>
      </w:r>
      <w:r w:rsidR="00CB30D4">
        <w:t>i</w:t>
      </w:r>
      <w:r w:rsidRPr="002F4C5F">
        <w:t xml:space="preserve">ului </w:t>
      </w:r>
      <w:r w:rsidR="00D56A32">
        <w:t>L</w:t>
      </w:r>
      <w:r w:rsidRPr="002F4C5F">
        <w:t>ocal</w:t>
      </w:r>
      <w:r w:rsidR="005C05F9">
        <w:t>/</w:t>
      </w:r>
      <w:r w:rsidR="005C05F9" w:rsidRPr="005C05F9">
        <w:t xml:space="preserve"> </w:t>
      </w:r>
      <w:r w:rsidR="005C05F9" w:rsidRPr="002F4C5F">
        <w:t>Hotărâr</w:t>
      </w:r>
      <w:r w:rsidR="00B92E45">
        <w:t xml:space="preserve">ea de </w:t>
      </w:r>
      <w:r w:rsidR="007F3449">
        <w:t xml:space="preserve">constituire </w:t>
      </w:r>
      <w:r w:rsidR="00B92E45">
        <w:t>a C</w:t>
      </w:r>
      <w:r w:rsidR="005C05F9">
        <w:t>onsil</w:t>
      </w:r>
      <w:r w:rsidR="00CB30D4">
        <w:t>i</w:t>
      </w:r>
      <w:r w:rsidR="00D56A32">
        <w:t>ului G</w:t>
      </w:r>
      <w:r w:rsidR="005C05F9">
        <w:t>eneral</w:t>
      </w:r>
      <w:r w:rsidR="003D661A">
        <w:t xml:space="preserve"> al </w:t>
      </w:r>
      <w:r w:rsidR="007F3449">
        <w:t>M</w:t>
      </w:r>
      <w:r w:rsidR="003D661A">
        <w:t>unicipiului Bucureşti</w:t>
      </w:r>
      <w:r w:rsidR="005C05F9">
        <w:t xml:space="preserve"> [</w:t>
      </w:r>
      <w:r w:rsidR="00CB30D4">
        <w:t>după</w:t>
      </w:r>
      <w:r w:rsidR="005C05F9">
        <w:t xml:space="preserve"> caz]</w:t>
      </w:r>
      <w:r w:rsidR="006C1CDD">
        <w:t xml:space="preserve"> </w:t>
      </w:r>
      <w:r w:rsidR="006C1CDD" w:rsidRPr="006C1CDD">
        <w:t>sau alte documente din care rezultă calitatea de reprezentant legal al solicitantului, la data depunerii cererii de finanțare</w:t>
      </w:r>
    </w:p>
    <w:p w14:paraId="5BD9BCBE" w14:textId="77777777" w:rsidR="00CC5ABB" w:rsidRPr="004A5D18" w:rsidRDefault="00CC5ABB" w:rsidP="000D5B82">
      <w:pPr>
        <w:pStyle w:val="criterii"/>
        <w:numPr>
          <w:ilvl w:val="0"/>
          <w:numId w:val="22"/>
        </w:numPr>
        <w:ind w:left="360"/>
        <w:rPr>
          <w:szCs w:val="20"/>
        </w:rPr>
      </w:pPr>
      <w:r w:rsidRPr="002414FB">
        <w:rPr>
          <w:szCs w:val="20"/>
        </w:rPr>
        <w:t>Documente privind identificarea reprezentantului</w:t>
      </w:r>
      <w:r w:rsidRPr="004A5D18">
        <w:rPr>
          <w:szCs w:val="20"/>
        </w:rPr>
        <w:t xml:space="preserve"> legal al solicitantului </w:t>
      </w:r>
    </w:p>
    <w:p w14:paraId="4B2AA2E9" w14:textId="77777777" w:rsidR="00064E87" w:rsidRDefault="00527190" w:rsidP="00A53D71">
      <w:pPr>
        <w:spacing w:before="0" w:after="0"/>
        <w:jc w:val="both"/>
        <w:rPr>
          <w:szCs w:val="20"/>
          <w:lang w:val="en-US"/>
        </w:rPr>
      </w:pPr>
      <w:r w:rsidRPr="002F4C5F">
        <w:rPr>
          <w:szCs w:val="20"/>
        </w:rPr>
        <w:t>Pentru reprezentantul legal al solicitantului se va anexa în mod obligatoriu la cererea de finanțare o copie</w:t>
      </w:r>
      <w:r w:rsidR="00D503D9" w:rsidRPr="002F4C5F">
        <w:rPr>
          <w:szCs w:val="20"/>
        </w:rPr>
        <w:t xml:space="preserve"> </w:t>
      </w:r>
      <w:r w:rsidRPr="002F4C5F">
        <w:rPr>
          <w:szCs w:val="20"/>
        </w:rPr>
        <w:t>d</w:t>
      </w:r>
      <w:r w:rsidR="00D503D9" w:rsidRPr="002F4C5F">
        <w:rPr>
          <w:szCs w:val="20"/>
        </w:rPr>
        <w:t>upă un document de identificare</w:t>
      </w:r>
      <w:r w:rsidR="0007224C">
        <w:rPr>
          <w:szCs w:val="20"/>
        </w:rPr>
        <w:t>.</w:t>
      </w:r>
    </w:p>
    <w:p w14:paraId="3DB88EF9" w14:textId="77777777" w:rsidR="00FB1488" w:rsidRDefault="00FB1488" w:rsidP="00A53D71">
      <w:pPr>
        <w:spacing w:before="0" w:after="0"/>
        <w:jc w:val="both"/>
        <w:rPr>
          <w:szCs w:val="20"/>
          <w:lang w:val="en-US"/>
        </w:rPr>
      </w:pPr>
    </w:p>
    <w:p w14:paraId="6C51C77D" w14:textId="77777777" w:rsidR="00FB1488" w:rsidRPr="00B050D1" w:rsidRDefault="00FB1488" w:rsidP="000D5B82">
      <w:pPr>
        <w:pStyle w:val="criterii"/>
        <w:numPr>
          <w:ilvl w:val="0"/>
          <w:numId w:val="22"/>
        </w:numPr>
        <w:spacing w:before="0" w:after="0"/>
        <w:ind w:left="360"/>
        <w:rPr>
          <w:szCs w:val="20"/>
        </w:rPr>
      </w:pPr>
      <w:r w:rsidRPr="00B050D1">
        <w:rPr>
          <w:szCs w:val="20"/>
        </w:rPr>
        <w:t>Acreditări</w:t>
      </w:r>
    </w:p>
    <w:p w14:paraId="185EE8DE" w14:textId="77777777" w:rsidR="00FB1488" w:rsidRPr="00B050D1" w:rsidRDefault="00FB1488" w:rsidP="00A53D71">
      <w:pPr>
        <w:spacing w:before="0" w:after="0"/>
        <w:jc w:val="both"/>
        <w:rPr>
          <w:szCs w:val="20"/>
          <w:lang w:val="en-US"/>
        </w:rPr>
      </w:pPr>
    </w:p>
    <w:p w14:paraId="0C185A34" w14:textId="13B00956" w:rsidR="002B034E" w:rsidRPr="00566A09" w:rsidRDefault="00224B02" w:rsidP="00A53D71">
      <w:pPr>
        <w:spacing w:before="0" w:after="0"/>
        <w:jc w:val="both"/>
        <w:rPr>
          <w:szCs w:val="20"/>
        </w:rPr>
      </w:pPr>
      <w:r w:rsidRPr="00B050D1">
        <w:rPr>
          <w:szCs w:val="20"/>
        </w:rPr>
        <w:t>Se va</w:t>
      </w:r>
      <w:r w:rsidR="0050463F" w:rsidRPr="00B050D1">
        <w:rPr>
          <w:szCs w:val="20"/>
        </w:rPr>
        <w:t xml:space="preserve"> ataşa</w:t>
      </w:r>
      <w:r w:rsidR="00DE4A2B" w:rsidRPr="00B050D1">
        <w:rPr>
          <w:szCs w:val="20"/>
        </w:rPr>
        <w:t xml:space="preserve"> </w:t>
      </w:r>
      <w:r w:rsidR="0050463F" w:rsidRPr="00B050D1">
        <w:rPr>
          <w:b/>
          <w:szCs w:val="20"/>
          <w:u w:val="single"/>
        </w:rPr>
        <w:t>licenţ</w:t>
      </w:r>
      <w:r w:rsidR="00CE6B24" w:rsidRPr="00B050D1">
        <w:rPr>
          <w:b/>
          <w:szCs w:val="20"/>
          <w:u w:val="single"/>
        </w:rPr>
        <w:t>a</w:t>
      </w:r>
      <w:r w:rsidR="004C6B4D" w:rsidRPr="00B050D1">
        <w:rPr>
          <w:b/>
          <w:szCs w:val="20"/>
          <w:u w:val="single"/>
        </w:rPr>
        <w:t xml:space="preserve"> de o</w:t>
      </w:r>
      <w:r w:rsidR="00202803" w:rsidRPr="00B050D1">
        <w:rPr>
          <w:b/>
          <w:szCs w:val="20"/>
          <w:u w:val="single"/>
        </w:rPr>
        <w:t>perare</w:t>
      </w:r>
      <w:r w:rsidR="006742B1" w:rsidRPr="00B050D1">
        <w:rPr>
          <w:rStyle w:val="FootnoteReference"/>
          <w:b/>
          <w:szCs w:val="20"/>
        </w:rPr>
        <w:footnoteReference w:id="16"/>
      </w:r>
      <w:r w:rsidR="006742B1" w:rsidRPr="00B050D1">
        <w:rPr>
          <w:b/>
          <w:szCs w:val="20"/>
        </w:rPr>
        <w:t xml:space="preserve"> </w:t>
      </w:r>
      <w:r w:rsidR="00521886" w:rsidRPr="00B050D1">
        <w:rPr>
          <w:szCs w:val="20"/>
        </w:rPr>
        <w:t>în termen de valabilitate</w:t>
      </w:r>
      <w:r w:rsidR="00202803" w:rsidRPr="00B050D1">
        <w:rPr>
          <w:szCs w:val="20"/>
        </w:rPr>
        <w:t xml:space="preserve"> </w:t>
      </w:r>
      <w:r w:rsidR="00905C9D" w:rsidRPr="00B050D1">
        <w:rPr>
          <w:szCs w:val="20"/>
        </w:rPr>
        <w:t>a</w:t>
      </w:r>
      <w:r w:rsidR="009826B1" w:rsidRPr="00B050D1">
        <w:rPr>
          <w:szCs w:val="20"/>
        </w:rPr>
        <w:t xml:space="preserve"> operatorul</w:t>
      </w:r>
      <w:r w:rsidR="006C6E99" w:rsidRPr="00B050D1">
        <w:rPr>
          <w:szCs w:val="20"/>
        </w:rPr>
        <w:t>ui</w:t>
      </w:r>
      <w:r w:rsidR="009826B1" w:rsidRPr="00B050D1">
        <w:rPr>
          <w:szCs w:val="20"/>
        </w:rPr>
        <w:t xml:space="preserve"> desemnat în </w:t>
      </w:r>
      <w:r w:rsidR="0002574F" w:rsidRPr="00B050D1">
        <w:rPr>
          <w:szCs w:val="20"/>
        </w:rPr>
        <w:t>Contractul de Delegare a Gestiunii</w:t>
      </w:r>
      <w:r w:rsidR="00BC2C28" w:rsidRPr="00B050D1">
        <w:rPr>
          <w:szCs w:val="20"/>
        </w:rPr>
        <w:t xml:space="preserve"> a serviciului de iluminat public</w:t>
      </w:r>
      <w:r w:rsidR="001B3884">
        <w:rPr>
          <w:szCs w:val="20"/>
        </w:rPr>
        <w:t xml:space="preserve"> (doar în cazul în care operatorul </w:t>
      </w:r>
      <w:r w:rsidR="00077DC5">
        <w:rPr>
          <w:szCs w:val="20"/>
        </w:rPr>
        <w:t>a fost</w:t>
      </w:r>
      <w:r w:rsidR="001B3884">
        <w:rPr>
          <w:szCs w:val="20"/>
        </w:rPr>
        <w:t xml:space="preserve"> desemnat înainte de depunerea cererii de finanțare)</w:t>
      </w:r>
      <w:r w:rsidR="00E07EF7" w:rsidRPr="00B050D1">
        <w:rPr>
          <w:szCs w:val="20"/>
        </w:rPr>
        <w:t>.</w:t>
      </w:r>
      <w:r w:rsidR="00184D12" w:rsidRPr="006742B1">
        <w:rPr>
          <w:szCs w:val="20"/>
        </w:rPr>
        <w:t xml:space="preserve"> </w:t>
      </w:r>
    </w:p>
    <w:p w14:paraId="1D49304B" w14:textId="77777777" w:rsidR="00127F20" w:rsidRPr="002414FB" w:rsidRDefault="00127F20" w:rsidP="00A36EEE">
      <w:pPr>
        <w:pStyle w:val="criterii"/>
        <w:numPr>
          <w:ilvl w:val="0"/>
          <w:numId w:val="0"/>
        </w:numPr>
        <w:shd w:val="clear" w:color="auto" w:fill="auto"/>
        <w:spacing w:before="0" w:after="0"/>
        <w:ind w:left="360"/>
        <w:rPr>
          <w:b w:val="0"/>
          <w:bCs w:val="0"/>
          <w:snapToGrid/>
          <w:szCs w:val="22"/>
          <w:lang w:eastAsia="ar-SA"/>
        </w:rPr>
      </w:pPr>
    </w:p>
    <w:p w14:paraId="1BCE77F4" w14:textId="56B364F0" w:rsidR="000835CC" w:rsidRDefault="000835CC" w:rsidP="000D5B82">
      <w:pPr>
        <w:pStyle w:val="criterii"/>
        <w:numPr>
          <w:ilvl w:val="0"/>
          <w:numId w:val="22"/>
        </w:numPr>
        <w:spacing w:before="0" w:after="0"/>
        <w:ind w:left="360"/>
      </w:pPr>
      <w:r w:rsidRPr="007040DE">
        <w:t>Avizul de conformitate a proiectului cu Strategia Integrată pentru Dezvoltare Durabilă a Deltei Dunării</w:t>
      </w:r>
      <w:r w:rsidR="00EE4175">
        <w:t>-</w:t>
      </w:r>
      <w:r w:rsidR="00AF17E5">
        <w:t xml:space="preserve"> </w:t>
      </w:r>
      <w:r w:rsidR="00EE4175" w:rsidRPr="004C116C">
        <w:rPr>
          <w:u w:val="single"/>
        </w:rPr>
        <w:t>numai pentru proiectele cu locul de implementare în zona ITI Delta Dunării</w:t>
      </w:r>
    </w:p>
    <w:p w14:paraId="5ADC82C9" w14:textId="77777777" w:rsidR="000835CC" w:rsidRDefault="000835CC" w:rsidP="007040DE">
      <w:pPr>
        <w:spacing w:before="0" w:after="0"/>
        <w:jc w:val="both"/>
        <w:rPr>
          <w:szCs w:val="20"/>
        </w:rPr>
      </w:pPr>
    </w:p>
    <w:p w14:paraId="58924D3B" w14:textId="77777777" w:rsidR="000835CC" w:rsidRPr="005F33ED" w:rsidRDefault="000835CC" w:rsidP="007040DE">
      <w:pPr>
        <w:spacing w:before="0" w:after="0"/>
        <w:jc w:val="both"/>
        <w:rPr>
          <w:szCs w:val="20"/>
        </w:rPr>
      </w:pPr>
      <w:r w:rsidRPr="000835CC">
        <w:rPr>
          <w:szCs w:val="20"/>
        </w:rPr>
        <w:t xml:space="preserve">Acest document este eliberat de Asociaţia pentru Dezvoltarea Intercomunitară ITI Delta Dunării, iar solicitantul de finanţare trebuie să îl depună în copie conformă cu originalul, împreună cu cererea de finanţare. </w:t>
      </w:r>
    </w:p>
    <w:p w14:paraId="7FA9C611" w14:textId="77777777" w:rsidR="000835CC" w:rsidRPr="001A7514" w:rsidRDefault="000835CC" w:rsidP="007040DE">
      <w:pPr>
        <w:spacing w:before="0" w:after="0"/>
        <w:jc w:val="both"/>
        <w:rPr>
          <w:szCs w:val="20"/>
        </w:rPr>
      </w:pPr>
    </w:p>
    <w:p w14:paraId="2F20811F" w14:textId="6CA03380" w:rsidR="000835CC" w:rsidRPr="00E84EA3" w:rsidRDefault="000835CC" w:rsidP="007040DE">
      <w:pPr>
        <w:spacing w:before="0" w:after="0"/>
        <w:jc w:val="both"/>
        <w:rPr>
          <w:szCs w:val="20"/>
        </w:rPr>
      </w:pPr>
      <w:r w:rsidRPr="00E84EA3">
        <w:rPr>
          <w:szCs w:val="20"/>
        </w:rPr>
        <w:t>Este responsabilitatea solicitantului de finanţare să efectueze toate diligenţele necesare obţinerii Avizului de conformitate înainte de depunerea cererii de finanţare, astfel încat acesta sa fie emis de către ADI ITI DD în timp util, care s</w:t>
      </w:r>
      <w:r w:rsidR="004845F2">
        <w:rPr>
          <w:szCs w:val="20"/>
        </w:rPr>
        <w:t>ă</w:t>
      </w:r>
      <w:r w:rsidRPr="00E84EA3">
        <w:rPr>
          <w:szCs w:val="20"/>
        </w:rPr>
        <w:t>-i permită aplicantului să întocmească şi să depună o cerere de finanţare completă şi corectă.</w:t>
      </w:r>
    </w:p>
    <w:p w14:paraId="0D066159" w14:textId="77777777" w:rsidR="000835CC" w:rsidRPr="007104B6" w:rsidRDefault="000835CC" w:rsidP="007040DE">
      <w:pPr>
        <w:spacing w:before="0" w:after="0"/>
        <w:jc w:val="both"/>
        <w:rPr>
          <w:szCs w:val="20"/>
        </w:rPr>
      </w:pPr>
    </w:p>
    <w:p w14:paraId="48D15A10" w14:textId="77777777" w:rsidR="000835CC" w:rsidRPr="007040DE" w:rsidRDefault="000835CC" w:rsidP="007040DE">
      <w:pPr>
        <w:spacing w:before="0" w:after="0"/>
        <w:jc w:val="both"/>
        <w:rPr>
          <w:color w:val="FF0000"/>
          <w:szCs w:val="20"/>
        </w:rPr>
      </w:pPr>
      <w:r w:rsidRPr="007040DE">
        <w:rPr>
          <w:color w:val="FF0000"/>
          <w:szCs w:val="20"/>
        </w:rPr>
        <w:t>Lipsa Avizului de conformitate emis de ADI ITI DD duce la respingerea proiectului.</w:t>
      </w:r>
    </w:p>
    <w:p w14:paraId="227903A3" w14:textId="77777777" w:rsidR="000835CC" w:rsidRPr="000835CC" w:rsidRDefault="000835CC" w:rsidP="007040DE">
      <w:pPr>
        <w:spacing w:before="0" w:after="0"/>
        <w:jc w:val="both"/>
        <w:rPr>
          <w:szCs w:val="20"/>
        </w:rPr>
      </w:pPr>
    </w:p>
    <w:p w14:paraId="178D464E" w14:textId="77777777" w:rsidR="00E72CBB" w:rsidRPr="002F4C5F" w:rsidRDefault="00CC5ABB" w:rsidP="000D5B82">
      <w:pPr>
        <w:pStyle w:val="criterii"/>
        <w:numPr>
          <w:ilvl w:val="0"/>
          <w:numId w:val="22"/>
        </w:numPr>
        <w:spacing w:before="0" w:after="0"/>
        <w:ind w:left="360"/>
        <w:rPr>
          <w:i/>
        </w:rPr>
      </w:pPr>
      <w:r w:rsidRPr="002F4C5F">
        <w:rPr>
          <w:szCs w:val="20"/>
        </w:rPr>
        <w:t>Declarația de angajament pentru sumele ce implică contribuția solicitantului</w:t>
      </w:r>
    </w:p>
    <w:p w14:paraId="21CED9C2" w14:textId="77777777" w:rsidR="00D358C7" w:rsidRPr="002F4C5F" w:rsidRDefault="00D358C7" w:rsidP="00583B6D">
      <w:pPr>
        <w:spacing w:before="0" w:after="0"/>
        <w:jc w:val="both"/>
      </w:pPr>
    </w:p>
    <w:p w14:paraId="17849C87" w14:textId="77777777" w:rsidR="00E72CBB" w:rsidRPr="002F4C5F" w:rsidRDefault="00543DA1" w:rsidP="00583B6D">
      <w:pPr>
        <w:spacing w:before="0" w:after="0"/>
        <w:jc w:val="both"/>
        <w:rPr>
          <w:i/>
        </w:rPr>
      </w:pPr>
      <w:r w:rsidRPr="002F4C5F">
        <w:lastRenderedPageBreak/>
        <w:t>Se va avea în vedere</w:t>
      </w:r>
      <w:r w:rsidRPr="002F4C5F">
        <w:rPr>
          <w:i/>
        </w:rPr>
        <w:t xml:space="preserve"> </w:t>
      </w:r>
      <w:r w:rsidR="00E72CBB" w:rsidRPr="002F4C5F">
        <w:rPr>
          <w:i/>
        </w:rPr>
        <w:t xml:space="preserve">Modelul </w:t>
      </w:r>
      <w:r w:rsidR="00567987">
        <w:rPr>
          <w:i/>
        </w:rPr>
        <w:t>B</w:t>
      </w:r>
      <w:r w:rsidR="00E72CBB" w:rsidRPr="002F4C5F">
        <w:rPr>
          <w:i/>
        </w:rPr>
        <w:t xml:space="preserve"> – Declarația de angajament </w:t>
      </w:r>
      <w:r w:rsidR="008149C0" w:rsidRPr="002F4C5F">
        <w:t xml:space="preserve">din cadrul </w:t>
      </w:r>
      <w:r w:rsidR="008149C0" w:rsidRPr="004C116C">
        <w:rPr>
          <w:i/>
        </w:rPr>
        <w:t>Anexei 3.1.</w:t>
      </w:r>
      <w:r w:rsidR="00EA63D0" w:rsidRPr="004C116C">
        <w:rPr>
          <w:i/>
        </w:rPr>
        <w:t>C.</w:t>
      </w:r>
      <w:r w:rsidR="00567987" w:rsidRPr="004C116C">
        <w:rPr>
          <w:i/>
        </w:rPr>
        <w:t>3</w:t>
      </w:r>
      <w:r w:rsidR="00583B6D" w:rsidRPr="002414FB">
        <w:t xml:space="preserve"> </w:t>
      </w:r>
      <w:r w:rsidR="00F93847" w:rsidRPr="002414FB">
        <w:t>la</w:t>
      </w:r>
      <w:r w:rsidR="00583B6D" w:rsidRPr="002F4C5F">
        <w:t xml:space="preserve"> prezentul document</w:t>
      </w:r>
      <w:r w:rsidRPr="002F4C5F">
        <w:rPr>
          <w:i/>
        </w:rPr>
        <w:t xml:space="preserve"> </w:t>
      </w:r>
      <w:r w:rsidR="00583B6D" w:rsidRPr="002F4C5F">
        <w:t>(</w:t>
      </w:r>
      <w:r w:rsidR="00291C74" w:rsidRPr="002F4C5F">
        <w:rPr>
          <w:szCs w:val="22"/>
          <w:lang w:eastAsia="ar-SA"/>
        </w:rPr>
        <w:t>se va actualiza la momentul contractării, dacă este cazul</w:t>
      </w:r>
      <w:r w:rsidR="00D503D9" w:rsidRPr="002F4C5F">
        <w:rPr>
          <w:szCs w:val="22"/>
          <w:lang w:eastAsia="ar-SA"/>
        </w:rPr>
        <w:t>)</w:t>
      </w:r>
      <w:r w:rsidR="00667C08">
        <w:rPr>
          <w:szCs w:val="22"/>
          <w:lang w:eastAsia="ar-SA"/>
        </w:rPr>
        <w:t>.</w:t>
      </w:r>
    </w:p>
    <w:p w14:paraId="5575B198" w14:textId="77777777" w:rsidR="00064E87" w:rsidRPr="00566A09" w:rsidRDefault="00064E87" w:rsidP="00566A09">
      <w:pPr>
        <w:suppressAutoHyphens/>
        <w:spacing w:before="0" w:after="0"/>
        <w:ind w:left="42"/>
        <w:rPr>
          <w:lang w:eastAsia="ar-SA"/>
        </w:rPr>
      </w:pPr>
    </w:p>
    <w:p w14:paraId="1F2B0A29" w14:textId="77777777" w:rsidR="00E92E8C" w:rsidRPr="002F4C5F" w:rsidRDefault="00662D01" w:rsidP="000D5B82">
      <w:pPr>
        <w:pStyle w:val="criterii"/>
        <w:numPr>
          <w:ilvl w:val="0"/>
          <w:numId w:val="22"/>
        </w:numPr>
        <w:spacing w:before="0" w:after="0"/>
        <w:ind w:left="360"/>
        <w:rPr>
          <w:szCs w:val="20"/>
        </w:rPr>
      </w:pPr>
      <w:r w:rsidRPr="002414FB">
        <w:rPr>
          <w:szCs w:val="20"/>
        </w:rPr>
        <w:t xml:space="preserve">Declaraţia de eligibilitate </w:t>
      </w:r>
      <w:r w:rsidRPr="004A5D18">
        <w:rPr>
          <w:szCs w:val="22"/>
          <w:lang w:eastAsia="ar-SA"/>
        </w:rPr>
        <w:t xml:space="preserve">a solicitantului </w:t>
      </w:r>
    </w:p>
    <w:p w14:paraId="513176A0" w14:textId="77777777" w:rsidR="00583B6D" w:rsidRPr="00566A09" w:rsidRDefault="00583B6D" w:rsidP="00583B6D">
      <w:pPr>
        <w:spacing w:before="0" w:after="0"/>
        <w:jc w:val="both"/>
        <w:rPr>
          <w:szCs w:val="22"/>
          <w:lang w:eastAsia="ar-SA"/>
        </w:rPr>
      </w:pPr>
    </w:p>
    <w:p w14:paraId="71A0A6A6" w14:textId="77777777" w:rsidR="00E92E8C" w:rsidRPr="002F4C5F" w:rsidRDefault="00543DA1" w:rsidP="00EF5946">
      <w:pPr>
        <w:spacing w:before="0" w:after="0"/>
        <w:jc w:val="both"/>
      </w:pPr>
      <w:r w:rsidRPr="002414FB">
        <w:t>Se va avea în vedere</w:t>
      </w:r>
      <w:r w:rsidRPr="002414FB">
        <w:rPr>
          <w:i/>
        </w:rPr>
        <w:t xml:space="preserve"> </w:t>
      </w:r>
      <w:r w:rsidR="00E92E8C" w:rsidRPr="004A5D18">
        <w:rPr>
          <w:i/>
          <w:szCs w:val="22"/>
          <w:lang w:eastAsia="ar-SA"/>
        </w:rPr>
        <w:t xml:space="preserve">Modelul </w:t>
      </w:r>
      <w:r w:rsidR="00567987">
        <w:rPr>
          <w:i/>
          <w:szCs w:val="22"/>
          <w:lang w:eastAsia="ar-SA"/>
        </w:rPr>
        <w:t>A</w:t>
      </w:r>
      <w:r w:rsidR="00E92E8C" w:rsidRPr="004A5D18">
        <w:rPr>
          <w:i/>
          <w:szCs w:val="22"/>
          <w:lang w:eastAsia="ar-SA"/>
        </w:rPr>
        <w:t xml:space="preserve"> - Declaraţia de eligibilitate</w:t>
      </w:r>
      <w:r w:rsidR="00E92E8C" w:rsidRPr="002F4C5F">
        <w:rPr>
          <w:b/>
          <w:i/>
          <w:szCs w:val="22"/>
          <w:lang w:eastAsia="ar-SA"/>
        </w:rPr>
        <w:t xml:space="preserve"> </w:t>
      </w:r>
      <w:r w:rsidR="00583B6D" w:rsidRPr="002F4C5F">
        <w:rPr>
          <w:b/>
          <w:i/>
          <w:szCs w:val="22"/>
          <w:lang w:eastAsia="ar-SA"/>
        </w:rPr>
        <w:t xml:space="preserve"> </w:t>
      </w:r>
      <w:r w:rsidR="008149C0" w:rsidRPr="002F4C5F">
        <w:t xml:space="preserve">din cadrul </w:t>
      </w:r>
      <w:r w:rsidR="008149C0" w:rsidRPr="004C116C">
        <w:rPr>
          <w:i/>
        </w:rPr>
        <w:t>Anexei 3.1.</w:t>
      </w:r>
      <w:r w:rsidR="00EA63D0" w:rsidRPr="004C116C">
        <w:rPr>
          <w:i/>
        </w:rPr>
        <w:t>C.</w:t>
      </w:r>
      <w:r w:rsidR="00567987" w:rsidRPr="004C116C">
        <w:rPr>
          <w:i/>
        </w:rPr>
        <w:t>3</w:t>
      </w:r>
      <w:r w:rsidR="00583B6D" w:rsidRPr="002414FB">
        <w:t xml:space="preserve"> </w:t>
      </w:r>
      <w:r w:rsidR="00BF3C8D" w:rsidRPr="002414FB">
        <w:t>la</w:t>
      </w:r>
      <w:r w:rsidR="00583B6D" w:rsidRPr="002F4C5F">
        <w:t xml:space="preserve"> prezentul document</w:t>
      </w:r>
      <w:r w:rsidR="00583B6D" w:rsidRPr="002F4C5F">
        <w:rPr>
          <w:i/>
        </w:rPr>
        <w:t xml:space="preserve"> </w:t>
      </w:r>
      <w:r w:rsidR="00B226B9" w:rsidRPr="002F4C5F">
        <w:rPr>
          <w:szCs w:val="22"/>
          <w:lang w:eastAsia="ar-SA"/>
        </w:rPr>
        <w:t>(</w:t>
      </w:r>
      <w:r w:rsidR="00291C74" w:rsidRPr="002F4C5F">
        <w:rPr>
          <w:szCs w:val="22"/>
          <w:lang w:eastAsia="ar-SA"/>
        </w:rPr>
        <w:t>se va actualiza la momentul contractării, dacă este cazul</w:t>
      </w:r>
      <w:r w:rsidR="00B226B9" w:rsidRPr="002F4C5F">
        <w:rPr>
          <w:szCs w:val="22"/>
          <w:lang w:eastAsia="ar-SA"/>
        </w:rPr>
        <w:t>)</w:t>
      </w:r>
      <w:r w:rsidRPr="002F4C5F">
        <w:rPr>
          <w:szCs w:val="22"/>
          <w:lang w:eastAsia="ar-SA"/>
        </w:rPr>
        <w:t>.</w:t>
      </w:r>
    </w:p>
    <w:p w14:paraId="3B2615EE" w14:textId="77777777" w:rsidR="00972196" w:rsidRPr="00566A09" w:rsidRDefault="00972196" w:rsidP="00972196">
      <w:pPr>
        <w:pStyle w:val="criterii"/>
        <w:numPr>
          <w:ilvl w:val="0"/>
          <w:numId w:val="0"/>
        </w:numPr>
        <w:shd w:val="clear" w:color="auto" w:fill="auto"/>
        <w:spacing w:before="0" w:after="0"/>
        <w:rPr>
          <w:b w:val="0"/>
          <w:szCs w:val="20"/>
        </w:rPr>
      </w:pPr>
    </w:p>
    <w:p w14:paraId="3F242D65" w14:textId="77777777" w:rsidR="00662D01" w:rsidRPr="002414FB" w:rsidRDefault="00662D01" w:rsidP="000D5B82">
      <w:pPr>
        <w:pStyle w:val="criterii"/>
        <w:numPr>
          <w:ilvl w:val="0"/>
          <w:numId w:val="22"/>
        </w:numPr>
        <w:spacing w:before="0" w:after="0"/>
        <w:ind w:left="360"/>
        <w:rPr>
          <w:szCs w:val="20"/>
        </w:rPr>
      </w:pPr>
      <w:r w:rsidRPr="002414FB">
        <w:rPr>
          <w:szCs w:val="20"/>
        </w:rPr>
        <w:t xml:space="preserve">Declaraţia privind </w:t>
      </w:r>
      <w:r w:rsidR="00EB768A">
        <w:rPr>
          <w:szCs w:val="20"/>
        </w:rPr>
        <w:t>eligibilitatea</w:t>
      </w:r>
      <w:r w:rsidR="00EB768A" w:rsidRPr="002414FB">
        <w:rPr>
          <w:szCs w:val="20"/>
        </w:rPr>
        <w:t xml:space="preserve"> </w:t>
      </w:r>
      <w:r w:rsidRPr="002414FB">
        <w:rPr>
          <w:szCs w:val="20"/>
        </w:rPr>
        <w:t>TVA</w:t>
      </w:r>
    </w:p>
    <w:p w14:paraId="69EE3EAD" w14:textId="77777777" w:rsidR="004201E2" w:rsidRPr="004A5D18" w:rsidRDefault="004201E2" w:rsidP="00566A09">
      <w:pPr>
        <w:pStyle w:val="CommentText"/>
        <w:spacing w:before="0" w:after="0"/>
        <w:jc w:val="both"/>
      </w:pPr>
    </w:p>
    <w:p w14:paraId="73E75B85" w14:textId="5C0BF2E9" w:rsidR="00662D01" w:rsidRPr="009D22AF" w:rsidRDefault="00543DA1" w:rsidP="00566A09">
      <w:pPr>
        <w:pStyle w:val="CommentText"/>
        <w:spacing w:before="0" w:after="0"/>
        <w:jc w:val="both"/>
        <w:rPr>
          <w:szCs w:val="22"/>
          <w:lang w:eastAsia="ar-SA"/>
        </w:rPr>
      </w:pPr>
      <w:r w:rsidRPr="00B050D1">
        <w:t>Se va avea în vedere</w:t>
      </w:r>
      <w:r w:rsidRPr="00B050D1">
        <w:rPr>
          <w:i/>
        </w:rPr>
        <w:t xml:space="preserve"> Model</w:t>
      </w:r>
      <w:r w:rsidR="00653501" w:rsidRPr="00B050D1">
        <w:rPr>
          <w:i/>
        </w:rPr>
        <w:t>ul</w:t>
      </w:r>
      <w:r w:rsidRPr="00B050D1">
        <w:rPr>
          <w:i/>
        </w:rPr>
        <w:t xml:space="preserve"> </w:t>
      </w:r>
      <w:r w:rsidR="009C3E51">
        <w:rPr>
          <w:i/>
        </w:rPr>
        <w:t>E</w:t>
      </w:r>
      <w:r w:rsidR="00972196" w:rsidRPr="00B050D1">
        <w:rPr>
          <w:i/>
        </w:rPr>
        <w:t xml:space="preserve"> – </w:t>
      </w:r>
      <w:r w:rsidR="009551F4" w:rsidRPr="00B050D1">
        <w:rPr>
          <w:i/>
        </w:rPr>
        <w:t>Declar</w:t>
      </w:r>
      <w:r w:rsidR="009551F4" w:rsidRPr="004A5D18">
        <w:rPr>
          <w:i/>
        </w:rPr>
        <w:t xml:space="preserve">atie </w:t>
      </w:r>
      <w:r w:rsidR="00EB768A" w:rsidRPr="00EB768A">
        <w:rPr>
          <w:i/>
        </w:rPr>
        <w:t>privind eligibilitatea TVA</w:t>
      </w:r>
      <w:r w:rsidR="009551F4" w:rsidRPr="002F4C5F" w:rsidDel="009551F4">
        <w:rPr>
          <w:i/>
        </w:rPr>
        <w:t xml:space="preserve"> </w:t>
      </w:r>
      <w:r w:rsidR="008149C0" w:rsidRPr="002F4C5F">
        <w:t xml:space="preserve">din cadrul </w:t>
      </w:r>
      <w:r w:rsidR="008149C0" w:rsidRPr="004C116C">
        <w:rPr>
          <w:i/>
        </w:rPr>
        <w:t>Anexei 3.1.</w:t>
      </w:r>
      <w:r w:rsidR="0060149E" w:rsidRPr="004C116C">
        <w:rPr>
          <w:i/>
        </w:rPr>
        <w:t>C.</w:t>
      </w:r>
      <w:r w:rsidR="00EB768A" w:rsidRPr="004C116C">
        <w:rPr>
          <w:i/>
        </w:rPr>
        <w:t>3</w:t>
      </w:r>
      <w:r w:rsidR="00EF5946" w:rsidRPr="002414FB">
        <w:t xml:space="preserve"> </w:t>
      </w:r>
      <w:r w:rsidR="00BF3C8D" w:rsidRPr="002414FB">
        <w:t>la</w:t>
      </w:r>
      <w:r w:rsidR="00EF5946" w:rsidRPr="002F4C5F">
        <w:t xml:space="preserve"> prezentul document</w:t>
      </w:r>
      <w:r w:rsidR="009D22AF" w:rsidRPr="00566A09">
        <w:rPr>
          <w:szCs w:val="22"/>
          <w:lang w:eastAsia="ar-SA"/>
        </w:rPr>
        <w:t>.</w:t>
      </w:r>
    </w:p>
    <w:p w14:paraId="52B3869E" w14:textId="507F2D5D" w:rsidR="006B66D0" w:rsidRDefault="006B66D0" w:rsidP="00566A09">
      <w:pPr>
        <w:spacing w:before="0" w:after="0"/>
        <w:rPr>
          <w:szCs w:val="22"/>
          <w:lang w:eastAsia="ar-SA"/>
        </w:rPr>
      </w:pPr>
    </w:p>
    <w:p w14:paraId="4C403B15" w14:textId="58E49422" w:rsidR="006B66D0" w:rsidRPr="00566A09" w:rsidRDefault="006B66D0" w:rsidP="000D5B82">
      <w:pPr>
        <w:pStyle w:val="criterii"/>
        <w:numPr>
          <w:ilvl w:val="0"/>
          <w:numId w:val="22"/>
        </w:numPr>
        <w:spacing w:before="0" w:after="0"/>
        <w:ind w:left="360"/>
      </w:pPr>
      <w:r w:rsidRPr="00566A09">
        <w:t>Documente privind proprietatea</w:t>
      </w:r>
      <w:r w:rsidR="00D90FA9">
        <w:t xml:space="preserve"> publică</w:t>
      </w:r>
      <w:r w:rsidR="00836F00">
        <w:t>/privată</w:t>
      </w:r>
      <w:r w:rsidR="006C62DE">
        <w:t xml:space="preserve"> </w:t>
      </w:r>
      <w:r w:rsidR="00836F00">
        <w:t>sau</w:t>
      </w:r>
      <w:r w:rsidR="006C62DE">
        <w:t xml:space="preserve"> </w:t>
      </w:r>
      <w:r w:rsidRPr="00566A09">
        <w:t>administrarea</w:t>
      </w:r>
    </w:p>
    <w:p w14:paraId="57276CBE" w14:textId="77777777" w:rsidR="006B66D0" w:rsidRDefault="006B66D0" w:rsidP="00566A09">
      <w:pPr>
        <w:spacing w:before="0" w:after="0"/>
        <w:rPr>
          <w:szCs w:val="22"/>
          <w:lang w:eastAsia="ar-SA"/>
        </w:rPr>
      </w:pPr>
    </w:p>
    <w:p w14:paraId="35DCDAFE" w14:textId="77777777" w:rsidR="007F6AF6" w:rsidRDefault="00BD459F" w:rsidP="00A655CC">
      <w:pPr>
        <w:spacing w:before="0" w:after="0"/>
        <w:jc w:val="both"/>
        <w:rPr>
          <w:szCs w:val="20"/>
          <w:lang w:eastAsia="ar-SA"/>
        </w:rPr>
      </w:pPr>
      <w:r w:rsidRPr="00BD459F">
        <w:rPr>
          <w:szCs w:val="22"/>
          <w:lang w:eastAsia="ar-SA"/>
        </w:rPr>
        <w:t>Solicitantul va prezenta documente aplicabile beneficiarilor public</w:t>
      </w:r>
      <w:r w:rsidRPr="00AE753B">
        <w:rPr>
          <w:szCs w:val="22"/>
          <w:lang w:eastAsia="ar-SA"/>
        </w:rPr>
        <w:t>i pentru proiectele care presupun lucrări de constr</w:t>
      </w:r>
      <w:r w:rsidRPr="00BA1444">
        <w:rPr>
          <w:szCs w:val="20"/>
          <w:lang w:eastAsia="ar-SA"/>
        </w:rPr>
        <w:t>ucţie (cu autorizație de construire), conform legislaţiei în vigoar</w:t>
      </w:r>
      <w:r w:rsidRPr="00F97F13">
        <w:rPr>
          <w:szCs w:val="20"/>
          <w:lang w:eastAsia="ar-SA"/>
        </w:rPr>
        <w:t xml:space="preserve">e. </w:t>
      </w:r>
    </w:p>
    <w:p w14:paraId="0E4F4767" w14:textId="77777777" w:rsidR="007F6AF6" w:rsidRDefault="007F6AF6" w:rsidP="00A655CC">
      <w:pPr>
        <w:spacing w:before="0" w:after="0"/>
        <w:jc w:val="both"/>
        <w:rPr>
          <w:szCs w:val="20"/>
          <w:lang w:eastAsia="ar-SA"/>
        </w:rPr>
      </w:pPr>
    </w:p>
    <w:p w14:paraId="394CEF48" w14:textId="20C12335" w:rsidR="00BD459F" w:rsidRPr="00B143CA" w:rsidRDefault="00014E16" w:rsidP="00BD459F">
      <w:pPr>
        <w:spacing w:before="0" w:after="0"/>
        <w:rPr>
          <w:szCs w:val="20"/>
          <w:lang w:eastAsia="ar-SA"/>
        </w:rPr>
      </w:pPr>
      <w:r w:rsidRPr="004C116C">
        <w:rPr>
          <w:lang w:eastAsia="ar-SA"/>
        </w:rPr>
        <w:t>Indiferent dacă solicitantul are</w:t>
      </w:r>
      <w:r w:rsidR="00C07FA5" w:rsidRPr="004C116C">
        <w:rPr>
          <w:lang w:eastAsia="ar-SA"/>
        </w:rPr>
        <w:t xml:space="preserve"> </w:t>
      </w:r>
      <w:r w:rsidRPr="004C116C">
        <w:rPr>
          <w:lang w:eastAsia="ar-SA"/>
        </w:rPr>
        <w:t>în proprietate întregul sistem de iluminat public</w:t>
      </w:r>
      <w:r w:rsidR="0065502C" w:rsidRPr="00E75670">
        <w:rPr>
          <w:lang w:eastAsia="ar-SA"/>
        </w:rPr>
        <w:t xml:space="preserve"> sau doar parțial (în cazul sistemelor ce utilizează componente ale sistemului de distribuție)</w:t>
      </w:r>
      <w:r w:rsidR="009F63AE">
        <w:rPr>
          <w:lang w:eastAsia="ar-SA"/>
        </w:rPr>
        <w:t>/administrare</w:t>
      </w:r>
      <w:r w:rsidR="00C07FA5" w:rsidRPr="004C116C">
        <w:rPr>
          <w:lang w:eastAsia="ar-SA"/>
        </w:rPr>
        <w:t xml:space="preserve">, acesta </w:t>
      </w:r>
      <w:r w:rsidRPr="004C116C">
        <w:rPr>
          <w:lang w:eastAsia="ar-SA"/>
        </w:rPr>
        <w:t xml:space="preserve"> </w:t>
      </w:r>
      <w:r w:rsidR="00C07FA5" w:rsidRPr="004C116C">
        <w:rPr>
          <w:lang w:eastAsia="ar-SA"/>
        </w:rPr>
        <w:t xml:space="preserve">va anexa </w:t>
      </w:r>
      <w:r w:rsidRPr="004C116C">
        <w:rPr>
          <w:lang w:eastAsia="ar-SA"/>
        </w:rPr>
        <w:t>d</w:t>
      </w:r>
      <w:r w:rsidR="00BD459F" w:rsidRPr="004C116C">
        <w:rPr>
          <w:lang w:eastAsia="ar-SA"/>
        </w:rPr>
        <w:t xml:space="preserve">ocumente </w:t>
      </w:r>
      <w:r w:rsidR="0065502C" w:rsidRPr="004C116C">
        <w:rPr>
          <w:lang w:eastAsia="ar-SA"/>
        </w:rPr>
        <w:t>ce trebuie</w:t>
      </w:r>
      <w:r w:rsidR="00BD459F" w:rsidRPr="004C116C">
        <w:rPr>
          <w:lang w:eastAsia="ar-SA"/>
        </w:rPr>
        <w:t xml:space="preserve"> să ateste proprietatea sau dreptul de administrare asupra </w:t>
      </w:r>
      <w:r w:rsidR="00D709D8">
        <w:rPr>
          <w:lang w:eastAsia="ar-SA"/>
        </w:rPr>
        <w:t>infrastructurii (</w:t>
      </w:r>
      <w:r w:rsidR="00D709D8" w:rsidRPr="004C116C">
        <w:rPr>
          <w:lang w:eastAsia="ar-SA"/>
        </w:rPr>
        <w:t>teren</w:t>
      </w:r>
      <w:r w:rsidR="00C10FF6">
        <w:rPr>
          <w:lang w:eastAsia="ar-SA"/>
        </w:rPr>
        <w:t xml:space="preserve"> și/sau clădire</w:t>
      </w:r>
      <w:r w:rsidR="00D709D8">
        <w:rPr>
          <w:lang w:eastAsia="ar-SA"/>
        </w:rPr>
        <w:t>)</w:t>
      </w:r>
      <w:r w:rsidR="00D709D8" w:rsidRPr="004C116C">
        <w:rPr>
          <w:lang w:eastAsia="ar-SA"/>
        </w:rPr>
        <w:t xml:space="preserve"> </w:t>
      </w:r>
      <w:r w:rsidR="00B01052" w:rsidRPr="004C116C">
        <w:rPr>
          <w:lang w:eastAsia="ar-SA"/>
        </w:rPr>
        <w:t>pe care este</w:t>
      </w:r>
      <w:r w:rsidR="00D709D8">
        <w:rPr>
          <w:lang w:eastAsia="ar-SA"/>
        </w:rPr>
        <w:t>/va fi</w:t>
      </w:r>
      <w:r w:rsidR="00B01052" w:rsidRPr="004C116C">
        <w:rPr>
          <w:lang w:eastAsia="ar-SA"/>
        </w:rPr>
        <w:t xml:space="preserve"> amplasat sistemul de iluminat</w:t>
      </w:r>
      <w:r w:rsidR="00BD459F" w:rsidRPr="004C116C">
        <w:rPr>
          <w:lang w:eastAsia="ar-SA"/>
        </w:rPr>
        <w:t xml:space="preserve"> </w:t>
      </w:r>
      <w:r w:rsidR="00711460" w:rsidRPr="004C116C">
        <w:rPr>
          <w:lang w:eastAsia="ar-SA"/>
        </w:rPr>
        <w:t>propus</w:t>
      </w:r>
      <w:r w:rsidR="00BD459F" w:rsidRPr="004C116C">
        <w:rPr>
          <w:lang w:eastAsia="ar-SA"/>
        </w:rPr>
        <w:t xml:space="preserve"> </w:t>
      </w:r>
      <w:r w:rsidR="00B01052" w:rsidRPr="004C116C">
        <w:rPr>
          <w:lang w:eastAsia="ar-SA"/>
        </w:rPr>
        <w:t>la finanțare</w:t>
      </w:r>
      <w:r w:rsidR="00BD459F" w:rsidRPr="004C116C">
        <w:rPr>
          <w:lang w:eastAsia="ar-SA"/>
        </w:rPr>
        <w:t xml:space="preserve">. </w:t>
      </w:r>
      <w:r w:rsidR="0065502C" w:rsidRPr="00E75670">
        <w:rPr>
          <w:szCs w:val="20"/>
          <w:lang w:eastAsia="ar-SA"/>
        </w:rPr>
        <w:t>Astfel, s</w:t>
      </w:r>
      <w:r w:rsidR="00BD459F" w:rsidRPr="00B143CA">
        <w:rPr>
          <w:szCs w:val="20"/>
          <w:lang w:eastAsia="ar-SA"/>
        </w:rPr>
        <w:t>olicitanții vor anexa</w:t>
      </w:r>
      <w:r w:rsidR="00BD459F" w:rsidRPr="009C5A8B">
        <w:rPr>
          <w:szCs w:val="20"/>
          <w:lang w:eastAsia="ar-SA"/>
        </w:rPr>
        <w:t xml:space="preserve"> </w:t>
      </w:r>
      <w:r w:rsidR="00E75670" w:rsidRPr="004C116C">
        <w:rPr>
          <w:color w:val="FF0000"/>
          <w:szCs w:val="20"/>
          <w:lang w:eastAsia="ar-SA"/>
        </w:rPr>
        <w:t>extrasul de carte funciară</w:t>
      </w:r>
      <w:r w:rsidR="00E75670" w:rsidRPr="004C116C">
        <w:rPr>
          <w:szCs w:val="20"/>
          <w:lang w:eastAsia="ar-SA"/>
        </w:rPr>
        <w:t xml:space="preserve"> din care să reiasă </w:t>
      </w:r>
      <w:r w:rsidR="008D3704">
        <w:rPr>
          <w:szCs w:val="20"/>
          <w:lang w:eastAsia="ar-SA"/>
        </w:rPr>
        <w:t>înscrierea definitivă</w:t>
      </w:r>
      <w:r w:rsidR="00DF007A">
        <w:rPr>
          <w:szCs w:val="20"/>
          <w:lang w:eastAsia="ar-SA"/>
        </w:rPr>
        <w:t xml:space="preserve"> a dreptului de proprietate</w:t>
      </w:r>
      <w:r w:rsidR="006A5130">
        <w:rPr>
          <w:szCs w:val="20"/>
          <w:lang w:eastAsia="ar-SA"/>
        </w:rPr>
        <w:t>, respectiv înscriere</w:t>
      </w:r>
      <w:r w:rsidR="00DF007A">
        <w:rPr>
          <w:szCs w:val="20"/>
          <w:lang w:eastAsia="ar-SA"/>
        </w:rPr>
        <w:t>a</w:t>
      </w:r>
      <w:r w:rsidR="006A5130">
        <w:rPr>
          <w:szCs w:val="20"/>
          <w:lang w:eastAsia="ar-SA"/>
        </w:rPr>
        <w:t xml:space="preserve"> dreptului de a</w:t>
      </w:r>
      <w:r w:rsidR="00DF007A">
        <w:rPr>
          <w:szCs w:val="20"/>
          <w:lang w:eastAsia="ar-SA"/>
        </w:rPr>
        <w:t>dministrare</w:t>
      </w:r>
      <w:r w:rsidR="009239A7">
        <w:rPr>
          <w:szCs w:val="20"/>
          <w:lang w:eastAsia="ar-SA"/>
        </w:rPr>
        <w:t xml:space="preserve"> </w:t>
      </w:r>
      <w:r w:rsidR="009239A7" w:rsidRPr="00BD459F">
        <w:rPr>
          <w:szCs w:val="22"/>
          <w:lang w:eastAsia="ar-SA"/>
        </w:rPr>
        <w:t>(emis cu maxim 30 de zile înaintea depunerii proiectului), în termen de valabilitate la data depunerii.</w:t>
      </w:r>
    </w:p>
    <w:p w14:paraId="04DE2B49" w14:textId="77777777" w:rsidR="00BD459F" w:rsidRPr="00BD459F" w:rsidRDefault="00BD459F" w:rsidP="00BD459F">
      <w:pPr>
        <w:spacing w:before="0" w:after="0"/>
        <w:rPr>
          <w:szCs w:val="22"/>
          <w:lang w:eastAsia="ar-SA"/>
        </w:rPr>
      </w:pPr>
    </w:p>
    <w:p w14:paraId="04F1A6A6" w14:textId="77777777" w:rsidR="00BD459F" w:rsidRPr="00BD459F" w:rsidRDefault="00BD459F" w:rsidP="00BD459F">
      <w:pPr>
        <w:spacing w:before="0" w:after="0"/>
        <w:rPr>
          <w:szCs w:val="22"/>
          <w:lang w:eastAsia="ar-SA"/>
        </w:rPr>
      </w:pPr>
      <w:r w:rsidRPr="00BD459F">
        <w:rPr>
          <w:szCs w:val="22"/>
          <w:lang w:eastAsia="ar-SA"/>
        </w:rPr>
        <w:t>Aceste documente vor fi însoțite de :</w:t>
      </w:r>
    </w:p>
    <w:p w14:paraId="4592DC76" w14:textId="19610C18" w:rsidR="00BD459F" w:rsidRPr="00B050D1" w:rsidRDefault="00BD459F" w:rsidP="000D5B82">
      <w:pPr>
        <w:pStyle w:val="ListParagraph"/>
        <w:numPr>
          <w:ilvl w:val="0"/>
          <w:numId w:val="63"/>
        </w:numPr>
        <w:spacing w:after="0"/>
        <w:rPr>
          <w:lang w:eastAsia="ar-SA"/>
        </w:rPr>
      </w:pPr>
      <w:r w:rsidRPr="00566A09">
        <w:rPr>
          <w:rFonts w:ascii="Trebuchet MS" w:hAnsi="Trebuchet MS"/>
          <w:sz w:val="20"/>
          <w:lang w:eastAsia="ar-SA"/>
        </w:rPr>
        <w:t xml:space="preserve">un </w:t>
      </w:r>
      <w:r w:rsidR="00D54912" w:rsidRPr="00566A09">
        <w:rPr>
          <w:rFonts w:ascii="Trebuchet MS" w:hAnsi="Trebuchet MS"/>
          <w:i/>
          <w:sz w:val="20"/>
          <w:lang w:eastAsia="ar-SA"/>
        </w:rPr>
        <w:t>Tabel centralizator numere cadastrale/obiective de investi</w:t>
      </w:r>
      <w:r w:rsidR="0093666F">
        <w:rPr>
          <w:rFonts w:ascii="Trebuchet MS" w:hAnsi="Trebuchet MS"/>
          <w:i/>
          <w:sz w:val="20"/>
          <w:lang w:eastAsia="ar-SA"/>
        </w:rPr>
        <w:t>ț</w:t>
      </w:r>
      <w:r w:rsidR="00D54912" w:rsidRPr="00566A09">
        <w:rPr>
          <w:rFonts w:ascii="Trebuchet MS" w:hAnsi="Trebuchet MS"/>
          <w:i/>
          <w:sz w:val="20"/>
          <w:lang w:eastAsia="ar-SA"/>
        </w:rPr>
        <w:t>ie</w:t>
      </w:r>
      <w:r w:rsidR="00500FC8">
        <w:rPr>
          <w:rFonts w:ascii="Trebuchet MS" w:hAnsi="Trebuchet MS"/>
          <w:i/>
          <w:sz w:val="20"/>
          <w:lang w:eastAsia="ar-SA"/>
        </w:rPr>
        <w:t xml:space="preserve"> -</w:t>
      </w:r>
      <w:r w:rsidR="00D54912" w:rsidRPr="00566A09">
        <w:rPr>
          <w:rFonts w:ascii="Trebuchet MS" w:hAnsi="Trebuchet MS"/>
          <w:i/>
          <w:sz w:val="20"/>
          <w:lang w:eastAsia="ar-SA"/>
        </w:rPr>
        <w:t xml:space="preserve"> </w:t>
      </w:r>
      <w:r w:rsidR="00C10286" w:rsidRPr="00B050D1">
        <w:rPr>
          <w:rFonts w:ascii="Trebuchet MS" w:hAnsi="Trebuchet MS"/>
          <w:i/>
          <w:sz w:val="20"/>
          <w:lang w:eastAsia="ar-SA"/>
        </w:rPr>
        <w:t xml:space="preserve">Modelul </w:t>
      </w:r>
      <w:r w:rsidR="001630EA">
        <w:rPr>
          <w:rFonts w:ascii="Trebuchet MS" w:hAnsi="Trebuchet MS"/>
          <w:i/>
          <w:sz w:val="20"/>
          <w:lang w:eastAsia="ar-SA"/>
        </w:rPr>
        <w:t>F</w:t>
      </w:r>
      <w:r w:rsidR="00601994" w:rsidRPr="00B050D1">
        <w:rPr>
          <w:rFonts w:ascii="Trebuchet MS" w:hAnsi="Trebuchet MS"/>
          <w:i/>
          <w:sz w:val="20"/>
          <w:lang w:eastAsia="ar-SA"/>
        </w:rPr>
        <w:t xml:space="preserve"> </w:t>
      </w:r>
      <w:r w:rsidR="00D54912" w:rsidRPr="00500FC8">
        <w:rPr>
          <w:rFonts w:ascii="Trebuchet MS" w:hAnsi="Trebuchet MS"/>
          <w:sz w:val="20"/>
          <w:lang w:eastAsia="ar-SA"/>
        </w:rPr>
        <w:t>din cadrul Anexei</w:t>
      </w:r>
      <w:r w:rsidR="00D54912" w:rsidRPr="00B050D1">
        <w:rPr>
          <w:rFonts w:ascii="Trebuchet MS" w:hAnsi="Trebuchet MS"/>
          <w:i/>
          <w:sz w:val="20"/>
          <w:lang w:eastAsia="ar-SA"/>
        </w:rPr>
        <w:t xml:space="preserve"> 3.1.</w:t>
      </w:r>
      <w:r w:rsidR="005D5367" w:rsidRPr="00B050D1">
        <w:rPr>
          <w:rFonts w:ascii="Trebuchet MS" w:hAnsi="Trebuchet MS"/>
          <w:i/>
          <w:sz w:val="20"/>
          <w:lang w:eastAsia="ar-SA"/>
        </w:rPr>
        <w:t>C.</w:t>
      </w:r>
      <w:r w:rsidR="008C437A" w:rsidRPr="00B050D1">
        <w:rPr>
          <w:rFonts w:ascii="Trebuchet MS" w:hAnsi="Trebuchet MS"/>
          <w:i/>
          <w:sz w:val="20"/>
          <w:lang w:eastAsia="ar-SA"/>
        </w:rPr>
        <w:t>3</w:t>
      </w:r>
      <w:r w:rsidR="00D54912" w:rsidRPr="00B050D1">
        <w:rPr>
          <w:rFonts w:ascii="Trebuchet MS" w:hAnsi="Trebuchet MS"/>
          <w:i/>
          <w:sz w:val="20"/>
          <w:lang w:eastAsia="ar-SA"/>
        </w:rPr>
        <w:t xml:space="preserve"> </w:t>
      </w:r>
      <w:r w:rsidR="00D54912" w:rsidRPr="00B050D1">
        <w:rPr>
          <w:rFonts w:ascii="Trebuchet MS" w:hAnsi="Trebuchet MS"/>
          <w:sz w:val="20"/>
          <w:lang w:eastAsia="ar-SA"/>
        </w:rPr>
        <w:t>la prezentul document</w:t>
      </w:r>
    </w:p>
    <w:p w14:paraId="2E207083" w14:textId="3B19B1F0" w:rsidR="006B66D0" w:rsidRPr="00566A09" w:rsidRDefault="00BD459F" w:rsidP="000D5B82">
      <w:pPr>
        <w:pStyle w:val="ListParagraph"/>
        <w:numPr>
          <w:ilvl w:val="0"/>
          <w:numId w:val="63"/>
        </w:numPr>
        <w:spacing w:after="0"/>
        <w:rPr>
          <w:lang w:eastAsia="ar-SA"/>
        </w:rPr>
      </w:pPr>
      <w:r w:rsidRPr="00566A09">
        <w:rPr>
          <w:rFonts w:ascii="Trebuchet MS" w:hAnsi="Trebuchet MS"/>
          <w:sz w:val="20"/>
          <w:lang w:eastAsia="ar-SA"/>
        </w:rPr>
        <w:t xml:space="preserve">Plan de amplasament vizat de OCPI pentru obiectivele proiectului în care să fie evidențiate numerele cadastrale aferente </w:t>
      </w:r>
      <w:r w:rsidR="00345F62">
        <w:rPr>
          <w:rFonts w:ascii="Trebuchet MS" w:hAnsi="Trebuchet MS"/>
          <w:sz w:val="20"/>
          <w:lang w:eastAsia="ar-SA"/>
        </w:rPr>
        <w:t>terenului pe care se realizează investiția</w:t>
      </w:r>
      <w:r w:rsidRPr="00566A09">
        <w:rPr>
          <w:rFonts w:ascii="Trebuchet MS" w:hAnsi="Trebuchet MS"/>
          <w:sz w:val="20"/>
          <w:lang w:eastAsia="ar-SA"/>
        </w:rPr>
        <w:t>.</w:t>
      </w:r>
    </w:p>
    <w:p w14:paraId="2D891CAB" w14:textId="77777777" w:rsidR="00F52CA3" w:rsidRDefault="00F52CA3" w:rsidP="00566A09">
      <w:pPr>
        <w:spacing w:before="0" w:after="0"/>
        <w:rPr>
          <w:szCs w:val="22"/>
          <w:lang w:eastAsia="ar-SA"/>
        </w:rPr>
      </w:pPr>
    </w:p>
    <w:tbl>
      <w:tblPr>
        <w:tblW w:w="9832" w:type="dxa"/>
        <w:tblBorders>
          <w:insideV w:val="single" w:sz="8" w:space="0" w:color="808080"/>
        </w:tblBorders>
        <w:tblLayout w:type="fixed"/>
        <w:tblLook w:val="01E0" w:firstRow="1" w:lastRow="1" w:firstColumn="1" w:lastColumn="1" w:noHBand="0" w:noVBand="0"/>
      </w:tblPr>
      <w:tblGrid>
        <w:gridCol w:w="792"/>
        <w:gridCol w:w="9040"/>
      </w:tblGrid>
      <w:tr w:rsidR="00465733" w:rsidRPr="00197B67" w14:paraId="7BFFD2C5" w14:textId="77777777" w:rsidTr="00566A09">
        <w:trPr>
          <w:trHeight w:val="559"/>
        </w:trPr>
        <w:tc>
          <w:tcPr>
            <w:tcW w:w="792" w:type="dxa"/>
            <w:vAlign w:val="center"/>
          </w:tcPr>
          <w:p w14:paraId="001DA61D" w14:textId="77777777" w:rsidR="00465733" w:rsidRPr="00197B67" w:rsidRDefault="00465733" w:rsidP="004C394D">
            <w:pPr>
              <w:spacing w:before="0" w:after="0"/>
              <w:jc w:val="both"/>
              <w:rPr>
                <w:bCs/>
                <w:i/>
                <w:szCs w:val="20"/>
                <w:lang w:val="en-US"/>
              </w:rPr>
            </w:pPr>
            <w:r w:rsidRPr="00197B67">
              <w:rPr>
                <w:i/>
                <w:noProof/>
                <w:szCs w:val="20"/>
                <w:lang w:eastAsia="ro-RO"/>
              </w:rPr>
              <w:drawing>
                <wp:inline distT="0" distB="0" distL="0" distR="0" wp14:anchorId="28CCB326" wp14:editId="5001811C">
                  <wp:extent cx="266700" cy="259080"/>
                  <wp:effectExtent l="0" t="0" r="0" b="7620"/>
                  <wp:docPr id="45" name="Picture 45"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9040" w:type="dxa"/>
            <w:vAlign w:val="center"/>
          </w:tcPr>
          <w:p w14:paraId="39B55161" w14:textId="629E49E9" w:rsidR="00465733" w:rsidRPr="00197B67" w:rsidRDefault="008519B7">
            <w:pPr>
              <w:spacing w:before="0" w:after="0"/>
              <w:jc w:val="both"/>
              <w:rPr>
                <w:i/>
                <w:szCs w:val="20"/>
                <w:highlight w:val="cyan"/>
                <w:lang w:val="en-US"/>
              </w:rPr>
            </w:pPr>
            <w:r w:rsidRPr="002D5728">
              <w:rPr>
                <w:szCs w:val="20"/>
                <w:lang w:val="en-US"/>
              </w:rPr>
              <w:t>Se acceptă înscrierea provizorie în cartea funciară doar a dreptului de proprietate</w:t>
            </w:r>
            <w:r w:rsidR="00BC2416" w:rsidRPr="004C116C">
              <w:rPr>
                <w:szCs w:val="20"/>
                <w:lang w:val="en-US"/>
              </w:rPr>
              <w:t xml:space="preserve"> publică/privată</w:t>
            </w:r>
            <w:r w:rsidRPr="002D5728">
              <w:rPr>
                <w:szCs w:val="20"/>
                <w:lang w:val="en-US"/>
              </w:rPr>
              <w:t xml:space="preserve"> cu condiția depunerii unui extras de carte funciară </w:t>
            </w:r>
            <w:r w:rsidR="00BC67BE">
              <w:rPr>
                <w:szCs w:val="20"/>
                <w:lang w:val="en-US"/>
              </w:rPr>
              <w:t xml:space="preserve">actualizat </w:t>
            </w:r>
            <w:r w:rsidRPr="002D5728">
              <w:rPr>
                <w:szCs w:val="20"/>
                <w:lang w:val="en-US"/>
              </w:rPr>
              <w:t xml:space="preserve">cu înscrierea definitivă a dreptului </w:t>
            </w:r>
            <w:r w:rsidR="00BC67BE">
              <w:rPr>
                <w:szCs w:val="20"/>
                <w:lang w:val="en-US"/>
              </w:rPr>
              <w:t>respectiv, precum și încheierea,</w:t>
            </w:r>
            <w:r w:rsidRPr="002D5728">
              <w:rPr>
                <w:szCs w:val="20"/>
                <w:lang w:val="en-US"/>
              </w:rPr>
              <w:t xml:space="preserve"> </w:t>
            </w:r>
            <w:r w:rsidR="00DA02CE">
              <w:rPr>
                <w:szCs w:val="20"/>
                <w:lang w:val="en-US"/>
              </w:rPr>
              <w:t>până</w:t>
            </w:r>
            <w:r w:rsidR="00BC67BE">
              <w:rPr>
                <w:szCs w:val="20"/>
                <w:lang w:val="en-US"/>
              </w:rPr>
              <w:t xml:space="preserve"> la data emiterii autorizației de construire aferente proiectului, dar nu mai târziu</w:t>
            </w:r>
            <w:r w:rsidRPr="002D5728">
              <w:rPr>
                <w:szCs w:val="20"/>
                <w:lang w:val="en-US"/>
              </w:rPr>
              <w:t xml:space="preserve"> </w:t>
            </w:r>
            <w:r w:rsidR="00DA02CE">
              <w:rPr>
                <w:szCs w:val="20"/>
                <w:lang w:val="en-US"/>
              </w:rPr>
              <w:t>de 12 luni</w:t>
            </w:r>
            <w:r w:rsidR="00D95937">
              <w:rPr>
                <w:szCs w:val="20"/>
                <w:lang w:val="en-US"/>
              </w:rPr>
              <w:t xml:space="preserve"> de la data întrării în vigoare a contractului de finanțare</w:t>
            </w:r>
            <w:r w:rsidRPr="002D5728">
              <w:rPr>
                <w:szCs w:val="20"/>
                <w:lang w:val="en-US"/>
              </w:rPr>
              <w:t>, în caz contrar</w:t>
            </w:r>
            <w:r w:rsidR="00D95937">
              <w:rPr>
                <w:szCs w:val="20"/>
                <w:lang w:val="en-US"/>
              </w:rPr>
              <w:t>,</w:t>
            </w:r>
            <w:r w:rsidRPr="002D5728">
              <w:rPr>
                <w:szCs w:val="20"/>
                <w:lang w:val="en-US"/>
              </w:rPr>
              <w:t xml:space="preserve"> </w:t>
            </w:r>
            <w:r w:rsidR="003536E0">
              <w:rPr>
                <w:szCs w:val="20"/>
                <w:lang w:val="en-US"/>
              </w:rPr>
              <w:t xml:space="preserve">AMPOR va dispune </w:t>
            </w:r>
            <w:r w:rsidR="00D95937" w:rsidRPr="002D5728">
              <w:rPr>
                <w:szCs w:val="20"/>
                <w:lang w:val="en-US"/>
              </w:rPr>
              <w:t>re</w:t>
            </w:r>
            <w:r w:rsidR="00D95937">
              <w:rPr>
                <w:szCs w:val="20"/>
                <w:lang w:val="en-US"/>
              </w:rPr>
              <w:t>zili</w:t>
            </w:r>
            <w:r w:rsidR="003536E0">
              <w:rPr>
                <w:szCs w:val="20"/>
                <w:lang w:val="en-US"/>
              </w:rPr>
              <w:t>erea contractului</w:t>
            </w:r>
            <w:r w:rsidRPr="002D5728">
              <w:rPr>
                <w:szCs w:val="20"/>
                <w:lang w:val="en-US"/>
              </w:rPr>
              <w:t>.</w:t>
            </w:r>
          </w:p>
        </w:tc>
      </w:tr>
    </w:tbl>
    <w:p w14:paraId="32F3C445" w14:textId="77777777" w:rsidR="007E1EEE" w:rsidRDefault="007E1EEE" w:rsidP="004C116C">
      <w:pPr>
        <w:pStyle w:val="ListParagraph"/>
        <w:spacing w:after="0"/>
        <w:rPr>
          <w:b/>
          <w:lang w:eastAsia="ar-SA"/>
        </w:rPr>
      </w:pPr>
    </w:p>
    <w:p w14:paraId="48F2CA22" w14:textId="77777777" w:rsidR="00DC000E" w:rsidRPr="00B143CA" w:rsidRDefault="004647BB" w:rsidP="004C116C">
      <w:pPr>
        <w:pStyle w:val="ListParagraph"/>
        <w:spacing w:after="0"/>
        <w:ind w:left="0"/>
        <w:rPr>
          <w:b/>
          <w:lang w:eastAsia="ar-SA"/>
        </w:rPr>
      </w:pPr>
      <w:r w:rsidRPr="004C116C">
        <w:rPr>
          <w:rFonts w:ascii="Trebuchet MS" w:hAnsi="Trebuchet MS"/>
          <w:b/>
          <w:sz w:val="20"/>
          <w:lang w:eastAsia="ar-SA"/>
        </w:rPr>
        <w:t>Pentru a demonstra proprietatea componentelor sistemului de iluminat propus la finanțare</w:t>
      </w:r>
      <w:r w:rsidR="00212B03" w:rsidRPr="004C116C">
        <w:rPr>
          <w:rFonts w:ascii="Trebuchet MS" w:hAnsi="Trebuchet MS"/>
          <w:b/>
          <w:sz w:val="20"/>
          <w:lang w:eastAsia="ar-SA"/>
        </w:rPr>
        <w:t>,</w:t>
      </w:r>
      <w:r w:rsidR="00DC000E" w:rsidRPr="004C116C">
        <w:rPr>
          <w:rFonts w:ascii="Trebuchet MS" w:hAnsi="Trebuchet MS"/>
          <w:b/>
          <w:sz w:val="20"/>
          <w:lang w:eastAsia="ar-SA"/>
        </w:rPr>
        <w:t xml:space="preserve"> solicitanții vor anexa unul dintre următoarele documente:</w:t>
      </w:r>
    </w:p>
    <w:p w14:paraId="13474670" w14:textId="77777777" w:rsidR="00DC000E" w:rsidRPr="009C5A8B" w:rsidRDefault="00DC000E" w:rsidP="004C116C">
      <w:pPr>
        <w:pStyle w:val="ListParagraph"/>
        <w:spacing w:after="0"/>
        <w:rPr>
          <w:lang w:eastAsia="ar-SA"/>
        </w:rPr>
      </w:pPr>
    </w:p>
    <w:p w14:paraId="715A2428" w14:textId="7FCC269B" w:rsidR="00B75EBD" w:rsidRPr="00B143CA" w:rsidRDefault="00DC000E" w:rsidP="004C116C">
      <w:pPr>
        <w:pStyle w:val="ListParagraph"/>
        <w:numPr>
          <w:ilvl w:val="0"/>
          <w:numId w:val="13"/>
        </w:numPr>
        <w:spacing w:after="120"/>
        <w:rPr>
          <w:lang w:eastAsia="ar-SA"/>
        </w:rPr>
      </w:pPr>
      <w:r w:rsidRPr="004C116C">
        <w:rPr>
          <w:rFonts w:ascii="Trebuchet MS" w:hAnsi="Trebuchet MS"/>
          <w:sz w:val="20"/>
          <w:lang w:eastAsia="ar-SA"/>
        </w:rPr>
        <w:t>Hotărârea Consiliului Local/Hotărârea Consi</w:t>
      </w:r>
      <w:r w:rsidR="00554CE1" w:rsidRPr="004C116C">
        <w:rPr>
          <w:rFonts w:ascii="Trebuchet MS" w:hAnsi="Trebuchet MS"/>
          <w:sz w:val="20"/>
          <w:lang w:eastAsia="ar-SA"/>
        </w:rPr>
        <w:t>liului General al Muncipiului București (după caz)</w:t>
      </w:r>
      <w:r w:rsidR="004647BB" w:rsidRPr="004C116C">
        <w:rPr>
          <w:rFonts w:ascii="Trebuchet MS" w:hAnsi="Trebuchet MS"/>
          <w:sz w:val="20"/>
          <w:lang w:eastAsia="ar-SA"/>
        </w:rPr>
        <w:t xml:space="preserve"> </w:t>
      </w:r>
      <w:r w:rsidR="00554CE1" w:rsidRPr="004C116C">
        <w:rPr>
          <w:rFonts w:ascii="Trebuchet MS" w:hAnsi="Trebuchet MS"/>
          <w:sz w:val="20"/>
          <w:lang w:eastAsia="ar-SA"/>
        </w:rPr>
        <w:t>de aprobare a inventarului domeniului public precum și un extras din inventarul bunurilor care alcătuiesc domeniul public</w:t>
      </w:r>
    </w:p>
    <w:p w14:paraId="260F1F12" w14:textId="516BB01B" w:rsidR="003C5568" w:rsidRPr="00553544" w:rsidRDefault="003C5568" w:rsidP="004C116C">
      <w:pPr>
        <w:pStyle w:val="ListParagraph"/>
        <w:numPr>
          <w:ilvl w:val="0"/>
          <w:numId w:val="13"/>
        </w:numPr>
        <w:spacing w:after="120"/>
        <w:rPr>
          <w:rFonts w:ascii="Trebuchet MS" w:hAnsi="Trebuchet MS"/>
          <w:sz w:val="20"/>
          <w:lang w:eastAsia="ar-SA"/>
        </w:rPr>
      </w:pPr>
      <w:r w:rsidRPr="00553544">
        <w:rPr>
          <w:rFonts w:ascii="Trebuchet MS" w:hAnsi="Trebuchet MS"/>
          <w:sz w:val="20"/>
          <w:lang w:eastAsia="ar-SA"/>
        </w:rPr>
        <w:t xml:space="preserve">Dovada transmiterii de către Consiliul Judeţean/Instituţia Prefectului, către Guvern, a proiectului Hotărârii de Guvern privind aprobarea/modificarea/completarea inventarului domeniului public  (în conformitate cu </w:t>
      </w:r>
      <w:r w:rsidRPr="004C116C">
        <w:rPr>
          <w:rFonts w:ascii="Trebuchet MS" w:hAnsi="Trebuchet MS"/>
          <w:i/>
          <w:sz w:val="20"/>
          <w:lang w:eastAsia="ar-SA"/>
        </w:rPr>
        <w:t>art. 21 din Legea  nr. 213 din 17 noiembrie 1998 privind bunurile proprietate publică, cu modificările și completările ulterioare</w:t>
      </w:r>
      <w:r w:rsidRPr="00553544">
        <w:rPr>
          <w:rFonts w:ascii="Trebuchet MS" w:hAnsi="Trebuchet MS"/>
          <w:sz w:val="20"/>
          <w:lang w:eastAsia="ar-SA"/>
        </w:rPr>
        <w:t>)</w:t>
      </w:r>
    </w:p>
    <w:p w14:paraId="2D27CC75" w14:textId="692BBC3C" w:rsidR="003C5568" w:rsidRPr="00553544" w:rsidRDefault="003C5568" w:rsidP="004C116C">
      <w:pPr>
        <w:pStyle w:val="ListParagraph"/>
        <w:numPr>
          <w:ilvl w:val="0"/>
          <w:numId w:val="13"/>
        </w:numPr>
        <w:spacing w:after="120"/>
        <w:rPr>
          <w:rFonts w:ascii="Trebuchet MS" w:hAnsi="Trebuchet MS"/>
          <w:sz w:val="20"/>
          <w:lang w:eastAsia="ar-SA"/>
        </w:rPr>
      </w:pPr>
      <w:r w:rsidRPr="00553544">
        <w:rPr>
          <w:rFonts w:ascii="Trebuchet MS" w:hAnsi="Trebuchet MS"/>
          <w:sz w:val="20"/>
          <w:lang w:eastAsia="ar-SA"/>
        </w:rPr>
        <w:t>Hotărârea Guvernului</w:t>
      </w:r>
      <w:r w:rsidR="004F2538">
        <w:rPr>
          <w:rFonts w:ascii="Trebuchet MS" w:hAnsi="Trebuchet MS"/>
          <w:sz w:val="20"/>
          <w:lang w:eastAsia="ar-SA"/>
        </w:rPr>
        <w:t xml:space="preserve"> </w:t>
      </w:r>
      <w:r w:rsidR="00E63CE0">
        <w:rPr>
          <w:rFonts w:ascii="Trebuchet MS" w:hAnsi="Trebuchet MS"/>
          <w:sz w:val="20"/>
          <w:lang w:eastAsia="ar-SA"/>
        </w:rPr>
        <w:t xml:space="preserve">pentru atestarea domeniului public </w:t>
      </w:r>
      <w:r w:rsidRPr="00553544">
        <w:rPr>
          <w:rFonts w:ascii="Trebuchet MS" w:hAnsi="Trebuchet MS"/>
          <w:sz w:val="20"/>
          <w:lang w:eastAsia="ar-SA"/>
        </w:rPr>
        <w:t xml:space="preserve">(conform </w:t>
      </w:r>
      <w:r w:rsidRPr="004C116C">
        <w:rPr>
          <w:rFonts w:ascii="Trebuchet MS" w:hAnsi="Trebuchet MS"/>
          <w:i/>
          <w:sz w:val="20"/>
          <w:lang w:eastAsia="ar-SA"/>
        </w:rPr>
        <w:t>Legii nr. 213/1998 privind bunurile proprietate publică, cu completările și modificările ulterioare, Legii 287/2009 privind Codul Civil</w:t>
      </w:r>
      <w:r w:rsidRPr="00553544">
        <w:rPr>
          <w:rFonts w:ascii="Trebuchet MS" w:hAnsi="Trebuchet MS"/>
          <w:sz w:val="20"/>
          <w:lang w:eastAsia="ar-SA"/>
        </w:rPr>
        <w:t>) (extras din Monitorul Oficial al României, inclusiv anexele relevante);</w:t>
      </w:r>
    </w:p>
    <w:p w14:paraId="2586847C" w14:textId="46720E51" w:rsidR="007C1040" w:rsidRPr="00162E37" w:rsidRDefault="003C5568" w:rsidP="004C116C">
      <w:pPr>
        <w:pStyle w:val="ListParagraph"/>
        <w:numPr>
          <w:ilvl w:val="0"/>
          <w:numId w:val="13"/>
        </w:numPr>
        <w:spacing w:after="120"/>
        <w:rPr>
          <w:lang w:eastAsia="ar-SA"/>
        </w:rPr>
      </w:pPr>
      <w:r w:rsidRPr="004C116C">
        <w:rPr>
          <w:rFonts w:ascii="Trebuchet MS" w:hAnsi="Trebuchet MS"/>
          <w:sz w:val="20"/>
          <w:lang w:eastAsia="ar-SA"/>
        </w:rPr>
        <w:t xml:space="preserve">Alte documente justificative din care să reiasă dreptul </w:t>
      </w:r>
      <w:r w:rsidR="007442E1">
        <w:rPr>
          <w:rFonts w:ascii="Trebuchet MS" w:hAnsi="Trebuchet MS"/>
          <w:sz w:val="20"/>
          <w:lang w:eastAsia="ar-SA"/>
        </w:rPr>
        <w:t xml:space="preserve">de </w:t>
      </w:r>
      <w:r w:rsidRPr="004C116C">
        <w:rPr>
          <w:rFonts w:ascii="Trebuchet MS" w:hAnsi="Trebuchet MS"/>
          <w:sz w:val="20"/>
          <w:lang w:eastAsia="ar-SA"/>
        </w:rPr>
        <w:t>proprietate asupra elementelor sistemului de iluminat propus la finanțare</w:t>
      </w:r>
      <w:r w:rsidR="00C075E9">
        <w:rPr>
          <w:rFonts w:ascii="Trebuchet MS" w:hAnsi="Trebuchet MS"/>
          <w:sz w:val="20"/>
          <w:lang w:eastAsia="ar-SA"/>
        </w:rPr>
        <w:t>, pentru cazuri particulare.</w:t>
      </w:r>
    </w:p>
    <w:p w14:paraId="53E07199" w14:textId="40C62E53" w:rsidR="00805DA6" w:rsidRPr="00162E37" w:rsidRDefault="00805DA6" w:rsidP="00162E37">
      <w:pPr>
        <w:pStyle w:val="ListParagraph"/>
        <w:spacing w:after="120"/>
        <w:rPr>
          <w:i/>
          <w:color w:val="FF0000"/>
          <w:lang w:eastAsia="ar-SA"/>
        </w:rPr>
      </w:pPr>
      <w:r w:rsidRPr="00162E37">
        <w:rPr>
          <w:rFonts w:ascii="Trebuchet MS" w:hAnsi="Trebuchet MS"/>
          <w:i/>
          <w:color w:val="FF0000"/>
          <w:sz w:val="20"/>
          <w:lang w:eastAsia="ar-SA"/>
        </w:rPr>
        <w:lastRenderedPageBreak/>
        <w:t xml:space="preserve">In situația în care sistemul de iluminat utilizează </w:t>
      </w:r>
      <w:r w:rsidR="006A1463" w:rsidRPr="00162E37">
        <w:rPr>
          <w:rFonts w:ascii="Trebuchet MS" w:hAnsi="Trebuchet MS"/>
          <w:i/>
          <w:color w:val="FF0000"/>
          <w:sz w:val="20"/>
          <w:lang w:eastAsia="ar-SA"/>
        </w:rPr>
        <w:t>elemente</w:t>
      </w:r>
      <w:r w:rsidR="00B4147F">
        <w:rPr>
          <w:rFonts w:ascii="Trebuchet MS" w:hAnsi="Trebuchet MS"/>
          <w:i/>
          <w:color w:val="FF0000"/>
          <w:sz w:val="20"/>
          <w:lang w:eastAsia="ar-SA"/>
        </w:rPr>
        <w:t xml:space="preserve"> a</w:t>
      </w:r>
      <w:r w:rsidR="006A1463" w:rsidRPr="00162E37">
        <w:rPr>
          <w:rFonts w:ascii="Trebuchet MS" w:hAnsi="Trebuchet MS"/>
          <w:i/>
          <w:color w:val="FF0000"/>
          <w:sz w:val="20"/>
          <w:lang w:eastAsia="ar-SA"/>
        </w:rPr>
        <w:t>le</w:t>
      </w:r>
      <w:r w:rsidRPr="00162E37">
        <w:rPr>
          <w:rFonts w:ascii="Trebuchet MS" w:hAnsi="Trebuchet MS"/>
          <w:i/>
          <w:color w:val="FF0000"/>
          <w:sz w:val="20"/>
          <w:lang w:eastAsia="ar-SA"/>
        </w:rPr>
        <w:t xml:space="preserve"> sistemului de distribuție necesare realizării serviciului de ilumina</w:t>
      </w:r>
      <w:r w:rsidR="006A1463" w:rsidRPr="00162E37">
        <w:rPr>
          <w:rFonts w:ascii="Trebuchet MS" w:hAnsi="Trebuchet MS"/>
          <w:i/>
          <w:color w:val="FF0000"/>
          <w:sz w:val="20"/>
          <w:lang w:eastAsia="ar-SA"/>
        </w:rPr>
        <w:t>t</w:t>
      </w:r>
    </w:p>
    <w:p w14:paraId="2A254BBA" w14:textId="4DE14ABF" w:rsidR="00BB1C88" w:rsidRPr="00B143CA" w:rsidRDefault="00D76962" w:rsidP="004C116C">
      <w:pPr>
        <w:pStyle w:val="ListParagraph"/>
        <w:numPr>
          <w:ilvl w:val="0"/>
          <w:numId w:val="13"/>
        </w:numPr>
        <w:spacing w:after="0"/>
        <w:rPr>
          <w:lang w:eastAsia="ar-SA"/>
        </w:rPr>
      </w:pPr>
      <w:r>
        <w:rPr>
          <w:rFonts w:ascii="Trebuchet MS" w:hAnsi="Trebuchet MS"/>
          <w:sz w:val="20"/>
          <w:lang w:eastAsia="ar-SA"/>
        </w:rPr>
        <w:t>C</w:t>
      </w:r>
      <w:r w:rsidR="00BB1C88" w:rsidRPr="004C116C">
        <w:rPr>
          <w:rFonts w:ascii="Trebuchet MS" w:hAnsi="Trebuchet MS"/>
          <w:sz w:val="20"/>
          <w:lang w:eastAsia="ar-SA"/>
        </w:rPr>
        <w:t xml:space="preserve">ontractul de folosință cu titlu gratuit, încheiat </w:t>
      </w:r>
      <w:r w:rsidR="00273ABB" w:rsidRPr="004C116C">
        <w:rPr>
          <w:rFonts w:ascii="Trebuchet MS" w:hAnsi="Trebuchet MS"/>
          <w:sz w:val="20"/>
          <w:lang w:eastAsia="ar-SA"/>
        </w:rPr>
        <w:t xml:space="preserve">între </w:t>
      </w:r>
      <w:r w:rsidR="005074D2" w:rsidRPr="004C116C">
        <w:rPr>
          <w:rFonts w:ascii="Trebuchet MS" w:hAnsi="Trebuchet MS"/>
          <w:sz w:val="20"/>
          <w:lang w:eastAsia="ar-SA"/>
        </w:rPr>
        <w:t>autoritatea administrației publice locale</w:t>
      </w:r>
      <w:r w:rsidR="00273ABB" w:rsidRPr="004C116C">
        <w:rPr>
          <w:rFonts w:ascii="Trebuchet MS" w:hAnsi="Trebuchet MS"/>
          <w:sz w:val="20"/>
          <w:lang w:eastAsia="ar-SA"/>
        </w:rPr>
        <w:t xml:space="preserve"> și </w:t>
      </w:r>
      <w:r w:rsidR="005074D2" w:rsidRPr="004C116C">
        <w:rPr>
          <w:rFonts w:ascii="Trebuchet MS" w:hAnsi="Trebuchet MS"/>
          <w:sz w:val="20"/>
          <w:lang w:eastAsia="ar-SA"/>
        </w:rPr>
        <w:t>proprietarul sistemul de distribuție a energiei electrice</w:t>
      </w:r>
      <w:r w:rsidR="00273ABB" w:rsidRPr="004C116C">
        <w:rPr>
          <w:rFonts w:ascii="Trebuchet MS" w:hAnsi="Trebuchet MS"/>
          <w:sz w:val="20"/>
          <w:lang w:eastAsia="ar-SA"/>
        </w:rPr>
        <w:t xml:space="preserve">, prin care se permite utilizarea </w:t>
      </w:r>
      <w:r w:rsidR="00CC5E6E" w:rsidRPr="004C116C">
        <w:rPr>
          <w:rFonts w:ascii="Trebuchet MS" w:hAnsi="Trebuchet MS"/>
          <w:sz w:val="20"/>
          <w:lang w:eastAsia="ar-SA"/>
        </w:rPr>
        <w:t xml:space="preserve">gratuită a </w:t>
      </w:r>
      <w:r w:rsidR="00F46F1C">
        <w:rPr>
          <w:rFonts w:ascii="Trebuchet MS" w:hAnsi="Trebuchet MS"/>
          <w:sz w:val="20"/>
          <w:lang w:eastAsia="ar-SA"/>
        </w:rPr>
        <w:t xml:space="preserve">elementelor </w:t>
      </w:r>
      <w:r w:rsidR="0011119F">
        <w:rPr>
          <w:rFonts w:ascii="Trebuchet MS" w:hAnsi="Trebuchet MS"/>
          <w:sz w:val="20"/>
          <w:lang w:eastAsia="ar-SA"/>
        </w:rPr>
        <w:t>sistemului de distribuție necesare realizării serviciului</w:t>
      </w:r>
      <w:r w:rsidR="00CC5E6E" w:rsidRPr="004C116C">
        <w:rPr>
          <w:rFonts w:ascii="Trebuchet MS" w:hAnsi="Trebuchet MS"/>
          <w:sz w:val="20"/>
          <w:lang w:eastAsia="ar-SA"/>
        </w:rPr>
        <w:t xml:space="preserve"> de iluminat de că</w:t>
      </w:r>
      <w:r w:rsidR="00273ABB" w:rsidRPr="004C116C">
        <w:rPr>
          <w:rFonts w:ascii="Trebuchet MS" w:hAnsi="Trebuchet MS"/>
          <w:sz w:val="20"/>
          <w:lang w:eastAsia="ar-SA"/>
        </w:rPr>
        <w:t xml:space="preserve">tre </w:t>
      </w:r>
      <w:r w:rsidR="00CC5E6E" w:rsidRPr="004C116C">
        <w:rPr>
          <w:rFonts w:ascii="Trebuchet MS" w:hAnsi="Trebuchet MS"/>
          <w:sz w:val="20"/>
          <w:lang w:eastAsia="ar-SA"/>
        </w:rPr>
        <w:t>solicitant</w:t>
      </w:r>
      <w:r w:rsidR="0011119F">
        <w:rPr>
          <w:rFonts w:ascii="Trebuchet MS" w:hAnsi="Trebuchet MS"/>
          <w:sz w:val="20"/>
          <w:lang w:eastAsia="ar-SA"/>
        </w:rPr>
        <w:t>,</w:t>
      </w:r>
      <w:r w:rsidR="00CC5E6E" w:rsidRPr="004C116C">
        <w:rPr>
          <w:rFonts w:ascii="Trebuchet MS" w:hAnsi="Trebuchet MS"/>
          <w:sz w:val="20"/>
          <w:lang w:eastAsia="ar-SA"/>
        </w:rPr>
        <w:t xml:space="preserve"> </w:t>
      </w:r>
      <w:r w:rsidR="002D5728" w:rsidRPr="004C116C">
        <w:rPr>
          <w:rFonts w:ascii="Trebuchet MS" w:hAnsi="Trebuchet MS"/>
          <w:sz w:val="20"/>
          <w:lang w:eastAsia="ar-SA"/>
        </w:rPr>
        <w:t>și din care să reia</w:t>
      </w:r>
      <w:r w:rsidR="000C6055" w:rsidRPr="004C116C">
        <w:rPr>
          <w:rFonts w:ascii="Trebuchet MS" w:hAnsi="Trebuchet MS"/>
          <w:sz w:val="20"/>
          <w:lang w:eastAsia="ar-SA"/>
        </w:rPr>
        <w:t>să dreptul</w:t>
      </w:r>
      <w:r w:rsidR="00446FFC" w:rsidRPr="004C116C">
        <w:rPr>
          <w:rFonts w:ascii="Trebuchet MS" w:hAnsi="Trebuchet MS"/>
          <w:sz w:val="20"/>
          <w:lang w:eastAsia="ar-SA"/>
        </w:rPr>
        <w:t xml:space="preserve"> de a realiza și menține investiția</w:t>
      </w:r>
      <w:r w:rsidR="000C6055" w:rsidRPr="004C116C">
        <w:rPr>
          <w:rFonts w:ascii="Trebuchet MS" w:hAnsi="Trebuchet MS"/>
          <w:sz w:val="20"/>
          <w:lang w:eastAsia="ar-SA"/>
        </w:rPr>
        <w:t xml:space="preserve"> pe o perioadă de cel puțin 5 ani </w:t>
      </w:r>
      <w:r w:rsidR="00922D7A" w:rsidRPr="00922D7A">
        <w:rPr>
          <w:rFonts w:ascii="Trebuchet MS" w:hAnsi="Trebuchet MS"/>
          <w:sz w:val="20"/>
          <w:lang w:eastAsia="ar-SA"/>
        </w:rPr>
        <w:t>de la plata finală în cadrul contractului de finanţare</w:t>
      </w:r>
      <w:r w:rsidR="000C6055" w:rsidRPr="004C116C">
        <w:rPr>
          <w:rFonts w:ascii="Trebuchet MS" w:hAnsi="Trebuchet MS"/>
          <w:sz w:val="20"/>
          <w:lang w:eastAsia="ar-SA"/>
        </w:rPr>
        <w:t>.</w:t>
      </w:r>
    </w:p>
    <w:p w14:paraId="4C0B2F34" w14:textId="77777777" w:rsidR="004C4811" w:rsidRPr="004C116C" w:rsidRDefault="004C4811" w:rsidP="004C116C">
      <w:pPr>
        <w:spacing w:after="0"/>
        <w:rPr>
          <w:lang w:eastAsia="ar-SA"/>
        </w:rPr>
      </w:pPr>
    </w:p>
    <w:tbl>
      <w:tblPr>
        <w:tblW w:w="9832" w:type="dxa"/>
        <w:tblBorders>
          <w:insideV w:val="single" w:sz="8" w:space="0" w:color="808080"/>
        </w:tblBorders>
        <w:tblLayout w:type="fixed"/>
        <w:tblLook w:val="01E0" w:firstRow="1" w:lastRow="1" w:firstColumn="1" w:lastColumn="1" w:noHBand="0" w:noVBand="0"/>
      </w:tblPr>
      <w:tblGrid>
        <w:gridCol w:w="792"/>
        <w:gridCol w:w="9040"/>
      </w:tblGrid>
      <w:tr w:rsidR="00E0531D" w:rsidRPr="00197B67" w14:paraId="243F8AF3" w14:textId="77777777" w:rsidTr="00446FFC">
        <w:trPr>
          <w:trHeight w:val="559"/>
        </w:trPr>
        <w:tc>
          <w:tcPr>
            <w:tcW w:w="792" w:type="dxa"/>
            <w:vAlign w:val="center"/>
          </w:tcPr>
          <w:p w14:paraId="2E885591" w14:textId="77777777" w:rsidR="00E0531D" w:rsidRPr="00553544" w:rsidRDefault="00E0531D" w:rsidP="00446FFC">
            <w:pPr>
              <w:spacing w:before="0" w:after="0"/>
              <w:jc w:val="both"/>
              <w:rPr>
                <w:bCs/>
                <w:i/>
                <w:szCs w:val="20"/>
                <w:lang w:val="en-US"/>
              </w:rPr>
            </w:pPr>
            <w:r w:rsidRPr="00B143CA">
              <w:rPr>
                <w:i/>
                <w:noProof/>
                <w:szCs w:val="20"/>
                <w:lang w:eastAsia="ro-RO"/>
              </w:rPr>
              <w:drawing>
                <wp:inline distT="0" distB="0" distL="0" distR="0" wp14:anchorId="34C2618C" wp14:editId="20250676">
                  <wp:extent cx="266700" cy="259080"/>
                  <wp:effectExtent l="0" t="0" r="0" b="7620"/>
                  <wp:docPr id="50" name="Picture 50"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9040" w:type="dxa"/>
            <w:vAlign w:val="center"/>
          </w:tcPr>
          <w:p w14:paraId="65E1D89A" w14:textId="7C5ECFA0" w:rsidR="00E0531D" w:rsidRPr="004C116C" w:rsidRDefault="00E0531D" w:rsidP="002576DD">
            <w:pPr>
              <w:spacing w:before="0" w:after="0"/>
              <w:jc w:val="both"/>
              <w:rPr>
                <w:b/>
                <w:szCs w:val="20"/>
                <w:lang w:val="en-US"/>
              </w:rPr>
            </w:pPr>
            <w:r w:rsidRPr="004C116C">
              <w:rPr>
                <w:b/>
                <w:color w:val="FF0000"/>
                <w:szCs w:val="20"/>
                <w:lang w:val="en-US"/>
              </w:rPr>
              <w:t>În cazul creării unui sistem de iluminat nou</w:t>
            </w:r>
            <w:r w:rsidR="00D76962">
              <w:rPr>
                <w:b/>
                <w:color w:val="FF0000"/>
                <w:szCs w:val="20"/>
                <w:lang w:val="en-US"/>
              </w:rPr>
              <w:t>/extinderii celui existent</w:t>
            </w:r>
            <w:r w:rsidRPr="004C116C">
              <w:rPr>
                <w:b/>
                <w:color w:val="FF0000"/>
                <w:szCs w:val="20"/>
                <w:lang w:val="en-US"/>
              </w:rPr>
              <w:t>, solicitanții vor a</w:t>
            </w:r>
            <w:r w:rsidR="000E7008" w:rsidRPr="004C116C">
              <w:rPr>
                <w:b/>
                <w:color w:val="FF0000"/>
                <w:szCs w:val="20"/>
                <w:lang w:val="en-US"/>
              </w:rPr>
              <w:t>nexa doar documentele</w:t>
            </w:r>
            <w:r w:rsidRPr="004C116C">
              <w:rPr>
                <w:b/>
                <w:color w:val="FF0000"/>
                <w:szCs w:val="20"/>
                <w:lang w:val="en-US"/>
              </w:rPr>
              <w:t xml:space="preserve"> </w:t>
            </w:r>
            <w:r w:rsidR="00BD02B5" w:rsidRPr="004C116C">
              <w:rPr>
                <w:b/>
                <w:color w:val="FF0000"/>
                <w:szCs w:val="20"/>
                <w:lang w:val="en-US"/>
              </w:rPr>
              <w:t xml:space="preserve">ce atestă proprietatea sau dreptul de administrare asupra </w:t>
            </w:r>
            <w:r w:rsidR="00D76962">
              <w:rPr>
                <w:b/>
                <w:color w:val="FF0000"/>
                <w:szCs w:val="20"/>
                <w:lang w:val="en-US"/>
              </w:rPr>
              <w:t>infrastructurii (</w:t>
            </w:r>
            <w:r w:rsidR="00D76962" w:rsidRPr="004C116C">
              <w:rPr>
                <w:b/>
                <w:color w:val="FF0000"/>
                <w:szCs w:val="20"/>
                <w:lang w:val="en-US"/>
              </w:rPr>
              <w:t>teren</w:t>
            </w:r>
            <w:r w:rsidR="00D76962">
              <w:rPr>
                <w:b/>
                <w:color w:val="FF0000"/>
                <w:szCs w:val="20"/>
                <w:lang w:val="en-US"/>
              </w:rPr>
              <w:t xml:space="preserve"> și/sau</w:t>
            </w:r>
            <w:r w:rsidR="00B4147F">
              <w:rPr>
                <w:b/>
                <w:color w:val="FF0000"/>
                <w:szCs w:val="20"/>
                <w:lang w:val="en-US"/>
              </w:rPr>
              <w:t xml:space="preserve"> clădire)</w:t>
            </w:r>
            <w:r w:rsidR="00D76962" w:rsidRPr="004C116C">
              <w:rPr>
                <w:b/>
                <w:color w:val="FF0000"/>
                <w:szCs w:val="20"/>
                <w:lang w:val="en-US"/>
              </w:rPr>
              <w:t xml:space="preserve"> </w:t>
            </w:r>
            <w:r w:rsidR="00BD02B5" w:rsidRPr="004C116C">
              <w:rPr>
                <w:b/>
                <w:color w:val="FF0000"/>
                <w:szCs w:val="20"/>
                <w:lang w:val="en-US"/>
              </w:rPr>
              <w:t>pe care se va amplasa noul sistem de iluminat, obiect al proiectului propus la finanțare.</w:t>
            </w:r>
          </w:p>
        </w:tc>
      </w:tr>
    </w:tbl>
    <w:p w14:paraId="48C0FBCA" w14:textId="77777777" w:rsidR="00E0531D" w:rsidRDefault="00E0531D" w:rsidP="00566A09">
      <w:pPr>
        <w:spacing w:before="0" w:after="0"/>
        <w:rPr>
          <w:szCs w:val="22"/>
          <w:lang w:eastAsia="ar-SA"/>
        </w:rPr>
      </w:pPr>
    </w:p>
    <w:p w14:paraId="35650AB7" w14:textId="77777777" w:rsidR="004647BB" w:rsidRDefault="004647BB" w:rsidP="00566A09">
      <w:pPr>
        <w:spacing w:before="0" w:after="0"/>
        <w:rPr>
          <w:szCs w:val="22"/>
          <w:lang w:eastAsia="ar-SA"/>
        </w:rPr>
      </w:pPr>
    </w:p>
    <w:p w14:paraId="03F8F309" w14:textId="77777777" w:rsidR="00C854CB" w:rsidRPr="002F4C5F" w:rsidRDefault="00871879" w:rsidP="000D5B82">
      <w:pPr>
        <w:pStyle w:val="criterii"/>
        <w:numPr>
          <w:ilvl w:val="0"/>
          <w:numId w:val="22"/>
        </w:numPr>
        <w:spacing w:before="0" w:after="0"/>
        <w:ind w:left="360"/>
      </w:pPr>
      <w:r w:rsidRPr="002F4C5F">
        <w:t>Documentația tehnico-economică</w:t>
      </w:r>
      <w:r w:rsidR="00F97C47" w:rsidRPr="002F4C5F">
        <w:t xml:space="preserve"> </w:t>
      </w:r>
      <w:r w:rsidR="009C4A6C" w:rsidRPr="002F4C5F">
        <w:t>(</w:t>
      </w:r>
      <w:r w:rsidR="00981FFB" w:rsidRPr="002F4C5F">
        <w:rPr>
          <w:szCs w:val="20"/>
          <w:lang w:eastAsia="ro-RO"/>
        </w:rPr>
        <w:t xml:space="preserve">faza </w:t>
      </w:r>
      <w:r w:rsidR="00B91126" w:rsidRPr="002F4C5F">
        <w:rPr>
          <w:szCs w:val="20"/>
          <w:lang w:eastAsia="ro-RO"/>
        </w:rPr>
        <w:t>SF/</w:t>
      </w:r>
      <w:r w:rsidR="00981FFB" w:rsidRPr="002F4C5F">
        <w:rPr>
          <w:szCs w:val="20"/>
          <w:lang w:eastAsia="ro-RO"/>
        </w:rPr>
        <w:t>D</w:t>
      </w:r>
      <w:r w:rsidR="003974A2" w:rsidRPr="002F4C5F">
        <w:rPr>
          <w:szCs w:val="20"/>
          <w:lang w:eastAsia="ro-RO"/>
        </w:rPr>
        <w:t xml:space="preserve">ALI sau </w:t>
      </w:r>
      <w:r w:rsidR="00B91126" w:rsidRPr="002F4C5F">
        <w:rPr>
          <w:szCs w:val="20"/>
          <w:lang w:eastAsia="ro-RO"/>
        </w:rPr>
        <w:t>SF/</w:t>
      </w:r>
      <w:r w:rsidR="000B6425" w:rsidRPr="002F4C5F">
        <w:rPr>
          <w:szCs w:val="20"/>
          <w:lang w:eastAsia="ro-RO"/>
        </w:rPr>
        <w:t xml:space="preserve">DALI + </w:t>
      </w:r>
      <w:r w:rsidR="003974A2" w:rsidRPr="002F4C5F">
        <w:rPr>
          <w:szCs w:val="20"/>
          <w:lang w:eastAsia="ro-RO"/>
        </w:rPr>
        <w:t>PT</w:t>
      </w:r>
      <w:r w:rsidR="003974A2" w:rsidRPr="002F4C5F">
        <w:rPr>
          <w:b w:val="0"/>
        </w:rPr>
        <w:t>)</w:t>
      </w:r>
    </w:p>
    <w:p w14:paraId="00905818" w14:textId="77777777" w:rsidR="00927177" w:rsidRPr="002F4C5F" w:rsidRDefault="00927177" w:rsidP="00E46B29">
      <w:pPr>
        <w:spacing w:before="0" w:after="0"/>
        <w:jc w:val="both"/>
        <w:rPr>
          <w:szCs w:val="20"/>
        </w:rPr>
      </w:pPr>
    </w:p>
    <w:p w14:paraId="3C90508F" w14:textId="77777777" w:rsidR="00063BA3" w:rsidRDefault="001749A0" w:rsidP="00063BA3">
      <w:pPr>
        <w:spacing w:before="0" w:after="0"/>
        <w:jc w:val="both"/>
        <w:rPr>
          <w:szCs w:val="20"/>
        </w:rPr>
      </w:pPr>
      <w:r w:rsidRPr="001749A0">
        <w:rPr>
          <w:szCs w:val="20"/>
        </w:rPr>
        <w:t>Documentaţia tehnică economică se va anexa în conformitate cu legislaţia în vigoare, privind aprobarea conținutului cadru al documentației tehnico-economice aferente investițiilor publice, precum și a structurii și metodologiei de elaborare a devizului general pentru proiecte de inves</w:t>
      </w:r>
      <w:r>
        <w:rPr>
          <w:szCs w:val="20"/>
        </w:rPr>
        <w:t>tiții și lucrări de intervenții</w:t>
      </w:r>
      <w:r w:rsidR="00063BA3" w:rsidRPr="00E51387">
        <w:rPr>
          <w:i/>
          <w:szCs w:val="20"/>
        </w:rPr>
        <w:t xml:space="preserve">. </w:t>
      </w:r>
      <w:r w:rsidR="00063BA3" w:rsidRPr="002414FB">
        <w:rPr>
          <w:szCs w:val="20"/>
        </w:rPr>
        <w:t>De asemenea, va fi anexată Hotărâ</w:t>
      </w:r>
      <w:r w:rsidR="00063BA3">
        <w:rPr>
          <w:szCs w:val="20"/>
        </w:rPr>
        <w:t>rea solicitantului de aprobare</w:t>
      </w:r>
      <w:r w:rsidR="00063BA3" w:rsidRPr="002414FB">
        <w:rPr>
          <w:szCs w:val="20"/>
        </w:rPr>
        <w:t xml:space="preserve"> a indicatorilor tehnico-economici.</w:t>
      </w:r>
    </w:p>
    <w:p w14:paraId="076F4E81" w14:textId="77777777" w:rsidR="00063BA3" w:rsidRPr="00500FC8" w:rsidRDefault="00063BA3">
      <w:pPr>
        <w:spacing w:before="0" w:after="0"/>
        <w:jc w:val="both"/>
        <w:rPr>
          <w:szCs w:val="20"/>
        </w:rPr>
      </w:pPr>
    </w:p>
    <w:p w14:paraId="54234D8E" w14:textId="77777777" w:rsidR="004D44C4" w:rsidRPr="00500FC8" w:rsidRDefault="004D44C4" w:rsidP="004D44C4">
      <w:pPr>
        <w:spacing w:before="0" w:after="0"/>
        <w:jc w:val="both"/>
        <w:rPr>
          <w:szCs w:val="20"/>
        </w:rPr>
      </w:pPr>
      <w:r w:rsidRPr="00500FC8">
        <w:rPr>
          <w:szCs w:val="20"/>
        </w:rPr>
        <w:t xml:space="preserve">Planșele aferente documentației tehnico-economice se depun scanat, fișiere tip pdf, </w:t>
      </w:r>
      <w:r w:rsidRPr="00500FC8">
        <w:rPr>
          <w:rFonts w:eastAsia="Calibri"/>
          <w:szCs w:val="22"/>
          <w:lang w:val="it-IT"/>
        </w:rPr>
        <w:t>conținând un cartuș semnat conform prevederilor legale.</w:t>
      </w:r>
    </w:p>
    <w:p w14:paraId="69631E3E" w14:textId="77777777" w:rsidR="00063BA3" w:rsidRPr="00500FC8" w:rsidRDefault="00063BA3">
      <w:pPr>
        <w:spacing w:before="0" w:after="0"/>
        <w:jc w:val="both"/>
        <w:rPr>
          <w:szCs w:val="20"/>
        </w:rPr>
      </w:pPr>
    </w:p>
    <w:p w14:paraId="1A8C32AD" w14:textId="77777777" w:rsidR="001D0646" w:rsidRPr="002F4C5F" w:rsidRDefault="00C61C62" w:rsidP="00C1716B">
      <w:pPr>
        <w:spacing w:before="0" w:after="0"/>
        <w:jc w:val="both"/>
        <w:rPr>
          <w:i/>
          <w:szCs w:val="20"/>
        </w:rPr>
      </w:pPr>
      <w:r w:rsidRPr="00500FC8">
        <w:rPr>
          <w:szCs w:val="20"/>
        </w:rPr>
        <w:t>În</w:t>
      </w:r>
      <w:r w:rsidR="004A56C1" w:rsidRPr="00500FC8">
        <w:rPr>
          <w:szCs w:val="20"/>
        </w:rPr>
        <w:t xml:space="preserve"> cazul în care Proiectul </w:t>
      </w:r>
      <w:r w:rsidR="0091218F" w:rsidRPr="00500FC8">
        <w:rPr>
          <w:szCs w:val="20"/>
        </w:rPr>
        <w:t>T</w:t>
      </w:r>
      <w:r w:rsidR="004A56C1" w:rsidRPr="00500FC8">
        <w:rPr>
          <w:szCs w:val="20"/>
        </w:rPr>
        <w:t>ehnic a fost întocmit și recepționat, se va depune în cadrul documentației tehnico-economice, în format scanat, tip pdf, însoțit de devizul general actualizat, conform prevederilor legale, urmând ca evaluarea tehnică și financiară</w:t>
      </w:r>
      <w:r w:rsidR="004A56C1" w:rsidRPr="002F4C5F">
        <w:rPr>
          <w:szCs w:val="20"/>
        </w:rPr>
        <w:t xml:space="preserve"> să se realizeze în baza acestuia.</w:t>
      </w:r>
    </w:p>
    <w:p w14:paraId="5DCCE212" w14:textId="77777777" w:rsidR="008221C5" w:rsidRPr="002F4C5F" w:rsidRDefault="008221C5" w:rsidP="00C406ED">
      <w:pPr>
        <w:spacing w:before="0" w:after="0"/>
        <w:jc w:val="both"/>
        <w:rPr>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3B4B55" w:rsidRPr="002F4C5F" w14:paraId="135153DC" w14:textId="77777777" w:rsidTr="00D52B09">
        <w:trPr>
          <w:trHeight w:val="438"/>
        </w:trPr>
        <w:tc>
          <w:tcPr>
            <w:tcW w:w="742" w:type="dxa"/>
            <w:vAlign w:val="center"/>
          </w:tcPr>
          <w:p w14:paraId="1809A482" w14:textId="77777777" w:rsidR="003B4B55" w:rsidRPr="002414FB" w:rsidRDefault="003B4B55" w:rsidP="00D52B09">
            <w:pPr>
              <w:spacing w:before="0" w:after="0"/>
              <w:jc w:val="both"/>
              <w:rPr>
                <w:b/>
                <w:bCs/>
              </w:rPr>
            </w:pPr>
            <w:r w:rsidRPr="002414FB">
              <w:rPr>
                <w:b/>
                <w:noProof/>
                <w:lang w:eastAsia="ro-RO"/>
              </w:rPr>
              <w:drawing>
                <wp:inline distT="0" distB="0" distL="0" distR="0" wp14:anchorId="64C2F3E0" wp14:editId="2612B703">
                  <wp:extent cx="266700" cy="259080"/>
                  <wp:effectExtent l="0" t="0" r="0" b="7620"/>
                  <wp:docPr id="26" name="Picture 26"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8467" w:type="dxa"/>
            <w:vAlign w:val="center"/>
          </w:tcPr>
          <w:p w14:paraId="44F8CC25" w14:textId="77777777" w:rsidR="003B4B55" w:rsidRPr="002F4C5F" w:rsidRDefault="003B4B55" w:rsidP="003B4B55">
            <w:pPr>
              <w:spacing w:before="0" w:after="0"/>
              <w:jc w:val="both"/>
              <w:rPr>
                <w:szCs w:val="20"/>
              </w:rPr>
            </w:pPr>
            <w:r w:rsidRPr="002F4C5F">
              <w:rPr>
                <w:iCs/>
                <w:szCs w:val="20"/>
              </w:rPr>
              <w:t xml:space="preserve">Documentaţia tehnico-economică a obiectivului de investiție nu </w:t>
            </w:r>
            <w:r w:rsidR="00185304">
              <w:rPr>
                <w:iCs/>
                <w:szCs w:val="20"/>
              </w:rPr>
              <w:t>trebuie să fi</w:t>
            </w:r>
            <w:r w:rsidR="00FE51F4">
              <w:rPr>
                <w:iCs/>
                <w:szCs w:val="20"/>
              </w:rPr>
              <w:t xml:space="preserve"> fost</w:t>
            </w:r>
            <w:r w:rsidRPr="002F4C5F">
              <w:rPr>
                <w:iCs/>
                <w:szCs w:val="20"/>
              </w:rPr>
              <w:t xml:space="preserve"> elaborată/ revizuită/ reactualizată cu mai mult de 2 ani înainte de data depunerii cererii de finanţare</w:t>
            </w:r>
            <w:r w:rsidR="00AB5C9C">
              <w:rPr>
                <w:iCs/>
                <w:szCs w:val="20"/>
              </w:rPr>
              <w:t>.</w:t>
            </w:r>
          </w:p>
          <w:p w14:paraId="17BC74C5" w14:textId="77777777" w:rsidR="009B775C" w:rsidRDefault="009B775C">
            <w:pPr>
              <w:spacing w:before="0" w:after="0"/>
              <w:jc w:val="both"/>
              <w:rPr>
                <w:iCs/>
                <w:szCs w:val="20"/>
              </w:rPr>
            </w:pPr>
          </w:p>
          <w:p w14:paraId="33D86E6D" w14:textId="77777777" w:rsidR="00067214" w:rsidRDefault="00067214">
            <w:pPr>
              <w:spacing w:before="0" w:after="0"/>
              <w:jc w:val="both"/>
              <w:rPr>
                <w:iCs/>
                <w:szCs w:val="20"/>
              </w:rPr>
            </w:pPr>
            <w:r w:rsidRPr="00067214">
              <w:rPr>
                <w:iCs/>
                <w:szCs w:val="20"/>
              </w:rPr>
              <w:t xml:space="preserve">Dacă se anexează inclusiv proiectul tehnic, </w:t>
            </w:r>
            <w:r w:rsidRPr="004C116C">
              <w:rPr>
                <w:iCs/>
                <w:szCs w:val="20"/>
                <w:u w:val="single"/>
              </w:rPr>
              <w:t>doar</w:t>
            </w:r>
            <w:r w:rsidRPr="00067214">
              <w:rPr>
                <w:iCs/>
                <w:szCs w:val="20"/>
              </w:rPr>
              <w:t xml:space="preserve"> acesta trebuie să nu fi fost elaborat/ revizuit/ reactualizat cu mai mult de 2 ani înainte de data depunerii cererii de finanţare.</w:t>
            </w:r>
          </w:p>
          <w:p w14:paraId="111122AB" w14:textId="77777777" w:rsidR="00067214" w:rsidRDefault="00067214">
            <w:pPr>
              <w:spacing w:before="0" w:after="0"/>
              <w:jc w:val="both"/>
              <w:rPr>
                <w:iCs/>
                <w:szCs w:val="20"/>
              </w:rPr>
            </w:pPr>
          </w:p>
          <w:p w14:paraId="596BB025" w14:textId="77777777" w:rsidR="003B4B55" w:rsidRPr="00566A09" w:rsidRDefault="003B4B55">
            <w:pPr>
              <w:spacing w:before="0" w:after="0"/>
              <w:jc w:val="both"/>
              <w:rPr>
                <w:iCs/>
                <w:szCs w:val="20"/>
              </w:rPr>
            </w:pPr>
            <w:r w:rsidRPr="002F4C5F">
              <w:rPr>
                <w:iCs/>
                <w:szCs w:val="20"/>
              </w:rPr>
              <w:t xml:space="preserve">Devizul general </w:t>
            </w:r>
            <w:r w:rsidR="00936555" w:rsidRPr="00936555">
              <w:rPr>
                <w:iCs/>
                <w:szCs w:val="20"/>
              </w:rPr>
              <w:t xml:space="preserve">aferent documentaţiei tehnico-economice pe baza căreia se contractează proiectul </w:t>
            </w:r>
            <w:r w:rsidR="00936555">
              <w:rPr>
                <w:iCs/>
                <w:szCs w:val="20"/>
              </w:rPr>
              <w:t xml:space="preserve">(SF/DALI/PT) </w:t>
            </w:r>
            <w:r w:rsidRPr="002F4C5F">
              <w:rPr>
                <w:iCs/>
                <w:szCs w:val="20"/>
              </w:rPr>
              <w:t xml:space="preserve">nu </w:t>
            </w:r>
            <w:r w:rsidR="00FE51F4">
              <w:rPr>
                <w:iCs/>
                <w:szCs w:val="20"/>
              </w:rPr>
              <w:t>trebu</w:t>
            </w:r>
            <w:r w:rsidR="00FD71F8">
              <w:rPr>
                <w:iCs/>
                <w:szCs w:val="20"/>
              </w:rPr>
              <w:t>i</w:t>
            </w:r>
            <w:r w:rsidR="00FE51F4">
              <w:rPr>
                <w:iCs/>
                <w:szCs w:val="20"/>
              </w:rPr>
              <w:t>e să fi</w:t>
            </w:r>
            <w:r w:rsidRPr="002F4C5F">
              <w:rPr>
                <w:iCs/>
                <w:szCs w:val="20"/>
              </w:rPr>
              <w:t xml:space="preserve"> fost actualizat cu mai mult de 12 luni înainte de data depunerii cererii de finanţare.</w:t>
            </w:r>
          </w:p>
        </w:tc>
      </w:tr>
    </w:tbl>
    <w:p w14:paraId="320ADF49" w14:textId="77777777" w:rsidR="00B16796" w:rsidRDefault="00B16796" w:rsidP="00C406ED">
      <w:pPr>
        <w:spacing w:before="0" w:after="0"/>
        <w:jc w:val="both"/>
        <w:rPr>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500FC3" w:rsidRPr="0080473D" w14:paraId="2FEC9958" w14:textId="77777777" w:rsidTr="00E904BC">
        <w:trPr>
          <w:trHeight w:val="684"/>
        </w:trPr>
        <w:tc>
          <w:tcPr>
            <w:tcW w:w="742" w:type="dxa"/>
            <w:vAlign w:val="center"/>
          </w:tcPr>
          <w:p w14:paraId="6624CE7B" w14:textId="77777777" w:rsidR="00500FC3" w:rsidRPr="0080473D" w:rsidRDefault="00500FC3" w:rsidP="00E904BC">
            <w:pPr>
              <w:spacing w:before="0" w:after="0"/>
              <w:jc w:val="both"/>
              <w:rPr>
                <w:bCs/>
              </w:rPr>
            </w:pPr>
            <w:r w:rsidRPr="0080473D">
              <w:rPr>
                <w:noProof/>
                <w:lang w:eastAsia="ro-RO"/>
              </w:rPr>
              <w:drawing>
                <wp:inline distT="0" distB="0" distL="0" distR="0" wp14:anchorId="3703B160" wp14:editId="23B88E10">
                  <wp:extent cx="266700" cy="259080"/>
                  <wp:effectExtent l="0" t="0" r="0" b="7620"/>
                  <wp:docPr id="36" name="Picture 36"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8467" w:type="dxa"/>
            <w:vAlign w:val="center"/>
          </w:tcPr>
          <w:p w14:paraId="2D123228" w14:textId="77777777" w:rsidR="000243F3" w:rsidRDefault="00500FC3" w:rsidP="00E904BC">
            <w:pPr>
              <w:spacing w:before="0" w:after="0"/>
              <w:jc w:val="both"/>
            </w:pPr>
            <w:r w:rsidRPr="001A60D5">
              <w:t>Pentru finanțarea proiectelor de investiții în infrastructură în cadrul POR 2014-2020 este suficientă depunerea studiului de fezabilitate/documentației de aviza</w:t>
            </w:r>
            <w:r w:rsidR="000243F3">
              <w:t>re a lucrărilor de intervenție.</w:t>
            </w:r>
          </w:p>
          <w:p w14:paraId="2E1AEA78" w14:textId="77777777" w:rsidR="000243F3" w:rsidRDefault="000243F3" w:rsidP="00E904BC">
            <w:pPr>
              <w:spacing w:before="0" w:after="0"/>
              <w:jc w:val="both"/>
            </w:pPr>
          </w:p>
          <w:p w14:paraId="59A1D170" w14:textId="77777777" w:rsidR="00500FC3" w:rsidRPr="004D07B9" w:rsidRDefault="006B7558" w:rsidP="00E904BC">
            <w:pPr>
              <w:spacing w:before="0" w:after="0"/>
              <w:jc w:val="both"/>
            </w:pPr>
            <w:r>
              <w:t>P</w:t>
            </w:r>
            <w:r w:rsidR="00500FC3" w:rsidRPr="001A60D5">
              <w:t xml:space="preserve">entru dovedirea maturității pregătirii proiectului se pot anexa inclusiv </w:t>
            </w:r>
            <w:r w:rsidR="00500FC3">
              <w:t xml:space="preserve">alte </w:t>
            </w:r>
            <w:r w:rsidR="00500FC3" w:rsidRPr="001A60D5">
              <w:t>documente care să ateste un grad înaintat de pregătire a proiectului</w:t>
            </w:r>
            <w:r w:rsidR="004D7BFF">
              <w:t xml:space="preserve"> </w:t>
            </w:r>
            <w:r w:rsidR="00500FC3">
              <w:t>(</w:t>
            </w:r>
            <w:r w:rsidR="00500FC3" w:rsidRPr="001A60D5">
              <w:t>autorizația de construire, anunțul privind lansarea procedurii în SEAP, contractul de lucrări atribuit dupa 01.01.2014</w:t>
            </w:r>
            <w:r w:rsidR="00500FC3">
              <w:t>)</w:t>
            </w:r>
            <w:r w:rsidR="00500FC3" w:rsidRPr="001A60D5">
              <w:t xml:space="preserve">. </w:t>
            </w:r>
          </w:p>
        </w:tc>
      </w:tr>
    </w:tbl>
    <w:p w14:paraId="22C38EC6" w14:textId="77777777" w:rsidR="00500FC3" w:rsidRDefault="00500FC3" w:rsidP="00C406ED">
      <w:pPr>
        <w:spacing w:before="0" w:after="0"/>
        <w:jc w:val="both"/>
        <w:rPr>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B16796" w:rsidRPr="002F4C5F" w14:paraId="2EE30241" w14:textId="77777777" w:rsidTr="00D52B09">
        <w:trPr>
          <w:trHeight w:val="438"/>
        </w:trPr>
        <w:tc>
          <w:tcPr>
            <w:tcW w:w="742" w:type="dxa"/>
            <w:vAlign w:val="center"/>
          </w:tcPr>
          <w:p w14:paraId="4349188C" w14:textId="77777777" w:rsidR="00B16796" w:rsidRPr="002414FB" w:rsidRDefault="00B16796" w:rsidP="00D52B09">
            <w:pPr>
              <w:spacing w:before="0" w:after="0"/>
              <w:jc w:val="both"/>
              <w:rPr>
                <w:b/>
                <w:bCs/>
              </w:rPr>
            </w:pPr>
            <w:r w:rsidRPr="002414FB">
              <w:rPr>
                <w:b/>
                <w:noProof/>
                <w:lang w:eastAsia="ro-RO"/>
              </w:rPr>
              <w:drawing>
                <wp:inline distT="0" distB="0" distL="0" distR="0" wp14:anchorId="7A2EBBA6" wp14:editId="6DE1C637">
                  <wp:extent cx="266700" cy="259080"/>
                  <wp:effectExtent l="0" t="0" r="0" b="7620"/>
                  <wp:docPr id="27" name="Picture 27"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8467" w:type="dxa"/>
            <w:vAlign w:val="center"/>
          </w:tcPr>
          <w:p w14:paraId="663F8BCC" w14:textId="4B167215" w:rsidR="00B16796" w:rsidRPr="004C116C" w:rsidRDefault="00B16796">
            <w:pPr>
              <w:spacing w:before="0" w:after="0"/>
              <w:jc w:val="both"/>
              <w:rPr>
                <w:iCs/>
                <w:szCs w:val="20"/>
              </w:rPr>
            </w:pPr>
            <w:r w:rsidRPr="004C116C">
              <w:rPr>
                <w:color w:val="FF0000"/>
                <w:szCs w:val="20"/>
              </w:rPr>
              <w:t>Prin prezenta prioritate de investiții</w:t>
            </w:r>
            <w:r w:rsidR="00610EFA">
              <w:rPr>
                <w:color w:val="FF0000"/>
                <w:szCs w:val="20"/>
              </w:rPr>
              <w:t>/operațiune</w:t>
            </w:r>
            <w:r w:rsidRPr="004C116C">
              <w:rPr>
                <w:color w:val="FF0000"/>
                <w:szCs w:val="20"/>
              </w:rPr>
              <w:t xml:space="preserve"> nu se vor finanța proiectele de investiţii pentru care execuţia de lucrări a fost demarată înainte de semnarea contractului de finanțare.</w:t>
            </w:r>
          </w:p>
        </w:tc>
      </w:tr>
    </w:tbl>
    <w:p w14:paraId="55DA35BA" w14:textId="77777777" w:rsidR="00B16796" w:rsidRPr="002F4C5F" w:rsidRDefault="00B16796" w:rsidP="00C406ED">
      <w:pPr>
        <w:spacing w:before="0" w:after="0"/>
        <w:jc w:val="both"/>
        <w:rPr>
          <w:szCs w:val="20"/>
        </w:rPr>
      </w:pPr>
    </w:p>
    <w:p w14:paraId="2F4C10AA" w14:textId="4A438A24" w:rsidR="009020D7" w:rsidRPr="002F4C5F" w:rsidRDefault="009020D7" w:rsidP="009020D7">
      <w:pPr>
        <w:spacing w:before="0" w:after="0"/>
        <w:jc w:val="both"/>
        <w:rPr>
          <w:szCs w:val="20"/>
        </w:rPr>
      </w:pPr>
      <w:r w:rsidRPr="002F4C5F">
        <w:rPr>
          <w:szCs w:val="20"/>
        </w:rPr>
        <w:t>Dacă solicitantul a achiziționat serviciul de proiectare în vederea elaborării Proiectului tehnic sau chiar a recepționat Proiectul tehnic, în baza Documentației tehnico-economice mai veche de 2 ani, trebuie actualizat numai devizul general.</w:t>
      </w:r>
    </w:p>
    <w:p w14:paraId="14281969" w14:textId="3A29B042" w:rsidR="009020D7" w:rsidRPr="002F4C5F" w:rsidRDefault="009020D7" w:rsidP="009020D7">
      <w:pPr>
        <w:spacing w:before="0" w:after="0"/>
        <w:jc w:val="both"/>
        <w:rPr>
          <w:szCs w:val="20"/>
        </w:rPr>
      </w:pPr>
    </w:p>
    <w:p w14:paraId="1968EDBB" w14:textId="77777777" w:rsidR="001F3808" w:rsidRPr="002F4C5F" w:rsidRDefault="001F3808" w:rsidP="000D5B82">
      <w:pPr>
        <w:pStyle w:val="criterii"/>
        <w:numPr>
          <w:ilvl w:val="0"/>
          <w:numId w:val="22"/>
        </w:numPr>
        <w:spacing w:before="0" w:after="0"/>
        <w:ind w:left="360"/>
      </w:pPr>
      <w:r w:rsidRPr="002F4C5F">
        <w:t>Certificatul de urbanism</w:t>
      </w:r>
      <w:r w:rsidR="004C40A7">
        <w:t xml:space="preserve"> și (dacă e cazul) autorizația de construire</w:t>
      </w:r>
    </w:p>
    <w:p w14:paraId="6974D6E7" w14:textId="77777777" w:rsidR="004216DA" w:rsidRPr="002F4C5F" w:rsidRDefault="004216DA" w:rsidP="00566A09">
      <w:pPr>
        <w:spacing w:before="0" w:after="0"/>
        <w:jc w:val="both"/>
        <w:rPr>
          <w:szCs w:val="20"/>
        </w:rPr>
      </w:pPr>
    </w:p>
    <w:p w14:paraId="4265500F" w14:textId="5BA479EF" w:rsidR="004216DA" w:rsidRPr="002F4C5F" w:rsidRDefault="004216DA" w:rsidP="00566A09">
      <w:pPr>
        <w:spacing w:before="0" w:after="0"/>
        <w:jc w:val="both"/>
        <w:rPr>
          <w:szCs w:val="20"/>
        </w:rPr>
      </w:pPr>
      <w:r w:rsidRPr="00500FC8">
        <w:rPr>
          <w:szCs w:val="20"/>
        </w:rPr>
        <w:t>Este obligatorie anexarea la cererea de finanțar</w:t>
      </w:r>
      <w:r w:rsidR="005F38C1" w:rsidRPr="00500FC8">
        <w:rPr>
          <w:szCs w:val="20"/>
        </w:rPr>
        <w:t>e a certificatului de urbanism, iar acesta trebuie</w:t>
      </w:r>
      <w:r w:rsidR="005A3072" w:rsidRPr="00500FC8">
        <w:rPr>
          <w:szCs w:val="20"/>
        </w:rPr>
        <w:t xml:space="preserve"> </w:t>
      </w:r>
      <w:r w:rsidR="005F38C1" w:rsidRPr="00500FC8">
        <w:rPr>
          <w:szCs w:val="20"/>
        </w:rPr>
        <w:t>să fie</w:t>
      </w:r>
      <w:r w:rsidRPr="00500FC8">
        <w:rPr>
          <w:szCs w:val="20"/>
        </w:rPr>
        <w:t xml:space="preserve"> eliberat în vederea obţinerii autorizaţiei de construire (acesta fiind scopul specificat în certificatul de urbanism) pentru proiectul aferent cererii de finanțare depuse. </w:t>
      </w:r>
      <w:r w:rsidR="004C40A7" w:rsidRPr="00500FC8">
        <w:rPr>
          <w:szCs w:val="20"/>
        </w:rPr>
        <w:t>Cu toate acestea, pentru a demonstra un grad mai avansat de maturitate al proiectului se poate anexa inclusiv autorizația de construire.</w:t>
      </w:r>
    </w:p>
    <w:p w14:paraId="43BD17C1" w14:textId="77777777" w:rsidR="004216DA" w:rsidRPr="002F4C5F" w:rsidRDefault="004216DA" w:rsidP="00566A09">
      <w:pPr>
        <w:spacing w:before="0" w:after="0"/>
        <w:jc w:val="both"/>
        <w:rPr>
          <w:szCs w:val="20"/>
        </w:rPr>
      </w:pPr>
    </w:p>
    <w:p w14:paraId="48452BD1" w14:textId="77777777" w:rsidR="004216DA" w:rsidRPr="002F4C5F" w:rsidRDefault="004216DA" w:rsidP="00566A09">
      <w:pPr>
        <w:spacing w:before="0" w:after="0"/>
        <w:jc w:val="both"/>
        <w:rPr>
          <w:szCs w:val="20"/>
        </w:rPr>
      </w:pPr>
      <w:r w:rsidRPr="002F4C5F">
        <w:rPr>
          <w:szCs w:val="20"/>
        </w:rPr>
        <w:t>Certificatul de urbanism trebuie să fie valabil la data depunerii cererii de finanţare, în caz contrar cererea de finanţare fiind respin</w:t>
      </w:r>
      <w:r w:rsidR="00EC412F" w:rsidRPr="002F4C5F">
        <w:rPr>
          <w:szCs w:val="20"/>
        </w:rPr>
        <w:t>să ca neconformă administrativ.</w:t>
      </w:r>
      <w:r w:rsidR="00254B5A" w:rsidRPr="00254B5A">
        <w:t xml:space="preserve"> </w:t>
      </w:r>
      <w:r w:rsidR="00254B5A" w:rsidRPr="00254B5A">
        <w:rPr>
          <w:szCs w:val="20"/>
        </w:rPr>
        <w:t>Sigura excepție permisă cu privire la termenul de valabilitate a certificatului de urbanism la data depunerii cererii de finanțare este anexarea inclusiv a autorizației de construire eliberate în vederea realizării investiției aferente proiectului în termen de valabilitate.</w:t>
      </w:r>
    </w:p>
    <w:p w14:paraId="20AECF90" w14:textId="77777777" w:rsidR="00864EA3" w:rsidRDefault="00864EA3" w:rsidP="00A53D71">
      <w:pPr>
        <w:spacing w:before="0" w:after="0"/>
        <w:jc w:val="both"/>
        <w:rPr>
          <w:szCs w:val="20"/>
        </w:rPr>
      </w:pPr>
    </w:p>
    <w:p w14:paraId="6D5D8A98" w14:textId="77777777" w:rsidR="00864EA3" w:rsidRPr="006C7D4B" w:rsidRDefault="00864EA3" w:rsidP="00864EA3">
      <w:pPr>
        <w:spacing w:before="0" w:after="0"/>
        <w:jc w:val="both"/>
        <w:rPr>
          <w:szCs w:val="20"/>
          <w:lang w:eastAsia="ro-RO"/>
        </w:rPr>
      </w:pPr>
      <w:r w:rsidRPr="00500FC8">
        <w:rPr>
          <w:szCs w:val="20"/>
        </w:rPr>
        <w:t xml:space="preserve">De asemenea, se atașează </w:t>
      </w:r>
      <w:r w:rsidRPr="00500FC8">
        <w:rPr>
          <w:szCs w:val="20"/>
          <w:lang w:eastAsia="ro-RO"/>
        </w:rPr>
        <w:t>avizele și acordurile de principiu privind asigurarea utilităților/alte avize acorduri de principiu specifice tipului de intervenție, obținute p</w:t>
      </w:r>
      <w:r w:rsidRPr="00500FC8">
        <w:rPr>
          <w:bCs/>
        </w:rPr>
        <w:t>â</w:t>
      </w:r>
      <w:r w:rsidRPr="00500FC8">
        <w:rPr>
          <w:szCs w:val="20"/>
          <w:lang w:eastAsia="ro-RO"/>
        </w:rPr>
        <w:t>nă la data depunerii cererii de finanțare.</w:t>
      </w:r>
    </w:p>
    <w:p w14:paraId="389AEDC5" w14:textId="77777777" w:rsidR="00F372A0" w:rsidRPr="002F4C5F" w:rsidRDefault="00F372A0" w:rsidP="00A53D71">
      <w:pPr>
        <w:spacing w:before="0" w:after="0"/>
        <w:jc w:val="both"/>
        <w:rPr>
          <w:szCs w:val="20"/>
        </w:rPr>
      </w:pPr>
    </w:p>
    <w:p w14:paraId="2AA05E7B" w14:textId="69CB22E8" w:rsidR="00E52DF8" w:rsidRPr="004C116C" w:rsidRDefault="00B272C4" w:rsidP="004C116C">
      <w:pPr>
        <w:pStyle w:val="criterii"/>
        <w:numPr>
          <w:ilvl w:val="0"/>
          <w:numId w:val="22"/>
        </w:numPr>
        <w:shd w:val="clear" w:color="auto" w:fill="D9D9D9"/>
        <w:spacing w:before="0" w:after="0"/>
        <w:ind w:left="360"/>
      </w:pPr>
      <w:r w:rsidRPr="00B272C4">
        <w:t>Decizia etapei de încadrare a proiectului în procedura de evaluare a impactului asupra mediului, sau Clasarea notificarii emisă de autoritatea pentru protecția mediului, în conformitate cu HG nr. 445/2009 privind evaluarea impactului anumitor proiecte publice şi private asupra mediului, cu completările şi modificările ulterioare</w:t>
      </w:r>
    </w:p>
    <w:p w14:paraId="65556C33" w14:textId="77777777" w:rsidR="00087FFC" w:rsidRPr="00566A09" w:rsidRDefault="00087FFC" w:rsidP="00E52DF8">
      <w:pPr>
        <w:pStyle w:val="criterii"/>
        <w:numPr>
          <w:ilvl w:val="0"/>
          <w:numId w:val="0"/>
        </w:numPr>
        <w:shd w:val="clear" w:color="auto" w:fill="auto"/>
        <w:spacing w:before="0" w:after="0"/>
        <w:rPr>
          <w:b w:val="0"/>
          <w:szCs w:val="20"/>
        </w:rPr>
      </w:pPr>
    </w:p>
    <w:p w14:paraId="1924C05D" w14:textId="77777777" w:rsidR="001361A2" w:rsidRPr="00500FC8" w:rsidRDefault="001361A2" w:rsidP="000D5B82">
      <w:pPr>
        <w:pStyle w:val="ListParagraph"/>
        <w:numPr>
          <w:ilvl w:val="0"/>
          <w:numId w:val="49"/>
        </w:numPr>
        <w:spacing w:after="0"/>
        <w:ind w:left="360"/>
      </w:pPr>
      <w:r w:rsidRPr="00566A09">
        <w:rPr>
          <w:rFonts w:ascii="Trebuchet MS" w:hAnsi="Trebuchet MS"/>
          <w:sz w:val="20"/>
        </w:rPr>
        <w:t xml:space="preserve">Pentru proiectele de investiţii pentru care execuţia fizică de lucrări nu a fost demarată la data depunerii </w:t>
      </w:r>
      <w:r w:rsidRPr="00500FC8">
        <w:rPr>
          <w:rFonts w:ascii="Trebuchet MS" w:hAnsi="Trebuchet MS"/>
          <w:sz w:val="20"/>
        </w:rPr>
        <w:t>cererii de finanţare</w:t>
      </w:r>
      <w:r w:rsidRPr="00500FC8" w:rsidDel="001361A2">
        <w:rPr>
          <w:rFonts w:ascii="Trebuchet MS" w:hAnsi="Trebuchet MS"/>
          <w:sz w:val="20"/>
        </w:rPr>
        <w:t xml:space="preserve"> </w:t>
      </w:r>
    </w:p>
    <w:p w14:paraId="31F46F7A" w14:textId="77777777" w:rsidR="00087FFC" w:rsidRPr="00500FC8" w:rsidRDefault="00087FFC" w:rsidP="00E52DF8">
      <w:pPr>
        <w:spacing w:before="0" w:after="0"/>
        <w:jc w:val="both"/>
      </w:pPr>
    </w:p>
    <w:p w14:paraId="09655DEF" w14:textId="77777777" w:rsidR="008843B1" w:rsidRPr="00500FC8" w:rsidRDefault="008843B1" w:rsidP="008843B1">
      <w:pPr>
        <w:spacing w:before="0" w:after="0"/>
        <w:jc w:val="both"/>
      </w:pPr>
      <w:r w:rsidRPr="00500FC8">
        <w:t>În conformitate cu HG nr. 445/2009, cu modificările şi completările ulterioare privind evaluarea impactului anumitor proiecte publice şi private asupra mediului, procedura de evaluare a impactului asupra mediului se realizează în etape, după cum urmează:</w:t>
      </w:r>
    </w:p>
    <w:p w14:paraId="10D15FA9" w14:textId="77777777" w:rsidR="008843B1" w:rsidRPr="00500FC8" w:rsidRDefault="008843B1" w:rsidP="000D5B82">
      <w:pPr>
        <w:pStyle w:val="ListParagraph"/>
        <w:numPr>
          <w:ilvl w:val="0"/>
          <w:numId w:val="65"/>
        </w:numPr>
        <w:spacing w:after="60"/>
      </w:pPr>
      <w:r w:rsidRPr="00500FC8">
        <w:rPr>
          <w:rFonts w:ascii="Trebuchet MS" w:hAnsi="Trebuchet MS"/>
          <w:sz w:val="20"/>
        </w:rPr>
        <w:t>etapa de încadrare a proiectului în procedura de evaluare a impactului asupra mediului;</w:t>
      </w:r>
    </w:p>
    <w:p w14:paraId="4B4F94F6" w14:textId="77777777" w:rsidR="008843B1" w:rsidRPr="00500FC8" w:rsidRDefault="008843B1" w:rsidP="000D5B82">
      <w:pPr>
        <w:pStyle w:val="ListParagraph"/>
        <w:numPr>
          <w:ilvl w:val="0"/>
          <w:numId w:val="65"/>
        </w:numPr>
        <w:spacing w:after="60"/>
      </w:pPr>
      <w:r w:rsidRPr="00500FC8">
        <w:rPr>
          <w:rFonts w:ascii="Trebuchet MS" w:hAnsi="Trebuchet MS"/>
          <w:sz w:val="20"/>
        </w:rPr>
        <w:t>etapa de definire a domeniului evaluării şi de realizare a raportului privind impactul asupra mediului;</w:t>
      </w:r>
    </w:p>
    <w:p w14:paraId="47126E8B" w14:textId="77777777" w:rsidR="008843B1" w:rsidRPr="00500FC8" w:rsidRDefault="008843B1" w:rsidP="000D5B82">
      <w:pPr>
        <w:pStyle w:val="ListParagraph"/>
        <w:numPr>
          <w:ilvl w:val="0"/>
          <w:numId w:val="65"/>
        </w:numPr>
        <w:spacing w:after="60"/>
      </w:pPr>
      <w:r w:rsidRPr="00500FC8">
        <w:rPr>
          <w:rFonts w:ascii="Trebuchet MS" w:hAnsi="Trebuchet MS"/>
          <w:sz w:val="20"/>
        </w:rPr>
        <w:t>etapa de analiză a calităţii raportului privind impactul asupra mediului.</w:t>
      </w:r>
    </w:p>
    <w:p w14:paraId="2927A7C9" w14:textId="418DD0C6" w:rsidR="008843B1" w:rsidRDefault="008843B1" w:rsidP="00566A09">
      <w:pPr>
        <w:spacing w:before="0" w:after="0"/>
        <w:jc w:val="both"/>
      </w:pPr>
      <w:r w:rsidRPr="00500FC8">
        <w:t>La cererea de finanțare se anexează documentul emis în urma parcurgerii etapei de la litera a) mai sus menționată</w:t>
      </w:r>
      <w:r w:rsidR="008519B7">
        <w:t xml:space="preserve"> </w:t>
      </w:r>
      <w:r w:rsidR="008519B7" w:rsidRPr="008519B7">
        <w:t>sau clasarea notificării</w:t>
      </w:r>
      <w:r w:rsidRPr="00500FC8">
        <w:t>.</w:t>
      </w:r>
    </w:p>
    <w:p w14:paraId="715C82F6" w14:textId="77777777" w:rsidR="00F071B0" w:rsidRPr="00566A09" w:rsidRDefault="00F071B0" w:rsidP="00F071B0">
      <w:pPr>
        <w:spacing w:before="0" w:after="0"/>
        <w:ind w:left="426"/>
        <w:jc w:val="both"/>
        <w:rPr>
          <w:iCs/>
          <w:szCs w:val="20"/>
        </w:rPr>
      </w:pPr>
    </w:p>
    <w:p w14:paraId="0519195F" w14:textId="310711E6" w:rsidR="00C854CB" w:rsidRPr="002F4C5F" w:rsidRDefault="00123337" w:rsidP="000D5B82">
      <w:pPr>
        <w:pStyle w:val="criterii"/>
        <w:numPr>
          <w:ilvl w:val="0"/>
          <w:numId w:val="22"/>
        </w:numPr>
        <w:shd w:val="clear" w:color="auto" w:fill="D9D9D9"/>
        <w:spacing w:before="0" w:after="0"/>
        <w:ind w:left="360"/>
        <w:rPr>
          <w:b w:val="0"/>
        </w:rPr>
      </w:pPr>
      <w:r>
        <w:rPr>
          <w:lang w:val="en-US"/>
        </w:rPr>
        <w:t>[</w:t>
      </w:r>
      <w:r>
        <w:t>După caz</w:t>
      </w:r>
      <w:r>
        <w:rPr>
          <w:lang w:val="en-US"/>
        </w:rPr>
        <w:t>]</w:t>
      </w:r>
      <w:r w:rsidR="00B92E45">
        <w:rPr>
          <w:lang w:val="en-US"/>
        </w:rPr>
        <w:t xml:space="preserve"> </w:t>
      </w:r>
      <w:r w:rsidR="00D358C7" w:rsidRPr="002414FB">
        <w:t>Hotărârea consiliului local</w:t>
      </w:r>
      <w:r>
        <w:t>/</w:t>
      </w:r>
      <w:r w:rsidRPr="00123337">
        <w:t xml:space="preserve"> </w:t>
      </w:r>
      <w:r w:rsidR="00D56A32">
        <w:t>Hotărârea C</w:t>
      </w:r>
      <w:r w:rsidRPr="002414FB">
        <w:t xml:space="preserve">onsiliului </w:t>
      </w:r>
      <w:r w:rsidR="00D56A32">
        <w:t>G</w:t>
      </w:r>
      <w:r>
        <w:t>eneral</w:t>
      </w:r>
      <w:r w:rsidRPr="002414FB" w:rsidDel="005675C8">
        <w:t xml:space="preserve"> </w:t>
      </w:r>
      <w:r>
        <w:t xml:space="preserve">al </w:t>
      </w:r>
      <w:r w:rsidR="003F252A">
        <w:t>M</w:t>
      </w:r>
      <w:r>
        <w:t>unicipiului Bucureşti</w:t>
      </w:r>
      <w:r w:rsidR="00D358C7" w:rsidRPr="002F4C5F">
        <w:t xml:space="preserve"> </w:t>
      </w:r>
      <w:r w:rsidR="00C854CB" w:rsidRPr="002F4C5F">
        <w:t xml:space="preserve">de aprobare </w:t>
      </w:r>
      <w:r w:rsidR="00D56A32">
        <w:t xml:space="preserve">a </w:t>
      </w:r>
      <w:r w:rsidR="00C854CB" w:rsidRPr="002F4C5F">
        <w:t xml:space="preserve">documentaţiei tehnico-economice </w:t>
      </w:r>
      <w:r w:rsidR="008E5A40" w:rsidRPr="002F4C5F">
        <w:t>(</w:t>
      </w:r>
      <w:r w:rsidR="003974A2" w:rsidRPr="002F4C5F">
        <w:t xml:space="preserve">faza </w:t>
      </w:r>
      <w:r w:rsidR="00B91126" w:rsidRPr="002F4C5F">
        <w:t>SF/</w:t>
      </w:r>
      <w:r w:rsidR="003974A2" w:rsidRPr="002F4C5F">
        <w:t>DALI sau PT</w:t>
      </w:r>
      <w:r w:rsidR="008E5A40" w:rsidRPr="002F4C5F">
        <w:t xml:space="preserve">) </w:t>
      </w:r>
      <w:r w:rsidR="00C854CB" w:rsidRPr="002F4C5F">
        <w:t>şi a indicatorilor tehnico-economici</w:t>
      </w:r>
      <w:r w:rsidR="00ED03CE" w:rsidRPr="002F4C5F">
        <w:t>, inclusiv anexa privind descrierea sumară a investiţiei propus</w:t>
      </w:r>
      <w:r w:rsidR="000C7065">
        <w:t>e</w:t>
      </w:r>
      <w:r w:rsidR="00ED03CE" w:rsidRPr="002F4C5F">
        <w:t xml:space="preserve"> a fi realizată prin proiect</w:t>
      </w:r>
      <w:r w:rsidR="00F7287F" w:rsidRPr="002F4C5F">
        <w:t xml:space="preserve"> </w:t>
      </w:r>
    </w:p>
    <w:p w14:paraId="2EEF0AAF" w14:textId="77777777" w:rsidR="009E1D0A" w:rsidRPr="002F4C5F" w:rsidRDefault="009E1D0A" w:rsidP="00566A09">
      <w:pPr>
        <w:spacing w:before="0" w:after="0"/>
      </w:pPr>
    </w:p>
    <w:p w14:paraId="6FECCBF3" w14:textId="5C502263" w:rsidR="0057080C" w:rsidRPr="002F4C5F" w:rsidRDefault="0057080C" w:rsidP="00566A09">
      <w:pPr>
        <w:spacing w:before="0" w:after="0"/>
      </w:pPr>
      <w:r w:rsidRPr="002F4C5F">
        <w:t xml:space="preserve">Anexa la </w:t>
      </w:r>
      <w:r w:rsidR="00E075E7" w:rsidRPr="002F4C5F">
        <w:t>H</w:t>
      </w:r>
      <w:r w:rsidRPr="002F4C5F">
        <w:t xml:space="preserve">otărârea </w:t>
      </w:r>
      <w:r w:rsidR="00885FFD" w:rsidRPr="002F4C5F">
        <w:t>Consiliului Local</w:t>
      </w:r>
      <w:r w:rsidR="000C7065">
        <w:t>/</w:t>
      </w:r>
      <w:r w:rsidR="000C7065" w:rsidRPr="000C7065">
        <w:t xml:space="preserve"> </w:t>
      </w:r>
      <w:r w:rsidR="000C7065">
        <w:t>Hotărârea C</w:t>
      </w:r>
      <w:r w:rsidR="000C7065" w:rsidRPr="002414FB">
        <w:t xml:space="preserve">onsiliului </w:t>
      </w:r>
      <w:r w:rsidR="000C7065">
        <w:t>General</w:t>
      </w:r>
      <w:r w:rsidR="000C7065" w:rsidRPr="002414FB" w:rsidDel="005675C8">
        <w:t xml:space="preserve"> </w:t>
      </w:r>
      <w:r w:rsidR="000C7065">
        <w:t xml:space="preserve">al </w:t>
      </w:r>
      <w:r w:rsidR="00131405">
        <w:t>M</w:t>
      </w:r>
      <w:r w:rsidR="000C7065">
        <w:t xml:space="preserve">unicipiului Bucureşti </w:t>
      </w:r>
      <w:r w:rsidR="000C7065">
        <w:rPr>
          <w:lang w:val="en-US"/>
        </w:rPr>
        <w:t>[dup</w:t>
      </w:r>
      <w:r w:rsidR="000C7065">
        <w:t>ă caz</w:t>
      </w:r>
      <w:r w:rsidR="000C7065">
        <w:rPr>
          <w:lang w:val="en-US"/>
        </w:rPr>
        <w:t>]</w:t>
      </w:r>
      <w:r w:rsidR="00E075E7" w:rsidRPr="002F4C5F">
        <w:t xml:space="preserve"> </w:t>
      </w:r>
      <w:r w:rsidR="00EF5946" w:rsidRPr="002F4C5F">
        <w:t>trebuie să</w:t>
      </w:r>
      <w:r w:rsidRPr="002F4C5F">
        <w:t xml:space="preserve"> conțină detalierea indicatorilor tehnico-economici şi a valorilor acestora în conformitate cu documentaţia tehnico-economică și</w:t>
      </w:r>
      <w:r w:rsidR="00C73B6B">
        <w:t xml:space="preserve"> să fie</w:t>
      </w:r>
      <w:r w:rsidRPr="002F4C5F">
        <w:t xml:space="preserve"> asumată de proiectant.</w:t>
      </w:r>
    </w:p>
    <w:p w14:paraId="6A591C4A" w14:textId="77777777" w:rsidR="009E1D0A" w:rsidRPr="002F4C5F" w:rsidRDefault="009E1D0A" w:rsidP="00566A09">
      <w:pPr>
        <w:spacing w:before="0" w:after="0"/>
        <w:jc w:val="both"/>
      </w:pPr>
    </w:p>
    <w:tbl>
      <w:tblPr>
        <w:tblW w:w="9821" w:type="dxa"/>
        <w:tblBorders>
          <w:insideV w:val="single" w:sz="8" w:space="0" w:color="808080"/>
        </w:tblBorders>
        <w:tblLayout w:type="fixed"/>
        <w:tblLook w:val="01E0" w:firstRow="1" w:lastRow="1" w:firstColumn="1" w:lastColumn="1" w:noHBand="0" w:noVBand="0"/>
      </w:tblPr>
      <w:tblGrid>
        <w:gridCol w:w="791"/>
        <w:gridCol w:w="9030"/>
      </w:tblGrid>
      <w:tr w:rsidR="00CF3021" w:rsidRPr="002F4C5F" w14:paraId="3083695B" w14:textId="77777777" w:rsidTr="004653CD">
        <w:trPr>
          <w:trHeight w:val="503"/>
        </w:trPr>
        <w:tc>
          <w:tcPr>
            <w:tcW w:w="791" w:type="dxa"/>
            <w:vAlign w:val="center"/>
          </w:tcPr>
          <w:p w14:paraId="779F3C30" w14:textId="77777777" w:rsidR="00CF3021" w:rsidRPr="002414FB" w:rsidRDefault="00100849" w:rsidP="004653CD">
            <w:pPr>
              <w:spacing w:before="0" w:after="0"/>
              <w:jc w:val="both"/>
              <w:rPr>
                <w:b/>
                <w:bCs/>
              </w:rPr>
            </w:pPr>
            <w:r w:rsidRPr="002414FB">
              <w:rPr>
                <w:b/>
                <w:noProof/>
                <w:lang w:eastAsia="ro-RO"/>
              </w:rPr>
              <w:drawing>
                <wp:inline distT="0" distB="0" distL="0" distR="0" wp14:anchorId="5B2C49C2" wp14:editId="4D166E2B">
                  <wp:extent cx="266700" cy="259080"/>
                  <wp:effectExtent l="0" t="0" r="0" b="7620"/>
                  <wp:docPr id="19" name="Picture 19"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9030" w:type="dxa"/>
            <w:vAlign w:val="center"/>
          </w:tcPr>
          <w:p w14:paraId="32D50090" w14:textId="09441426" w:rsidR="00CF3021" w:rsidRPr="00566A09" w:rsidRDefault="00CF3021" w:rsidP="00566A09">
            <w:pPr>
              <w:spacing w:before="0" w:after="0"/>
              <w:jc w:val="both"/>
              <w:rPr>
                <w:highlight w:val="yellow"/>
              </w:rPr>
            </w:pPr>
            <w:r w:rsidRPr="00566A09">
              <w:t>Hotărârea</w:t>
            </w:r>
            <w:r w:rsidR="000C7065">
              <w:t xml:space="preserve"> Consiliului L</w:t>
            </w:r>
            <w:r w:rsidR="002E37A1" w:rsidRPr="00566A09">
              <w:t>ocal</w:t>
            </w:r>
            <w:r w:rsidR="000C7065">
              <w:t>/ Hotărârea C</w:t>
            </w:r>
            <w:r w:rsidR="000C7065" w:rsidRPr="002414FB">
              <w:t xml:space="preserve">onsiliului </w:t>
            </w:r>
            <w:r w:rsidR="000C7065">
              <w:t>General</w:t>
            </w:r>
            <w:r w:rsidR="000C7065" w:rsidRPr="002414FB" w:rsidDel="005675C8">
              <w:t xml:space="preserve"> </w:t>
            </w:r>
            <w:r w:rsidR="000C7065">
              <w:t xml:space="preserve">al </w:t>
            </w:r>
            <w:r w:rsidR="00BE27E8">
              <w:t>M</w:t>
            </w:r>
            <w:r w:rsidR="000C7065">
              <w:t xml:space="preserve">unicipiului Bucureşti </w:t>
            </w:r>
            <w:r w:rsidR="000C7065">
              <w:rPr>
                <w:lang w:val="en-US"/>
              </w:rPr>
              <w:t>[dup</w:t>
            </w:r>
            <w:r w:rsidR="000C7065">
              <w:t>ă caz</w:t>
            </w:r>
            <w:r w:rsidR="000C7065">
              <w:rPr>
                <w:lang w:val="en-US"/>
              </w:rPr>
              <w:t>]</w:t>
            </w:r>
            <w:r w:rsidRPr="00566A09">
              <w:t xml:space="preserve"> de aprobare a indicatorilor tehnico-economici se va corela cu cea mai recentă documentație (</w:t>
            </w:r>
            <w:r w:rsidR="00B91126" w:rsidRPr="00566A09">
              <w:t>SF/</w:t>
            </w:r>
            <w:r w:rsidRPr="00566A09">
              <w:t xml:space="preserve">DALI/PT/Contract de lucrari încheiat) anexată la cererea de finanțare, respectiv se va anexa hotărârea de aprobare a indicatorilor tehnico economici faza </w:t>
            </w:r>
            <w:r w:rsidR="00B91126" w:rsidRPr="00566A09">
              <w:t>SF/</w:t>
            </w:r>
            <w:r w:rsidRPr="00566A09">
              <w:t xml:space="preserve">DALI </w:t>
            </w:r>
            <w:r w:rsidR="00C7791B">
              <w:t>cu</w:t>
            </w:r>
            <w:r w:rsidRPr="00566A09">
              <w:t xml:space="preserve"> modificările și completările ulterioare la respectiva hotărâre.</w:t>
            </w:r>
          </w:p>
        </w:tc>
      </w:tr>
    </w:tbl>
    <w:p w14:paraId="3C6DA81E" w14:textId="77777777" w:rsidR="001F3808" w:rsidRPr="002F4C5F" w:rsidRDefault="001F3808" w:rsidP="001F3808">
      <w:pPr>
        <w:spacing w:before="0" w:after="0"/>
        <w:jc w:val="both"/>
      </w:pPr>
    </w:p>
    <w:p w14:paraId="55D75B7E" w14:textId="70454DDD" w:rsidR="00FD6D77" w:rsidRDefault="008A7F35" w:rsidP="00FD6D77">
      <w:pPr>
        <w:spacing w:before="0" w:after="0"/>
        <w:jc w:val="both"/>
      </w:pPr>
      <w:r w:rsidRPr="002F4C5F">
        <w:t>Această hotărâre va avea anex</w:t>
      </w:r>
      <w:r w:rsidR="00614D26">
        <w:t>at descrierea investitiei din SF</w:t>
      </w:r>
      <w:r w:rsidRPr="002F4C5F">
        <w:t xml:space="preserve"> / DALI, întocmită conform</w:t>
      </w:r>
      <w:r w:rsidR="00950205" w:rsidRPr="002F4C5F">
        <w:t xml:space="preserve"> </w:t>
      </w:r>
      <w:r w:rsidR="00082D00" w:rsidRPr="00082D00">
        <w:t>legislaţiei în vigoare privind aprobarea conţinutului-cadru al documentaţiei tehnico-economice aferente investiţiilor publice, precum şi a structurii şi metodologiei de elaborare a devizului general pentru obiective de investiţii şi lucrări de intervenţii</w:t>
      </w:r>
      <w:r w:rsidRPr="002F4C5F">
        <w:t>.</w:t>
      </w:r>
      <w:r w:rsidR="00FD6D77" w:rsidRPr="00FD6D77">
        <w:t xml:space="preserve"> </w:t>
      </w:r>
      <w:r w:rsidR="00FD6D77">
        <w:t>În cazul în care la cererea de finanțare se anexează o documentatie tehnico-economică actualizata (</w:t>
      </w:r>
      <w:r w:rsidR="00C7791B">
        <w:t xml:space="preserve">SF </w:t>
      </w:r>
      <w:r w:rsidR="00FD6D77">
        <w:t>actualizat</w:t>
      </w:r>
      <w:r w:rsidR="00C7791B">
        <w:t>/DALI</w:t>
      </w:r>
      <w:r w:rsidR="00FD6D77">
        <w:t xml:space="preserve"> actualizat), hotărârea anterior menționată va fi anexată pentru documentatia actualizata (iar daca se mentioneaza doar modificarea unei hotarâri anterioare, atunci se va anexa si documentul initial care a fost modificat). </w:t>
      </w:r>
    </w:p>
    <w:p w14:paraId="41DDCD63" w14:textId="77777777" w:rsidR="001244A5" w:rsidRDefault="001244A5" w:rsidP="00FD6D77">
      <w:pPr>
        <w:spacing w:before="0" w:after="0"/>
        <w:jc w:val="both"/>
      </w:pPr>
    </w:p>
    <w:p w14:paraId="751D15EB" w14:textId="77777777" w:rsidR="008A7F35" w:rsidRPr="002F4C5F" w:rsidRDefault="00FD6D77" w:rsidP="00FD6D77">
      <w:pPr>
        <w:spacing w:before="0" w:after="0"/>
        <w:jc w:val="both"/>
      </w:pPr>
      <w:r>
        <w:lastRenderedPageBreak/>
        <w:t>În cazul în care la cererea de finanțare se anexează inclusiv proiectul tehnic (PT), hotărârea anterior menționată va fi prezentată în versiunea actualizată pentru faza PT sau cu modificările și completările intervenite la faza PT.</w:t>
      </w:r>
    </w:p>
    <w:p w14:paraId="77DED918" w14:textId="77777777" w:rsidR="008A7F35" w:rsidRPr="002F4C5F" w:rsidRDefault="008A7F35" w:rsidP="008A7F35">
      <w:pPr>
        <w:spacing w:before="0" w:after="0"/>
        <w:jc w:val="both"/>
      </w:pPr>
    </w:p>
    <w:p w14:paraId="3B3B7052" w14:textId="77777777" w:rsidR="008A7F35" w:rsidRDefault="006113E7" w:rsidP="001F3808">
      <w:pPr>
        <w:spacing w:before="0" w:after="0"/>
        <w:jc w:val="both"/>
      </w:pPr>
      <w:r w:rsidRPr="002A49BC">
        <w:t>În cazul în care proiectul de investiţii publice se încadrează în prevederile art. 44 alin. (1) din Legea 273/2006 privind finanțele publice locale, cu modificările şi completările ulterioare, este necesară aprobarea acestora prin hotărârea organelor deliberative, anexându-se respectivul document.</w:t>
      </w:r>
    </w:p>
    <w:p w14:paraId="7250C457" w14:textId="77777777" w:rsidR="00C854CB" w:rsidRPr="002F4C5F" w:rsidRDefault="00C854CB" w:rsidP="00A53D71">
      <w:pPr>
        <w:spacing w:before="0" w:after="0"/>
        <w:jc w:val="both"/>
        <w:rPr>
          <w:szCs w:val="20"/>
        </w:rPr>
      </w:pPr>
    </w:p>
    <w:p w14:paraId="6D8B31BC" w14:textId="2FC1EAE0" w:rsidR="00DC7467" w:rsidRPr="002F4C5F" w:rsidRDefault="00C854CB" w:rsidP="000D5B82">
      <w:pPr>
        <w:pStyle w:val="criterii"/>
        <w:numPr>
          <w:ilvl w:val="0"/>
          <w:numId w:val="22"/>
        </w:numPr>
        <w:spacing w:before="0" w:after="0"/>
        <w:ind w:left="360"/>
      </w:pPr>
      <w:r w:rsidRPr="002F4C5F">
        <w:t>Devizul general pentru proiectele de lucrări în conformitate cu legislația în vigoare – a se vedea structura devizului general din cadrul</w:t>
      </w:r>
      <w:r w:rsidR="00753069">
        <w:t xml:space="preserve"> legislaţiei naţionale aplicabile în vigoare</w:t>
      </w:r>
      <w:r w:rsidRPr="002F4C5F">
        <w:t xml:space="preserve"> </w:t>
      </w:r>
    </w:p>
    <w:p w14:paraId="0FFFFC20" w14:textId="77777777" w:rsidR="00E84BAD" w:rsidRDefault="00E84BAD" w:rsidP="00437BAD">
      <w:pPr>
        <w:spacing w:before="0" w:after="0"/>
        <w:jc w:val="both"/>
        <w:rPr>
          <w:iCs/>
          <w:szCs w:val="20"/>
        </w:rPr>
      </w:pPr>
    </w:p>
    <w:p w14:paraId="5BCCBE3B" w14:textId="77777777" w:rsidR="00761F1D" w:rsidRPr="0006668B" w:rsidRDefault="00761F1D" w:rsidP="004C116C">
      <w:pPr>
        <w:spacing w:before="0" w:after="0"/>
        <w:rPr>
          <w:i/>
        </w:rPr>
      </w:pPr>
      <w:r w:rsidRPr="00AF42AE">
        <w:t xml:space="preserve">Conform </w:t>
      </w:r>
      <w:r w:rsidRPr="00AF42AE">
        <w:rPr>
          <w:i/>
        </w:rPr>
        <w:t>Ghidului solicitantului - Condiții generale de accesare a fondurilor în cadrul POR 2014-2020</w:t>
      </w:r>
      <w:r>
        <w:rPr>
          <w:i/>
        </w:rPr>
        <w:t xml:space="preserve"> </w:t>
      </w:r>
      <w:r w:rsidRPr="0006668B">
        <w:rPr>
          <w:rFonts w:eastAsia="SimSun"/>
          <w:bCs/>
          <w:i/>
        </w:rPr>
        <w:t>(cu modificările și completările ulterioare)</w:t>
      </w:r>
      <w:r>
        <w:rPr>
          <w:rFonts w:eastAsia="SimSun"/>
          <w:bCs/>
          <w:i/>
        </w:rPr>
        <w:t>.</w:t>
      </w:r>
    </w:p>
    <w:p w14:paraId="5D28769A" w14:textId="77777777" w:rsidR="00761F1D" w:rsidRDefault="00761F1D" w:rsidP="00437BAD">
      <w:pPr>
        <w:spacing w:before="0" w:after="0"/>
        <w:jc w:val="both"/>
        <w:rPr>
          <w:iCs/>
          <w:szCs w:val="20"/>
        </w:rPr>
      </w:pPr>
    </w:p>
    <w:p w14:paraId="1594E5FB" w14:textId="77777777" w:rsidR="004966C8" w:rsidRPr="002F4C5F" w:rsidRDefault="004966C8">
      <w:pPr>
        <w:pStyle w:val="Header"/>
        <w:tabs>
          <w:tab w:val="clear" w:pos="4320"/>
          <w:tab w:val="center" w:pos="639"/>
        </w:tabs>
        <w:spacing w:before="0" w:after="0"/>
        <w:jc w:val="both"/>
      </w:pPr>
      <w:r w:rsidRPr="002F4C5F">
        <w:rPr>
          <w:bCs/>
        </w:rPr>
        <w:t>Devizul general trebuie să prezinte data elaborării/actualizării, să fie semnat și ștampilat de c</w:t>
      </w:r>
      <w:r w:rsidR="00DC7467" w:rsidRPr="002F4C5F">
        <w:rPr>
          <w:bCs/>
        </w:rPr>
        <w:t>ă</w:t>
      </w:r>
      <w:r w:rsidRPr="002F4C5F">
        <w:rPr>
          <w:bCs/>
        </w:rPr>
        <w:t>tre</w:t>
      </w:r>
      <w:r w:rsidRPr="002F4C5F">
        <w:t xml:space="preserve"> elaboratorul documentatiei tehnico-econ</w:t>
      </w:r>
      <w:r w:rsidRPr="002A49BC">
        <w:t>omice.</w:t>
      </w:r>
      <w:r w:rsidR="00583238" w:rsidRPr="002A49BC">
        <w:t xml:space="preserve"> Devizul general trebuie sa fie semnat și de reprezentantul legal sau de o persoană împuternicită special în acest sens.</w:t>
      </w:r>
    </w:p>
    <w:p w14:paraId="0C479286" w14:textId="77777777" w:rsidR="001F3080" w:rsidRPr="002F4C5F" w:rsidRDefault="001F3080">
      <w:pPr>
        <w:pStyle w:val="Header"/>
        <w:tabs>
          <w:tab w:val="clear" w:pos="4320"/>
          <w:tab w:val="center" w:pos="639"/>
        </w:tabs>
        <w:spacing w:before="0" w:after="0"/>
        <w:jc w:val="both"/>
      </w:pPr>
    </w:p>
    <w:p w14:paraId="30CCC4F8" w14:textId="0C93E949" w:rsidR="00DC7467" w:rsidRPr="002F4C5F" w:rsidRDefault="00DC7467">
      <w:pPr>
        <w:pStyle w:val="Header"/>
        <w:tabs>
          <w:tab w:val="center" w:pos="639"/>
        </w:tabs>
        <w:spacing w:before="0" w:after="0"/>
        <w:jc w:val="both"/>
      </w:pPr>
      <w:r w:rsidRPr="002F4C5F">
        <w:t>Devizul general se va anexa o singură dată la cererea de finanțare. În cazul în care acesta este parte la SF/DALI va rămâne doar în cadrul respectivelor documente</w:t>
      </w:r>
      <w:r w:rsidR="00195987">
        <w:t>.</w:t>
      </w:r>
      <w:r w:rsidRPr="002F4C5F">
        <w:t xml:space="preserve"> </w:t>
      </w:r>
    </w:p>
    <w:p w14:paraId="3AAD30F7" w14:textId="77777777" w:rsidR="007022FC" w:rsidRDefault="007022FC">
      <w:pPr>
        <w:pStyle w:val="Header"/>
        <w:tabs>
          <w:tab w:val="clear" w:pos="4320"/>
          <w:tab w:val="center" w:pos="639"/>
        </w:tabs>
        <w:spacing w:before="0" w:after="0"/>
        <w:jc w:val="both"/>
      </w:pPr>
    </w:p>
    <w:p w14:paraId="213C4987" w14:textId="77777777" w:rsidR="00DC7467" w:rsidRPr="00F97F13" w:rsidRDefault="00DC7467">
      <w:pPr>
        <w:pStyle w:val="Header"/>
        <w:tabs>
          <w:tab w:val="clear" w:pos="4320"/>
          <w:tab w:val="center" w:pos="639"/>
        </w:tabs>
        <w:spacing w:before="0" w:after="0"/>
        <w:jc w:val="both"/>
        <w:rPr>
          <w:szCs w:val="20"/>
        </w:rPr>
      </w:pPr>
      <w:r w:rsidRPr="00BA1444">
        <w:rPr>
          <w:szCs w:val="20"/>
        </w:rPr>
        <w:t>În cazul în care la cererea de finanțare se anexează inclusiv proiectul tehnic (PT), devizul va fi actualizat cu acesta din urmă, iar bugetul cererii de finanțare va fi corelat în acest sens.</w:t>
      </w:r>
    </w:p>
    <w:p w14:paraId="20DD72B2" w14:textId="77777777" w:rsidR="00DC7467" w:rsidRPr="00F97F13" w:rsidRDefault="00DC7467">
      <w:pPr>
        <w:pStyle w:val="Header"/>
        <w:tabs>
          <w:tab w:val="clear" w:pos="4320"/>
          <w:tab w:val="center" w:pos="639"/>
        </w:tabs>
        <w:spacing w:before="0" w:after="0"/>
        <w:jc w:val="both"/>
        <w:rPr>
          <w:szCs w:val="20"/>
        </w:rPr>
      </w:pPr>
    </w:p>
    <w:p w14:paraId="55ECDE6F" w14:textId="060EFB14" w:rsidR="00AB5731" w:rsidRPr="004C116C" w:rsidRDefault="00AB5731">
      <w:pPr>
        <w:pStyle w:val="Header"/>
        <w:tabs>
          <w:tab w:val="center" w:pos="639"/>
        </w:tabs>
        <w:spacing w:before="0" w:after="0"/>
        <w:jc w:val="both"/>
        <w:rPr>
          <w:bCs/>
          <w:szCs w:val="20"/>
          <w:lang w:eastAsia="ro-RO"/>
        </w:rPr>
      </w:pPr>
      <w:r w:rsidRPr="004C116C">
        <w:rPr>
          <w:bCs/>
          <w:szCs w:val="20"/>
          <w:lang w:eastAsia="ro-RO"/>
        </w:rPr>
        <w:t>În cazul în care, în cadrul proiectului, există atât lucră</w:t>
      </w:r>
      <w:r>
        <w:rPr>
          <w:bCs/>
          <w:szCs w:val="20"/>
          <w:lang w:eastAsia="ro-RO"/>
        </w:rPr>
        <w:t>ri eligibile, cât și lucrări ne</w:t>
      </w:r>
      <w:r w:rsidRPr="004C116C">
        <w:rPr>
          <w:bCs/>
          <w:szCs w:val="20"/>
          <w:lang w:eastAsia="ro-RO"/>
        </w:rPr>
        <w:t>eligibile, acestea se vor detalia separat în cadrul bugetului pe baza devizului general. În plus, se va anexa la cererea de finanțare o detaliere pe cele două tipuri de cheltuieli, corelată cu devizul general.</w:t>
      </w:r>
    </w:p>
    <w:p w14:paraId="507012A5" w14:textId="0475580E" w:rsidR="00AB5731" w:rsidRPr="004C116C" w:rsidRDefault="00AB5731">
      <w:pPr>
        <w:spacing w:before="0" w:after="0"/>
        <w:jc w:val="both"/>
        <w:rPr>
          <w:bCs/>
          <w:szCs w:val="20"/>
          <w:lang w:eastAsia="ro-RO"/>
        </w:rPr>
      </w:pPr>
      <w:r w:rsidRPr="004C116C">
        <w:rPr>
          <w:bCs/>
          <w:szCs w:val="20"/>
          <w:lang w:eastAsia="ro-RO"/>
        </w:rPr>
        <w:t xml:space="preserve">Pentru detalii se va avea în vedere modelul </w:t>
      </w:r>
      <w:r w:rsidR="00905927" w:rsidRPr="004C116C">
        <w:rPr>
          <w:bCs/>
          <w:i/>
          <w:szCs w:val="20"/>
          <w:lang w:eastAsia="ro-RO"/>
        </w:rPr>
        <w:t>Modelul D -</w:t>
      </w:r>
      <w:r w:rsidRPr="004C116C">
        <w:rPr>
          <w:bCs/>
          <w:i/>
          <w:szCs w:val="20"/>
          <w:lang w:eastAsia="ro-RO"/>
        </w:rPr>
        <w:t xml:space="preserve"> Lista de echipamente și/sau lucrări și/sau servicii cu încadrarea acestora pe secțiunea de cheltuieli eligibile /neeligibile</w:t>
      </w:r>
      <w:r w:rsidR="00905927">
        <w:rPr>
          <w:bCs/>
          <w:i/>
          <w:szCs w:val="20"/>
          <w:lang w:eastAsia="ro-RO"/>
        </w:rPr>
        <w:t xml:space="preserve"> (</w:t>
      </w:r>
      <w:r w:rsidR="00905927" w:rsidRPr="00AB5731">
        <w:rPr>
          <w:i/>
        </w:rPr>
        <w:t>dacă este cazul</w:t>
      </w:r>
      <w:r w:rsidR="00905927">
        <w:rPr>
          <w:bCs/>
          <w:i/>
          <w:szCs w:val="20"/>
          <w:lang w:eastAsia="ro-RO"/>
        </w:rPr>
        <w:t>)</w:t>
      </w:r>
      <w:r w:rsidRPr="004C116C">
        <w:rPr>
          <w:bCs/>
          <w:szCs w:val="20"/>
          <w:lang w:eastAsia="ro-RO"/>
        </w:rPr>
        <w:t xml:space="preserve"> anexată la cererea de finanțare. </w:t>
      </w:r>
    </w:p>
    <w:p w14:paraId="4B17F2F8" w14:textId="77777777" w:rsidR="00B67996" w:rsidRPr="002F4C5F" w:rsidRDefault="00B67996" w:rsidP="00A53D71">
      <w:pPr>
        <w:pStyle w:val="ListParagraph"/>
        <w:spacing w:after="0"/>
        <w:ind w:left="0"/>
        <w:rPr>
          <w:rFonts w:ascii="Trebuchet MS" w:hAnsi="Trebuchet MS"/>
          <w:sz w:val="20"/>
        </w:rPr>
      </w:pPr>
    </w:p>
    <w:p w14:paraId="70D0E038" w14:textId="77777777" w:rsidR="001973CA" w:rsidRPr="002F4C5F" w:rsidRDefault="000D0FF1" w:rsidP="000D5B82">
      <w:pPr>
        <w:pStyle w:val="criterii"/>
        <w:numPr>
          <w:ilvl w:val="0"/>
          <w:numId w:val="22"/>
        </w:numPr>
        <w:spacing w:before="0" w:after="0"/>
        <w:ind w:left="360"/>
      </w:pPr>
      <w:r w:rsidRPr="002F4C5F">
        <w:t>Lista de echipamente și/sau lucrări și/sau servicii cu încadrarea acestora pe secțiunea de cheltuieli eligibile /neeligibile</w:t>
      </w:r>
    </w:p>
    <w:p w14:paraId="1836B32A" w14:textId="77777777" w:rsidR="000D0FF1" w:rsidRPr="002F4C5F" w:rsidRDefault="000D0FF1" w:rsidP="00A53D71">
      <w:pPr>
        <w:pStyle w:val="ListParagraph"/>
        <w:spacing w:after="0"/>
        <w:ind w:left="0"/>
        <w:rPr>
          <w:rFonts w:ascii="Trebuchet MS" w:hAnsi="Trebuchet MS"/>
          <w:sz w:val="20"/>
        </w:rPr>
      </w:pPr>
    </w:p>
    <w:p w14:paraId="05841E9D" w14:textId="77777777" w:rsidR="000D0FF1" w:rsidRPr="00C818D6" w:rsidRDefault="000D0FF1" w:rsidP="004A5D18">
      <w:pPr>
        <w:pStyle w:val="ListParagraph"/>
        <w:spacing w:after="0"/>
        <w:ind w:left="0"/>
        <w:rPr>
          <w:rFonts w:ascii="Trebuchet MS" w:hAnsi="Trebuchet MS"/>
          <w:sz w:val="20"/>
        </w:rPr>
      </w:pPr>
      <w:r w:rsidRPr="002F4C5F">
        <w:rPr>
          <w:rFonts w:ascii="Trebuchet MS" w:hAnsi="Trebuchet MS"/>
          <w:sz w:val="20"/>
        </w:rPr>
        <w:t>Se vor anexa liste separate pentru echipamente și/sau lucrări și/sau servicii, evidenţiindu-se cele două tipuri de cheltuieli (eligi</w:t>
      </w:r>
      <w:r w:rsidR="00086D30" w:rsidRPr="002F4C5F">
        <w:rPr>
          <w:rFonts w:ascii="Trebuchet MS" w:hAnsi="Trebuchet MS"/>
          <w:sz w:val="20"/>
        </w:rPr>
        <w:t>bile/neeligibile)</w:t>
      </w:r>
      <w:r w:rsidR="00A8074B" w:rsidRPr="002F4C5F">
        <w:rPr>
          <w:rFonts w:ascii="Trebuchet MS" w:hAnsi="Trebuchet MS"/>
          <w:sz w:val="20"/>
        </w:rPr>
        <w:t xml:space="preserve"> cu menționarea prețurilor acestora</w:t>
      </w:r>
      <w:r w:rsidR="00086D30" w:rsidRPr="002F4C5F">
        <w:rPr>
          <w:rFonts w:ascii="Trebuchet MS" w:hAnsi="Trebuchet MS"/>
          <w:sz w:val="20"/>
        </w:rPr>
        <w:t>, iar informaț</w:t>
      </w:r>
      <w:r w:rsidRPr="002F4C5F">
        <w:rPr>
          <w:rFonts w:ascii="Trebuchet MS" w:hAnsi="Trebuchet MS"/>
          <w:sz w:val="20"/>
        </w:rPr>
        <w:t xml:space="preserve">iile vor fi corelate cu bugetul </w:t>
      </w:r>
      <w:r w:rsidRPr="00C818D6">
        <w:rPr>
          <w:rFonts w:ascii="Trebuchet MS" w:hAnsi="Trebuchet MS"/>
          <w:sz w:val="20"/>
        </w:rPr>
        <w:t>proiectului</w:t>
      </w:r>
      <w:r w:rsidR="009F0875" w:rsidRPr="00C818D6">
        <w:rPr>
          <w:rFonts w:ascii="Trebuchet MS" w:hAnsi="Trebuchet MS"/>
          <w:sz w:val="20"/>
        </w:rPr>
        <w:t>, cu precizarea caracteristicilor tehnice minime.</w:t>
      </w:r>
    </w:p>
    <w:p w14:paraId="38972409" w14:textId="77777777" w:rsidR="00BD5557" w:rsidRPr="00C818D6" w:rsidRDefault="00BD5557" w:rsidP="002F4C5F">
      <w:pPr>
        <w:pStyle w:val="ListParagraph"/>
        <w:spacing w:after="0"/>
        <w:ind w:left="0"/>
        <w:rPr>
          <w:rFonts w:ascii="Trebuchet MS" w:hAnsi="Trebuchet MS"/>
          <w:sz w:val="20"/>
        </w:rPr>
      </w:pPr>
    </w:p>
    <w:p w14:paraId="194E2D30" w14:textId="77777777" w:rsidR="00AC4E99" w:rsidRPr="002414FB" w:rsidRDefault="00373F66" w:rsidP="00566A09">
      <w:pPr>
        <w:pStyle w:val="instruct"/>
        <w:spacing w:before="0" w:after="0"/>
        <w:jc w:val="both"/>
        <w:rPr>
          <w:i w:val="0"/>
        </w:rPr>
      </w:pPr>
      <w:r w:rsidRPr="00C818D6">
        <w:t xml:space="preserve">Se va folosi Modelul </w:t>
      </w:r>
      <w:r w:rsidR="00C818D6" w:rsidRPr="00C818D6">
        <w:t>D</w:t>
      </w:r>
      <w:r w:rsidRPr="00C818D6">
        <w:t xml:space="preserve"> </w:t>
      </w:r>
      <w:r w:rsidR="00DB0DC3" w:rsidRPr="00C818D6">
        <w:t>-Lista de echipamente și/sau lucrări și/sau servicii cu încadrarea acestora pe secțiunea de cheltuieli eligibile /neeligibile (dacă este cazul)</w:t>
      </w:r>
      <w:r w:rsidR="00EB53EC" w:rsidRPr="00C818D6">
        <w:t xml:space="preserve">, </w:t>
      </w:r>
      <w:r w:rsidR="008149C0" w:rsidRPr="00C818D6">
        <w:rPr>
          <w:i w:val="0"/>
        </w:rPr>
        <w:t>din anexa 3.1.</w:t>
      </w:r>
      <w:r w:rsidR="00C818D6">
        <w:rPr>
          <w:i w:val="0"/>
        </w:rPr>
        <w:t>C.3</w:t>
      </w:r>
      <w:r w:rsidR="00AC4E99" w:rsidRPr="00C818D6">
        <w:rPr>
          <w:i w:val="0"/>
        </w:rPr>
        <w:t xml:space="preserve"> la prezentul ghid.</w:t>
      </w:r>
    </w:p>
    <w:p w14:paraId="67283B97" w14:textId="77777777" w:rsidR="00DB0DC3" w:rsidRDefault="00DB0DC3" w:rsidP="00A53D71">
      <w:pPr>
        <w:pStyle w:val="ListParagraph"/>
        <w:spacing w:after="0"/>
        <w:ind w:left="0"/>
        <w:rPr>
          <w:rFonts w:ascii="Trebuchet MS" w:hAnsi="Trebuchet MS"/>
          <w:sz w:val="20"/>
        </w:rPr>
      </w:pPr>
    </w:p>
    <w:p w14:paraId="0D82EFB1" w14:textId="77777777" w:rsidR="00596FED" w:rsidRPr="002F4C5F" w:rsidRDefault="00596FED" w:rsidP="000D5B82">
      <w:pPr>
        <w:pStyle w:val="criterii"/>
        <w:numPr>
          <w:ilvl w:val="0"/>
          <w:numId w:val="22"/>
        </w:numPr>
        <w:spacing w:before="0"/>
        <w:ind w:left="360"/>
      </w:pPr>
      <w:r>
        <w:t>Fundamentarea rezonabilității costurilor</w:t>
      </w:r>
    </w:p>
    <w:p w14:paraId="733218FD" w14:textId="0B90C879" w:rsidR="00A560E5" w:rsidRPr="00A560E5" w:rsidRDefault="00A560E5" w:rsidP="00566A09">
      <w:pPr>
        <w:pStyle w:val="ListParagraph"/>
        <w:spacing w:after="60"/>
        <w:ind w:left="0"/>
        <w:rPr>
          <w:rFonts w:ascii="Trebuchet MS" w:hAnsi="Trebuchet MS"/>
          <w:sz w:val="20"/>
        </w:rPr>
      </w:pPr>
      <w:r w:rsidRPr="00A560E5">
        <w:rPr>
          <w:rFonts w:ascii="Trebuchet MS" w:hAnsi="Trebuchet MS"/>
          <w:sz w:val="20"/>
        </w:rPr>
        <w:t>Pentru fundamentarea rezonabilităţii costurilor se va atașa la documentația tehnico-economică o notă asumată de proiectant din care să reiasă încadrarea în standarde</w:t>
      </w:r>
      <w:r>
        <w:rPr>
          <w:rFonts w:ascii="Trebuchet MS" w:hAnsi="Trebuchet MS"/>
          <w:sz w:val="20"/>
        </w:rPr>
        <w:t>le de cost (</w:t>
      </w:r>
      <w:r w:rsidRPr="00566A09">
        <w:rPr>
          <w:rFonts w:ascii="Trebuchet MS" w:hAnsi="Trebuchet MS"/>
          <w:i/>
          <w:sz w:val="20"/>
        </w:rPr>
        <w:t xml:space="preserve">a se vedea Modelul </w:t>
      </w:r>
      <w:r w:rsidR="00B95FD4">
        <w:rPr>
          <w:rFonts w:ascii="Trebuchet MS" w:hAnsi="Trebuchet MS"/>
          <w:i/>
          <w:sz w:val="20"/>
        </w:rPr>
        <w:t>H</w:t>
      </w:r>
      <w:r w:rsidRPr="00566A09">
        <w:rPr>
          <w:rFonts w:ascii="Trebuchet MS" w:hAnsi="Trebuchet MS"/>
          <w:i/>
          <w:sz w:val="20"/>
        </w:rPr>
        <w:t xml:space="preserve"> (orientativ) – Notă privind încadrarea în standardele de cost</w:t>
      </w:r>
      <w:r>
        <w:rPr>
          <w:rFonts w:ascii="Trebuchet MS" w:hAnsi="Trebuchet MS"/>
          <w:sz w:val="20"/>
        </w:rPr>
        <w:t>, din cadrul anexei 3.1.C</w:t>
      </w:r>
      <w:r>
        <w:rPr>
          <w:rFonts w:ascii="Trebuchet MS" w:hAnsi="Trebuchet MS"/>
          <w:sz w:val="20"/>
          <w:lang w:val="en-US"/>
        </w:rPr>
        <w:t>.3</w:t>
      </w:r>
      <w:r w:rsidRPr="00A560E5">
        <w:rPr>
          <w:rFonts w:ascii="Trebuchet MS" w:hAnsi="Trebuchet MS"/>
          <w:sz w:val="20"/>
        </w:rPr>
        <w:t>).</w:t>
      </w:r>
    </w:p>
    <w:p w14:paraId="63F58AE2" w14:textId="77777777" w:rsidR="00A560E5" w:rsidRPr="00A560E5" w:rsidRDefault="00A560E5" w:rsidP="00566A09">
      <w:pPr>
        <w:pStyle w:val="ListParagraph"/>
        <w:spacing w:after="60"/>
        <w:ind w:left="0"/>
        <w:rPr>
          <w:rFonts w:ascii="Trebuchet MS" w:hAnsi="Trebuchet MS"/>
          <w:sz w:val="20"/>
        </w:rPr>
      </w:pPr>
      <w:r w:rsidRPr="00A560E5">
        <w:rPr>
          <w:rFonts w:ascii="Trebuchet MS" w:hAnsi="Trebuchet MS"/>
          <w:sz w:val="20"/>
        </w:rPr>
        <w:t xml:space="preserve">Pentru echipamentele și/sau lucrările pentru care nu există standard de cost se vor prezenta documente justificative care au stat la baza stabilirii costului aferent (minim trei oferte de preț echipamente, liste de cantități și prețuri unitare provenite din surse verificabile și obiective etc.). </w:t>
      </w:r>
    </w:p>
    <w:p w14:paraId="5DDDEC5F" w14:textId="77777777" w:rsidR="00596FED" w:rsidRDefault="00A560E5">
      <w:pPr>
        <w:pStyle w:val="ListParagraph"/>
        <w:spacing w:after="0"/>
        <w:ind w:left="0"/>
        <w:rPr>
          <w:rFonts w:ascii="Trebuchet MS" w:hAnsi="Trebuchet MS"/>
          <w:sz w:val="20"/>
        </w:rPr>
      </w:pPr>
      <w:r w:rsidRPr="00A560E5">
        <w:rPr>
          <w:rFonts w:ascii="Trebuchet MS" w:hAnsi="Trebuchet MS"/>
          <w:sz w:val="20"/>
        </w:rPr>
        <w:t>Responsabilitatea costurilor este a proiectantului, acesta</w:t>
      </w:r>
      <w:r w:rsidR="00156156">
        <w:rPr>
          <w:rFonts w:ascii="Trebuchet MS" w:hAnsi="Trebuchet MS"/>
          <w:sz w:val="20"/>
        </w:rPr>
        <w:t xml:space="preserve"> putând menț</w:t>
      </w:r>
      <w:r w:rsidRPr="00A560E5">
        <w:rPr>
          <w:rFonts w:ascii="Trebuchet MS" w:hAnsi="Trebuchet MS"/>
          <w:sz w:val="20"/>
        </w:rPr>
        <w:t>iona/anexa docum</w:t>
      </w:r>
      <w:r w:rsidR="00156156">
        <w:rPr>
          <w:rFonts w:ascii="Trebuchet MS" w:hAnsi="Trebuchet MS"/>
          <w:sz w:val="20"/>
        </w:rPr>
        <w:t>entele care au stat la baza fixării preț</w:t>
      </w:r>
      <w:r w:rsidRPr="00A560E5">
        <w:rPr>
          <w:rFonts w:ascii="Trebuchet MS" w:hAnsi="Trebuchet MS"/>
          <w:sz w:val="20"/>
        </w:rPr>
        <w:t>urilor</w:t>
      </w:r>
      <w:r w:rsidR="00156156">
        <w:rPr>
          <w:rFonts w:ascii="Trebuchet MS" w:hAnsi="Trebuchet MS"/>
          <w:sz w:val="20"/>
        </w:rPr>
        <w:t xml:space="preserve"> unitare din listele de cantităț</w:t>
      </w:r>
      <w:r w:rsidRPr="00A560E5">
        <w:rPr>
          <w:rFonts w:ascii="Trebuchet MS" w:hAnsi="Trebuchet MS"/>
          <w:sz w:val="20"/>
        </w:rPr>
        <w:t>i/echipamente.</w:t>
      </w:r>
    </w:p>
    <w:p w14:paraId="25C1E469" w14:textId="77777777" w:rsidR="00596FED" w:rsidRPr="004A5D18" w:rsidRDefault="00596FED" w:rsidP="00A53D71">
      <w:pPr>
        <w:pStyle w:val="ListParagraph"/>
        <w:spacing w:after="0"/>
        <w:ind w:left="0"/>
        <w:rPr>
          <w:rFonts w:ascii="Trebuchet MS" w:hAnsi="Trebuchet MS"/>
          <w:sz w:val="20"/>
        </w:rPr>
      </w:pPr>
    </w:p>
    <w:p w14:paraId="1A645934" w14:textId="77777777" w:rsidR="00C854CB" w:rsidRPr="002F4C5F" w:rsidRDefault="00C854CB" w:rsidP="000D5B82">
      <w:pPr>
        <w:pStyle w:val="criterii"/>
        <w:numPr>
          <w:ilvl w:val="0"/>
          <w:numId w:val="22"/>
        </w:numPr>
        <w:spacing w:before="0" w:after="0"/>
        <w:ind w:left="360"/>
      </w:pPr>
      <w:r w:rsidRPr="002F4C5F">
        <w:t xml:space="preserve">Alte documente solicitate </w:t>
      </w:r>
    </w:p>
    <w:p w14:paraId="16BED731" w14:textId="77777777" w:rsidR="00C854CB" w:rsidRPr="002F4C5F" w:rsidRDefault="00C854CB" w:rsidP="00A53D71">
      <w:pPr>
        <w:pStyle w:val="ListParagraph"/>
        <w:spacing w:after="0"/>
        <w:ind w:left="0"/>
        <w:rPr>
          <w:rFonts w:ascii="Trebuchet MS" w:hAnsi="Trebuchet MS"/>
          <w:sz w:val="20"/>
        </w:rPr>
      </w:pPr>
    </w:p>
    <w:p w14:paraId="3252283A" w14:textId="13C5A3AA" w:rsidR="00D53531" w:rsidRPr="008E6826" w:rsidRDefault="00D53531" w:rsidP="000D5B82">
      <w:pPr>
        <w:pStyle w:val="ListParagraph"/>
        <w:numPr>
          <w:ilvl w:val="0"/>
          <w:numId w:val="66"/>
        </w:numPr>
        <w:spacing w:after="120"/>
        <w:rPr>
          <w:rFonts w:ascii="Trebuchet MS" w:hAnsi="Trebuchet MS"/>
          <w:sz w:val="20"/>
        </w:rPr>
      </w:pPr>
      <w:r w:rsidRPr="004C116C">
        <w:rPr>
          <w:rFonts w:ascii="Trebuchet MS" w:hAnsi="Trebuchet MS"/>
          <w:b/>
          <w:sz w:val="20"/>
        </w:rPr>
        <w:t>Unul din documentele strategice</w:t>
      </w:r>
      <w:r w:rsidRPr="00B019F3">
        <w:rPr>
          <w:rFonts w:ascii="Trebuchet MS" w:hAnsi="Trebuchet MS"/>
          <w:sz w:val="20"/>
        </w:rPr>
        <w:t xml:space="preserve"> relevante menționate în cadrul secțiunii 4.2 a prezentului Ghid sau un </w:t>
      </w:r>
      <w:r w:rsidRPr="004C116C">
        <w:rPr>
          <w:rFonts w:ascii="Trebuchet MS" w:hAnsi="Trebuchet MS"/>
          <w:b/>
          <w:sz w:val="20"/>
        </w:rPr>
        <w:t>extras relevant din strategie</w:t>
      </w:r>
      <w:r w:rsidRPr="00B019F3">
        <w:rPr>
          <w:rFonts w:ascii="Trebuchet MS" w:hAnsi="Trebuchet MS"/>
          <w:sz w:val="20"/>
        </w:rPr>
        <w:t xml:space="preserve"> în care se regăsesc măsuri de scădere a consumului de energie </w:t>
      </w:r>
      <w:r w:rsidRPr="00B019F3">
        <w:rPr>
          <w:rFonts w:ascii="Trebuchet MS" w:hAnsi="Trebuchet MS"/>
          <w:sz w:val="20"/>
        </w:rPr>
        <w:lastRenderedPageBreak/>
        <w:t xml:space="preserve">în iluminatul public şi în care se identifică investiţia care se urmăreşte a fi finanţată în cadrul priorităţii de investiţie/operaţiunii, Hotărârea Consiliului Local/ Hotărârea Consiliului General al </w:t>
      </w:r>
      <w:r w:rsidR="00BE27E8">
        <w:rPr>
          <w:rFonts w:ascii="Trebuchet MS" w:hAnsi="Trebuchet MS"/>
          <w:sz w:val="20"/>
        </w:rPr>
        <w:t>M</w:t>
      </w:r>
      <w:r w:rsidRPr="00B019F3">
        <w:rPr>
          <w:rFonts w:ascii="Trebuchet MS" w:hAnsi="Trebuchet MS"/>
          <w:sz w:val="20"/>
        </w:rPr>
        <w:t>unicipiului Bucureşti [după caz] de aprobare a documentului strategic relevant, precum și - în cazul în care se solicită decontarea cheltuielilor aferente strategiei</w:t>
      </w:r>
      <w:r w:rsidR="003B2250">
        <w:rPr>
          <w:rFonts w:ascii="Trebuchet MS" w:hAnsi="Trebuchet MS"/>
          <w:sz w:val="20"/>
        </w:rPr>
        <w:t xml:space="preserve"> </w:t>
      </w:r>
      <w:r w:rsidRPr="00B019F3">
        <w:rPr>
          <w:rFonts w:ascii="Trebuchet MS" w:hAnsi="Trebuchet MS"/>
          <w:sz w:val="20"/>
        </w:rPr>
        <w:t xml:space="preserve">- </w:t>
      </w:r>
      <w:r w:rsidRPr="004C116C">
        <w:rPr>
          <w:rFonts w:ascii="Trebuchet MS" w:hAnsi="Trebuchet MS"/>
          <w:b/>
          <w:sz w:val="20"/>
        </w:rPr>
        <w:t>declarația pe proprie răspundere a solicitantului</w:t>
      </w:r>
      <w:r w:rsidRPr="00B019F3">
        <w:rPr>
          <w:rFonts w:ascii="Trebuchet MS" w:hAnsi="Trebuchet MS"/>
          <w:sz w:val="20"/>
        </w:rPr>
        <w:t xml:space="preserve"> prin care acesta declară că sumele aferente realizării strategiei de eficiență energetică nu au mai fost solicitate la rambursare din fonduri </w:t>
      </w:r>
      <w:r w:rsidRPr="003259EC">
        <w:rPr>
          <w:rFonts w:ascii="Trebuchet MS" w:hAnsi="Trebuchet MS"/>
          <w:sz w:val="20"/>
        </w:rPr>
        <w:t>p</w:t>
      </w:r>
      <w:r w:rsidRPr="008E6826">
        <w:rPr>
          <w:rFonts w:ascii="Trebuchet MS" w:hAnsi="Trebuchet MS"/>
          <w:sz w:val="20"/>
        </w:rPr>
        <w:t>ublice/comunitare.</w:t>
      </w:r>
    </w:p>
    <w:p w14:paraId="14DE001B" w14:textId="0E7CF6B2" w:rsidR="00D53531" w:rsidRPr="008E6826" w:rsidRDefault="00D53531" w:rsidP="000D5B82">
      <w:pPr>
        <w:pStyle w:val="ListParagraph"/>
        <w:numPr>
          <w:ilvl w:val="0"/>
          <w:numId w:val="66"/>
        </w:numPr>
        <w:spacing w:after="120"/>
        <w:rPr>
          <w:rFonts w:ascii="Trebuchet MS" w:hAnsi="Trebuchet MS"/>
          <w:sz w:val="20"/>
        </w:rPr>
      </w:pPr>
      <w:r w:rsidRPr="004C116C">
        <w:rPr>
          <w:rFonts w:ascii="Trebuchet MS" w:hAnsi="Trebuchet MS"/>
          <w:b/>
          <w:sz w:val="20"/>
        </w:rPr>
        <w:t>Raportul de audit energetic și luminotehnic</w:t>
      </w:r>
      <w:r w:rsidRPr="008E6826">
        <w:rPr>
          <w:rFonts w:ascii="Trebuchet MS" w:hAnsi="Trebuchet MS"/>
          <w:sz w:val="20"/>
        </w:rPr>
        <w:t xml:space="preserve"> al sistemului de iluminat public</w:t>
      </w:r>
      <w:r w:rsidR="002F7152" w:rsidRPr="008E6826">
        <w:rPr>
          <w:rFonts w:ascii="Trebuchet MS" w:hAnsi="Trebuchet MS"/>
          <w:sz w:val="20"/>
        </w:rPr>
        <w:t xml:space="preserve">, elaborat în baza standarului european </w:t>
      </w:r>
      <w:r w:rsidR="002F7152" w:rsidRPr="004C116C">
        <w:rPr>
          <w:rFonts w:ascii="Trebuchet MS" w:hAnsi="Trebuchet MS"/>
          <w:i/>
          <w:sz w:val="20"/>
        </w:rPr>
        <w:t>SR-EN13201 pentru iluminat public</w:t>
      </w:r>
      <w:r w:rsidR="002F7152" w:rsidRPr="008E6826">
        <w:rPr>
          <w:rFonts w:ascii="Trebuchet MS" w:hAnsi="Trebuchet MS"/>
          <w:i/>
          <w:sz w:val="20"/>
        </w:rPr>
        <w:t xml:space="preserve">, </w:t>
      </w:r>
    </w:p>
    <w:p w14:paraId="23B6C6C7" w14:textId="7FDC3765" w:rsidR="00D53531" w:rsidRPr="008E6826" w:rsidRDefault="00D53531" w:rsidP="00566A09">
      <w:pPr>
        <w:pStyle w:val="ListParagraph"/>
        <w:spacing w:after="120"/>
        <w:rPr>
          <w:rFonts w:ascii="Trebuchet MS" w:hAnsi="Trebuchet MS"/>
          <w:sz w:val="20"/>
        </w:rPr>
      </w:pPr>
      <w:r w:rsidRPr="008E6826">
        <w:rPr>
          <w:rFonts w:ascii="Trebuchet MS" w:hAnsi="Trebuchet MS"/>
          <w:sz w:val="20"/>
        </w:rPr>
        <w:t xml:space="preserve">Prin raportul de audit energetic si luminotehnic se vor stabili parametrii ce trebuie atinsi dupa implementarea proiectului, in conformitate cu standardul european </w:t>
      </w:r>
      <w:r w:rsidR="002422A9" w:rsidRPr="008E6826">
        <w:rPr>
          <w:rFonts w:ascii="Trebuchet MS" w:hAnsi="Trebuchet MS"/>
          <w:sz w:val="20"/>
        </w:rPr>
        <w:t xml:space="preserve">SR-EN </w:t>
      </w:r>
      <w:r w:rsidRPr="008E6826">
        <w:rPr>
          <w:rFonts w:ascii="Trebuchet MS" w:hAnsi="Trebuchet MS"/>
          <w:sz w:val="20"/>
        </w:rPr>
        <w:t>13201</w:t>
      </w:r>
      <w:r w:rsidR="002422A9" w:rsidRPr="008E6826">
        <w:rPr>
          <w:rFonts w:ascii="Trebuchet MS" w:hAnsi="Trebuchet MS"/>
          <w:sz w:val="20"/>
        </w:rPr>
        <w:t>:2015</w:t>
      </w:r>
      <w:r w:rsidRPr="008E6826">
        <w:rPr>
          <w:rFonts w:ascii="Trebuchet MS" w:hAnsi="Trebuchet MS"/>
          <w:sz w:val="20"/>
        </w:rPr>
        <w:t>.</w:t>
      </w:r>
    </w:p>
    <w:p w14:paraId="6914F4F4" w14:textId="6D0BAB77" w:rsidR="0015616A" w:rsidRPr="004C116C" w:rsidRDefault="0015616A" w:rsidP="00F7389A">
      <w:pPr>
        <w:pStyle w:val="ListParagraph"/>
        <w:numPr>
          <w:ilvl w:val="0"/>
          <w:numId w:val="66"/>
        </w:numPr>
        <w:spacing w:after="120"/>
        <w:rPr>
          <w:rFonts w:ascii="Trebuchet MS" w:hAnsi="Trebuchet MS"/>
          <w:sz w:val="20"/>
        </w:rPr>
      </w:pPr>
      <w:r w:rsidRPr="004C116C">
        <w:rPr>
          <w:rFonts w:ascii="Trebuchet MS" w:hAnsi="Trebuchet MS"/>
          <w:b/>
          <w:sz w:val="20"/>
        </w:rPr>
        <w:t>Avizul tehnic de racordare</w:t>
      </w:r>
      <w:r w:rsidR="00A81D59" w:rsidRPr="004C116C">
        <w:rPr>
          <w:rFonts w:ascii="Trebuchet MS" w:hAnsi="Trebuchet MS"/>
          <w:sz w:val="20"/>
        </w:rPr>
        <w:t xml:space="preserve"> emis de către operatorul de rețea </w:t>
      </w:r>
      <w:r w:rsidR="00A102AF" w:rsidRPr="004C116C">
        <w:rPr>
          <w:rFonts w:ascii="Trebuchet MS" w:hAnsi="Trebuchet MS"/>
          <w:sz w:val="20"/>
        </w:rPr>
        <w:t>ce vizează</w:t>
      </w:r>
      <w:r w:rsidR="00A81D59" w:rsidRPr="004C116C">
        <w:rPr>
          <w:rFonts w:ascii="Trebuchet MS" w:hAnsi="Trebuchet MS"/>
          <w:sz w:val="20"/>
        </w:rPr>
        <w:t xml:space="preserve"> obiectivul de investiție propus la finanțare</w:t>
      </w:r>
    </w:p>
    <w:p w14:paraId="1A0A693A" w14:textId="4C677C29" w:rsidR="00F7389A" w:rsidRPr="004C116C" w:rsidRDefault="00EF4DF0" w:rsidP="00F7389A">
      <w:pPr>
        <w:pStyle w:val="ListParagraph"/>
        <w:numPr>
          <w:ilvl w:val="0"/>
          <w:numId w:val="66"/>
        </w:numPr>
        <w:spacing w:after="120"/>
        <w:rPr>
          <w:rFonts w:ascii="Trebuchet MS" w:hAnsi="Trebuchet MS"/>
          <w:sz w:val="20"/>
        </w:rPr>
      </w:pPr>
      <w:r w:rsidRPr="004C116C">
        <w:rPr>
          <w:rFonts w:ascii="Trebuchet MS" w:hAnsi="Trebuchet MS"/>
          <w:sz w:val="20"/>
        </w:rPr>
        <w:t>(</w:t>
      </w:r>
      <w:r w:rsidR="0048314F">
        <w:rPr>
          <w:rFonts w:ascii="Trebuchet MS" w:hAnsi="Trebuchet MS"/>
          <w:sz w:val="20"/>
        </w:rPr>
        <w:t>dacă este cazul</w:t>
      </w:r>
      <w:r w:rsidRPr="004C116C">
        <w:rPr>
          <w:rFonts w:ascii="Trebuchet MS" w:hAnsi="Trebuchet MS"/>
          <w:sz w:val="20"/>
        </w:rPr>
        <w:t>)</w:t>
      </w:r>
      <w:r w:rsidRPr="004C116C">
        <w:rPr>
          <w:rFonts w:ascii="Trebuchet MS" w:hAnsi="Trebuchet MS"/>
          <w:b/>
          <w:sz w:val="20"/>
        </w:rPr>
        <w:t xml:space="preserve"> </w:t>
      </w:r>
      <w:r w:rsidR="00D53531" w:rsidRPr="004C116C">
        <w:rPr>
          <w:rFonts w:ascii="Trebuchet MS" w:hAnsi="Trebuchet MS"/>
          <w:b/>
          <w:sz w:val="20"/>
        </w:rPr>
        <w:t>Avizul de amplasament</w:t>
      </w:r>
      <w:r w:rsidR="00A102AF" w:rsidRPr="004C116C">
        <w:rPr>
          <w:rFonts w:ascii="Trebuchet MS" w:hAnsi="Trebuchet MS"/>
          <w:b/>
          <w:sz w:val="20"/>
        </w:rPr>
        <w:t>,</w:t>
      </w:r>
      <w:r w:rsidR="00D53531" w:rsidRPr="008E6826">
        <w:rPr>
          <w:rFonts w:ascii="Trebuchet MS" w:hAnsi="Trebuchet MS"/>
          <w:sz w:val="20"/>
        </w:rPr>
        <w:t xml:space="preserve">  prin care operatorul de rețea își exprimă acordul referitor la îndeplinirea condițiilor de coexistență a obiectivului propus pentru investiție cu rețelele electrice ale operatorului.</w:t>
      </w:r>
    </w:p>
    <w:p w14:paraId="0381FF43" w14:textId="16677BAC" w:rsidR="0022103A" w:rsidRPr="00B019F3" w:rsidRDefault="00D53531" w:rsidP="00922D7A">
      <w:pPr>
        <w:pStyle w:val="ListParagraph"/>
        <w:numPr>
          <w:ilvl w:val="0"/>
          <w:numId w:val="66"/>
        </w:numPr>
        <w:spacing w:after="120"/>
        <w:rPr>
          <w:rFonts w:ascii="Trebuchet MS" w:hAnsi="Trebuchet MS"/>
          <w:sz w:val="20"/>
        </w:rPr>
      </w:pPr>
      <w:r w:rsidRPr="00B019F3">
        <w:rPr>
          <w:rFonts w:ascii="Trebuchet MS" w:hAnsi="Trebuchet MS"/>
          <w:sz w:val="20"/>
        </w:rPr>
        <w:t xml:space="preserve">Extras din contractul de delegare a gestiunii, încheiat între </w:t>
      </w:r>
      <w:r w:rsidR="00570E0A">
        <w:rPr>
          <w:rFonts w:ascii="Trebuchet MS" w:hAnsi="Trebuchet MS"/>
          <w:sz w:val="20"/>
        </w:rPr>
        <w:t>unitatea administrativ teritorială</w:t>
      </w:r>
      <w:r w:rsidRPr="00B019F3">
        <w:rPr>
          <w:rFonts w:ascii="Trebuchet MS" w:hAnsi="Trebuchet MS"/>
          <w:sz w:val="20"/>
        </w:rPr>
        <w:t xml:space="preserve"> și operatorul căruia i s-a delegat gestiunea, prin care se dovedește că </w:t>
      </w:r>
      <w:r w:rsidR="00CE0B0D">
        <w:rPr>
          <w:rFonts w:ascii="Trebuchet MS" w:hAnsi="Trebuchet MS"/>
          <w:sz w:val="20"/>
        </w:rPr>
        <w:t xml:space="preserve">activitățile propuse a fi realizate prin proiect </w:t>
      </w:r>
      <w:r w:rsidRPr="00B019F3">
        <w:rPr>
          <w:rFonts w:ascii="Trebuchet MS" w:hAnsi="Trebuchet MS"/>
          <w:sz w:val="20"/>
        </w:rPr>
        <w:t>nu au fost prevăzute în contract</w:t>
      </w:r>
      <w:r w:rsidR="007C7023">
        <w:rPr>
          <w:rFonts w:ascii="Trebuchet MS" w:hAnsi="Trebuchet MS"/>
          <w:sz w:val="20"/>
        </w:rPr>
        <w:t xml:space="preserve"> </w:t>
      </w:r>
      <w:r w:rsidR="00CE0B0D">
        <w:rPr>
          <w:rFonts w:ascii="Trebuchet MS" w:hAnsi="Trebuchet MS"/>
          <w:sz w:val="20"/>
        </w:rPr>
        <w:t xml:space="preserve">ca investiții </w:t>
      </w:r>
      <w:r w:rsidR="00574327">
        <w:rPr>
          <w:rFonts w:ascii="Trebuchet MS" w:hAnsi="Trebuchet MS"/>
          <w:sz w:val="20"/>
        </w:rPr>
        <w:t xml:space="preserve">asumate de operator </w:t>
      </w:r>
      <w:r w:rsidR="005B352D">
        <w:rPr>
          <w:rFonts w:ascii="Trebuchet MS" w:hAnsi="Trebuchet MS"/>
          <w:sz w:val="20"/>
        </w:rPr>
        <w:t xml:space="preserve">pe o </w:t>
      </w:r>
      <w:r w:rsidR="005B352D" w:rsidRPr="004C116C">
        <w:rPr>
          <w:rFonts w:ascii="Trebuchet MS" w:hAnsi="Trebuchet MS"/>
          <w:color w:val="FF0000"/>
          <w:sz w:val="20"/>
        </w:rPr>
        <w:t xml:space="preserve">perioada de </w:t>
      </w:r>
      <w:r w:rsidR="00CC2FF6" w:rsidRPr="004C116C">
        <w:rPr>
          <w:rFonts w:ascii="Trebuchet MS" w:hAnsi="Trebuchet MS"/>
          <w:color w:val="FF0000"/>
          <w:sz w:val="20"/>
        </w:rPr>
        <w:t xml:space="preserve">cel puțin </w:t>
      </w:r>
      <w:r w:rsidR="005B352D" w:rsidRPr="004C116C">
        <w:rPr>
          <w:rFonts w:ascii="Trebuchet MS" w:hAnsi="Trebuchet MS"/>
          <w:color w:val="FF0000"/>
          <w:sz w:val="20"/>
        </w:rPr>
        <w:t>5</w:t>
      </w:r>
      <w:r w:rsidR="007C7023" w:rsidRPr="004C116C">
        <w:rPr>
          <w:rFonts w:ascii="Trebuchet MS" w:hAnsi="Trebuchet MS"/>
          <w:color w:val="FF0000"/>
          <w:sz w:val="20"/>
        </w:rPr>
        <w:t xml:space="preserve"> ani</w:t>
      </w:r>
      <w:r w:rsidR="005B352D" w:rsidRPr="004C116C">
        <w:rPr>
          <w:rFonts w:ascii="Trebuchet MS" w:hAnsi="Trebuchet MS"/>
          <w:color w:val="FF0000"/>
          <w:sz w:val="20"/>
        </w:rPr>
        <w:t xml:space="preserve"> </w:t>
      </w:r>
      <w:r w:rsidR="00922D7A" w:rsidRPr="00922D7A">
        <w:rPr>
          <w:rFonts w:ascii="Trebuchet MS" w:hAnsi="Trebuchet MS"/>
          <w:color w:val="FF0000"/>
          <w:sz w:val="20"/>
        </w:rPr>
        <w:t xml:space="preserve">de la </w:t>
      </w:r>
      <w:r w:rsidR="0046397B">
        <w:rPr>
          <w:rFonts w:ascii="Trebuchet MS" w:hAnsi="Trebuchet MS"/>
          <w:color w:val="FF0000"/>
          <w:sz w:val="20"/>
        </w:rPr>
        <w:t>momentul depunerii cererii de finanțare</w:t>
      </w:r>
      <w:r w:rsidR="005B352D">
        <w:rPr>
          <w:rFonts w:ascii="Trebuchet MS" w:hAnsi="Trebuchet MS"/>
          <w:sz w:val="20"/>
        </w:rPr>
        <w:t>.</w:t>
      </w:r>
      <w:r w:rsidR="007C7023">
        <w:rPr>
          <w:rFonts w:ascii="Trebuchet MS" w:hAnsi="Trebuchet MS"/>
          <w:sz w:val="20"/>
        </w:rPr>
        <w:t xml:space="preserve"> </w:t>
      </w:r>
    </w:p>
    <w:p w14:paraId="2D2A544E" w14:textId="00FB120D" w:rsidR="0022103A" w:rsidRPr="007040DE" w:rsidRDefault="0022103A" w:rsidP="00D06EF3">
      <w:pPr>
        <w:pStyle w:val="ListParagraph"/>
        <w:numPr>
          <w:ilvl w:val="0"/>
          <w:numId w:val="66"/>
        </w:numPr>
        <w:spacing w:after="120"/>
      </w:pPr>
      <w:r w:rsidRPr="00B019F3">
        <w:rPr>
          <w:rFonts w:ascii="Trebuchet MS" w:hAnsi="Trebuchet MS"/>
          <w:sz w:val="20"/>
        </w:rPr>
        <w:t>C</w:t>
      </w:r>
      <w:r w:rsidR="00D53531" w:rsidRPr="00B019F3">
        <w:rPr>
          <w:rFonts w:ascii="Trebuchet MS" w:hAnsi="Trebuchet MS"/>
          <w:sz w:val="20"/>
        </w:rPr>
        <w:t>v-urile membrilor echipei de proiect</w:t>
      </w:r>
      <w:r w:rsidR="0055712E">
        <w:rPr>
          <w:rFonts w:ascii="Trebuchet MS" w:hAnsi="Trebuchet MS"/>
          <w:sz w:val="20"/>
        </w:rPr>
        <w:t>,</w:t>
      </w:r>
      <w:r w:rsidR="00D53531" w:rsidRPr="00B019F3">
        <w:rPr>
          <w:rFonts w:ascii="Trebuchet MS" w:hAnsi="Trebuchet MS"/>
          <w:sz w:val="20"/>
        </w:rPr>
        <w:t xml:space="preserve"> fişele de post (in cazul in care echipa de proiect a fost stabilita)</w:t>
      </w:r>
      <w:r w:rsidRPr="00B019F3">
        <w:rPr>
          <w:rFonts w:ascii="Trebuchet MS" w:hAnsi="Trebuchet MS"/>
          <w:sz w:val="20"/>
        </w:rPr>
        <w:t xml:space="preserve"> </w:t>
      </w:r>
      <w:r w:rsidR="00D06EF3">
        <w:rPr>
          <w:rFonts w:ascii="Trebuchet MS" w:hAnsi="Trebuchet MS"/>
          <w:sz w:val="20"/>
        </w:rPr>
        <w:t>și documentele ce demonstrează</w:t>
      </w:r>
      <w:r w:rsidR="00D06EF3" w:rsidRPr="00D06EF3">
        <w:rPr>
          <w:rFonts w:ascii="Trebuchet MS" w:hAnsi="Trebuchet MS"/>
          <w:sz w:val="20"/>
        </w:rPr>
        <w:t xml:space="preserve"> competențelor profesionale ale membrilor echipei de proiect </w:t>
      </w:r>
      <w:r w:rsidR="0055712E">
        <w:rPr>
          <w:rFonts w:ascii="Trebuchet MS" w:hAnsi="Trebuchet MS"/>
          <w:sz w:val="20"/>
        </w:rPr>
        <w:t>(</w:t>
      </w:r>
      <w:r w:rsidR="00D06EF3" w:rsidRPr="00D06EF3">
        <w:rPr>
          <w:rFonts w:ascii="Trebuchet MS" w:hAnsi="Trebuchet MS"/>
          <w:sz w:val="20"/>
        </w:rPr>
        <w:t>autorizație ANRE, diplomă specialist în iluminat, diplomă de manager energetic etc.)</w:t>
      </w:r>
    </w:p>
    <w:p w14:paraId="7694CA3A" w14:textId="77777777" w:rsidR="0022103A" w:rsidRPr="00154F5F" w:rsidRDefault="0022103A" w:rsidP="000D5B82">
      <w:pPr>
        <w:pStyle w:val="ListParagraph"/>
        <w:numPr>
          <w:ilvl w:val="0"/>
          <w:numId w:val="66"/>
        </w:numPr>
        <w:spacing w:after="120"/>
      </w:pPr>
      <w:r w:rsidRPr="00566A09">
        <w:rPr>
          <w:rFonts w:ascii="Trebuchet MS" w:hAnsi="Trebuchet MS"/>
          <w:sz w:val="20"/>
        </w:rPr>
        <w:t>Orice alte documente care se consideră a fi necesare pentru demonstrarea eligibilității activităților și proiectului.</w:t>
      </w:r>
    </w:p>
    <w:p w14:paraId="451F15D2" w14:textId="77777777" w:rsidR="004966C8" w:rsidRPr="002F4C5F" w:rsidRDefault="004966C8" w:rsidP="00566A09">
      <w:pPr>
        <w:rPr>
          <w:szCs w:val="20"/>
        </w:rPr>
      </w:pPr>
    </w:p>
    <w:p w14:paraId="3C8F9809" w14:textId="1BB63131" w:rsidR="004111DF" w:rsidRPr="004111DF" w:rsidRDefault="00121DD9" w:rsidP="004C116C">
      <w:pPr>
        <w:pStyle w:val="Heading3"/>
        <w:spacing w:before="0" w:after="240"/>
        <w:ind w:left="1287"/>
        <w:jc w:val="both"/>
      </w:pPr>
      <w:bookmarkStart w:id="45" w:name="_Toc497464108"/>
      <w:r w:rsidRPr="002F4C5F">
        <w:t>Anexele obligatorii l</w:t>
      </w:r>
      <w:r w:rsidR="00CC5ABB" w:rsidRPr="002F4C5F">
        <w:t>a momentul contractării</w:t>
      </w:r>
      <w:r w:rsidRPr="002F4C5F">
        <w:t xml:space="preserve"> cererii de finanțare</w:t>
      </w:r>
      <w:bookmarkEnd w:id="45"/>
    </w:p>
    <w:p w14:paraId="7FF25CC0" w14:textId="77777777" w:rsidR="008E32AF" w:rsidRPr="00B0612D" w:rsidRDefault="008E32AF" w:rsidP="000D5B82">
      <w:pPr>
        <w:pStyle w:val="criterii"/>
        <w:numPr>
          <w:ilvl w:val="0"/>
          <w:numId w:val="23"/>
        </w:numPr>
        <w:tabs>
          <w:tab w:val="clear" w:pos="360"/>
          <w:tab w:val="num" w:pos="0"/>
        </w:tabs>
        <w:spacing w:before="0"/>
        <w:ind w:left="357" w:hanging="357"/>
        <w:rPr>
          <w:szCs w:val="20"/>
        </w:rPr>
      </w:pPr>
      <w:r w:rsidRPr="002F4C5F">
        <w:t>Modificări la actele constitutive/statut ale solicitantului</w:t>
      </w:r>
    </w:p>
    <w:p w14:paraId="0FDD1FAC" w14:textId="77777777" w:rsidR="00CC5ABB" w:rsidRPr="002F4C5F" w:rsidRDefault="008E32AF" w:rsidP="008D4CBC">
      <w:pPr>
        <w:spacing w:before="0" w:after="0"/>
        <w:jc w:val="both"/>
        <w:rPr>
          <w:szCs w:val="20"/>
        </w:rPr>
      </w:pPr>
      <w:r w:rsidRPr="002F4C5F">
        <w:rPr>
          <w:szCs w:val="20"/>
        </w:rPr>
        <w:t>În cazul în care există modificări la documentele statutare anexate la cererea de finanțare</w:t>
      </w:r>
      <w:r w:rsidR="00D83EFE" w:rsidRPr="002F4C5F">
        <w:rPr>
          <w:szCs w:val="20"/>
        </w:rPr>
        <w:t>,</w:t>
      </w:r>
      <w:r w:rsidRPr="002F4C5F">
        <w:rPr>
          <w:szCs w:val="20"/>
        </w:rPr>
        <w:t xml:space="preserve"> acestea se vor anexa la documentația de contractare, sau se vor transmite documentele statutare consolidate.</w:t>
      </w:r>
    </w:p>
    <w:p w14:paraId="5D824D11" w14:textId="77777777" w:rsidR="00F87AFD" w:rsidRPr="002F4C5F" w:rsidRDefault="00F87AFD" w:rsidP="00566A09">
      <w:pPr>
        <w:pStyle w:val="criterii"/>
        <w:numPr>
          <w:ilvl w:val="0"/>
          <w:numId w:val="0"/>
        </w:numPr>
        <w:shd w:val="clear" w:color="auto" w:fill="auto"/>
        <w:spacing w:before="0" w:after="0"/>
        <w:rPr>
          <w:b w:val="0"/>
          <w:bCs w:val="0"/>
          <w:snapToGrid/>
          <w:szCs w:val="20"/>
        </w:rPr>
      </w:pPr>
    </w:p>
    <w:p w14:paraId="6AD37617" w14:textId="67B061CD" w:rsidR="008C34C6" w:rsidRPr="002F4C5F" w:rsidRDefault="00CC5ABB" w:rsidP="00566A09">
      <w:pPr>
        <w:pStyle w:val="criterii"/>
        <w:tabs>
          <w:tab w:val="clear" w:pos="360"/>
        </w:tabs>
        <w:spacing w:before="0"/>
      </w:pPr>
      <w:r w:rsidRPr="002F4C5F">
        <w:t xml:space="preserve">Modificări asupra declarațiilor pe proprie răspundere anexate la </w:t>
      </w:r>
      <w:r w:rsidR="0015780D" w:rsidRPr="002F4C5F">
        <w:t>depunerea cererii de finanțare</w:t>
      </w:r>
      <w:r w:rsidRPr="002F4C5F">
        <w:t xml:space="preserve">, asupra declarației de angajament, </w:t>
      </w:r>
      <w:r w:rsidR="008C34C6" w:rsidRPr="002F4C5F">
        <w:rPr>
          <w:szCs w:val="20"/>
        </w:rPr>
        <w:t xml:space="preserve">Declaraţia privind </w:t>
      </w:r>
      <w:r w:rsidR="004C23C3">
        <w:rPr>
          <w:szCs w:val="20"/>
        </w:rPr>
        <w:t>eligibilitatea</w:t>
      </w:r>
      <w:r w:rsidR="004C23C3" w:rsidRPr="002F4C5F">
        <w:rPr>
          <w:szCs w:val="20"/>
        </w:rPr>
        <w:t xml:space="preserve"> </w:t>
      </w:r>
      <w:r w:rsidR="008C34C6" w:rsidRPr="002F4C5F">
        <w:rPr>
          <w:szCs w:val="20"/>
        </w:rPr>
        <w:t>TVA</w:t>
      </w:r>
    </w:p>
    <w:p w14:paraId="4D66464B" w14:textId="77777777" w:rsidR="008C34C6" w:rsidRPr="002F4C5F" w:rsidRDefault="008C34C6" w:rsidP="00A53D71">
      <w:pPr>
        <w:pStyle w:val="Normal1"/>
        <w:spacing w:before="0" w:after="0"/>
      </w:pPr>
    </w:p>
    <w:p w14:paraId="67A3817D" w14:textId="77777777" w:rsidR="008C34C6" w:rsidRPr="00566A09" w:rsidRDefault="008C34C6" w:rsidP="000D5B82">
      <w:pPr>
        <w:pStyle w:val="criterii"/>
        <w:numPr>
          <w:ilvl w:val="0"/>
          <w:numId w:val="19"/>
        </w:numPr>
        <w:tabs>
          <w:tab w:val="clear" w:pos="360"/>
          <w:tab w:val="num" w:pos="0"/>
        </w:tabs>
        <w:spacing w:before="0"/>
      </w:pPr>
      <w:r w:rsidRPr="002F4C5F">
        <w:rPr>
          <w:szCs w:val="20"/>
        </w:rPr>
        <w:t xml:space="preserve">Declaraţia de eligibilitate </w:t>
      </w:r>
      <w:r w:rsidRPr="002F4C5F">
        <w:rPr>
          <w:szCs w:val="22"/>
          <w:lang w:eastAsia="ar-SA"/>
        </w:rPr>
        <w:t xml:space="preserve">a solicitantului </w:t>
      </w:r>
    </w:p>
    <w:p w14:paraId="06AB74E0" w14:textId="77777777" w:rsidR="00212E6E" w:rsidRDefault="00212E6E" w:rsidP="004C116C">
      <w:pPr>
        <w:pStyle w:val="criterii"/>
        <w:numPr>
          <w:ilvl w:val="0"/>
          <w:numId w:val="0"/>
        </w:numPr>
        <w:shd w:val="clear" w:color="auto" w:fill="auto"/>
        <w:spacing w:before="0" w:after="240"/>
        <w:rPr>
          <w:szCs w:val="20"/>
        </w:rPr>
      </w:pPr>
      <w:r w:rsidRPr="00566A09">
        <w:rPr>
          <w:b w:val="0"/>
          <w:bCs w:val="0"/>
          <w:snapToGrid/>
          <w:szCs w:val="20"/>
        </w:rPr>
        <w:t xml:space="preserve">În acest sens, se </w:t>
      </w:r>
      <w:r w:rsidRPr="000A1292">
        <w:rPr>
          <w:b w:val="0"/>
          <w:bCs w:val="0"/>
          <w:snapToGrid/>
          <w:szCs w:val="20"/>
        </w:rPr>
        <w:t>solicită completarea modelului standard de declarație la momentul contractării</w:t>
      </w:r>
      <w:r w:rsidR="006F12E3" w:rsidRPr="000A1292">
        <w:rPr>
          <w:b w:val="0"/>
          <w:bCs w:val="0"/>
          <w:snapToGrid/>
          <w:szCs w:val="20"/>
        </w:rPr>
        <w:t xml:space="preserve"> cu respectarea</w:t>
      </w:r>
      <w:r w:rsidRPr="000A1292">
        <w:rPr>
          <w:b w:val="0"/>
          <w:bCs w:val="0"/>
          <w:snapToGrid/>
          <w:szCs w:val="20"/>
        </w:rPr>
        <w:t xml:space="preserve"> formatul</w:t>
      </w:r>
      <w:r w:rsidR="006F12E3" w:rsidRPr="000A1292">
        <w:rPr>
          <w:b w:val="0"/>
          <w:bCs w:val="0"/>
          <w:snapToGrid/>
          <w:szCs w:val="20"/>
        </w:rPr>
        <w:t>ui</w:t>
      </w:r>
      <w:r w:rsidRPr="000A1292">
        <w:rPr>
          <w:b w:val="0"/>
          <w:bCs w:val="0"/>
          <w:snapToGrid/>
          <w:szCs w:val="20"/>
        </w:rPr>
        <w:t xml:space="preserve"> standard al </w:t>
      </w:r>
      <w:r w:rsidR="000A1292" w:rsidRPr="004C116C">
        <w:rPr>
          <w:b w:val="0"/>
          <w:bCs w:val="0"/>
          <w:i/>
          <w:snapToGrid/>
          <w:szCs w:val="20"/>
        </w:rPr>
        <w:t>Modelului A</w:t>
      </w:r>
      <w:r w:rsidRPr="004C116C">
        <w:rPr>
          <w:b w:val="0"/>
          <w:bCs w:val="0"/>
          <w:i/>
          <w:snapToGrid/>
          <w:szCs w:val="20"/>
        </w:rPr>
        <w:t xml:space="preserve"> – Declarația de eligibilitate</w:t>
      </w:r>
      <w:r w:rsidRPr="000A1292">
        <w:rPr>
          <w:b w:val="0"/>
          <w:bCs w:val="0"/>
          <w:snapToGrid/>
          <w:szCs w:val="20"/>
        </w:rPr>
        <w:t xml:space="preserve"> din cadrul Anexei 3.1.</w:t>
      </w:r>
      <w:r w:rsidR="006F12E3" w:rsidRPr="000A1292">
        <w:rPr>
          <w:b w:val="0"/>
          <w:bCs w:val="0"/>
          <w:snapToGrid/>
          <w:szCs w:val="20"/>
        </w:rPr>
        <w:t>C.</w:t>
      </w:r>
      <w:r w:rsidR="000A1292" w:rsidRPr="000A1292">
        <w:rPr>
          <w:b w:val="0"/>
          <w:bCs w:val="0"/>
          <w:snapToGrid/>
          <w:szCs w:val="20"/>
        </w:rPr>
        <w:t>3</w:t>
      </w:r>
      <w:r w:rsidRPr="000A1292">
        <w:rPr>
          <w:b w:val="0"/>
          <w:bCs w:val="0"/>
          <w:snapToGrid/>
          <w:szCs w:val="20"/>
        </w:rPr>
        <w:t xml:space="preserve"> la prezentul document.</w:t>
      </w:r>
    </w:p>
    <w:p w14:paraId="7166F0F6" w14:textId="77777777" w:rsidR="00CC5ABB" w:rsidRPr="00951501" w:rsidRDefault="00CC5ABB" w:rsidP="00566A09">
      <w:pPr>
        <w:pStyle w:val="criterii"/>
        <w:tabs>
          <w:tab w:val="clear" w:pos="360"/>
          <w:tab w:val="num" w:pos="0"/>
        </w:tabs>
        <w:spacing w:before="0"/>
        <w:rPr>
          <w:szCs w:val="12"/>
        </w:rPr>
      </w:pPr>
      <w:r w:rsidRPr="00951501">
        <w:rPr>
          <w:bCs w:val="0"/>
        </w:rPr>
        <w:t>Certificat de atestare fiscală, referitor la obligațiile de plată la bugetul local</w:t>
      </w:r>
      <w:r w:rsidR="000A7675" w:rsidRPr="00951501">
        <w:rPr>
          <w:bCs w:val="0"/>
        </w:rPr>
        <w:t>, precum</w:t>
      </w:r>
      <w:r w:rsidRPr="00951501">
        <w:rPr>
          <w:bCs w:val="0"/>
        </w:rPr>
        <w:t xml:space="preserve"> și</w:t>
      </w:r>
      <w:r w:rsidR="000A7675" w:rsidRPr="00951501">
        <w:rPr>
          <w:bCs w:val="0"/>
        </w:rPr>
        <w:t xml:space="preserve"> la</w:t>
      </w:r>
      <w:r w:rsidRPr="00951501">
        <w:rPr>
          <w:bCs w:val="0"/>
        </w:rPr>
        <w:t xml:space="preserve"> b</w:t>
      </w:r>
      <w:r w:rsidR="000A7675" w:rsidRPr="00951501">
        <w:rPr>
          <w:bCs w:val="0"/>
        </w:rPr>
        <w:t>ugetul de stat</w:t>
      </w:r>
    </w:p>
    <w:p w14:paraId="7B7812B6" w14:textId="21B29F14" w:rsidR="001952EC" w:rsidRDefault="000A7675" w:rsidP="004C116C">
      <w:pPr>
        <w:spacing w:before="0" w:after="240"/>
        <w:jc w:val="both"/>
      </w:pPr>
      <w:r w:rsidRPr="002F4C5F">
        <w:t>Extras</w:t>
      </w:r>
      <w:r w:rsidR="00207386">
        <w:t>ul</w:t>
      </w:r>
      <w:r w:rsidR="00CC5ABB" w:rsidRPr="002F4C5F">
        <w:t xml:space="preserve"> de atestare fiscală trebuie să fie în termen de valabilitate.</w:t>
      </w:r>
    </w:p>
    <w:p w14:paraId="4872D20B" w14:textId="77777777" w:rsidR="00E7273B" w:rsidRPr="00566A09" w:rsidRDefault="00E7273B" w:rsidP="00566A09">
      <w:pPr>
        <w:pStyle w:val="criterii"/>
        <w:tabs>
          <w:tab w:val="clear" w:pos="360"/>
          <w:tab w:val="num" w:pos="0"/>
        </w:tabs>
        <w:spacing w:before="0"/>
      </w:pPr>
      <w:r w:rsidRPr="0056144A">
        <w:t>Certificatul de cazier fiscal al solicitantului</w:t>
      </w:r>
    </w:p>
    <w:p w14:paraId="6B4DEA7B" w14:textId="5C8D7CA2" w:rsidR="001952EC" w:rsidRDefault="00F92A7D" w:rsidP="004C116C">
      <w:pPr>
        <w:spacing w:before="0" w:after="240"/>
        <w:jc w:val="both"/>
      </w:pPr>
      <w:r w:rsidRPr="00B46A45">
        <w:t>Certificatul de cazier fiscal trebuie să fie în termen de valabilitate, conform prevederilor OG nr. 39/2015 privind cazierul fiscal.</w:t>
      </w:r>
    </w:p>
    <w:p w14:paraId="272965CC" w14:textId="77777777" w:rsidR="00185FC1" w:rsidRPr="002F4C5F" w:rsidRDefault="00185FC1" w:rsidP="00566A09">
      <w:pPr>
        <w:pStyle w:val="criterii"/>
        <w:spacing w:before="0"/>
      </w:pPr>
      <w:r w:rsidRPr="002F4C5F">
        <w:lastRenderedPageBreak/>
        <w:t>Declaraţ</w:t>
      </w:r>
      <w:r w:rsidRPr="002F4C5F">
        <w:rPr>
          <w:lang w:val="fr-FR"/>
        </w:rPr>
        <w:t>ia reprezentantului legal prin care se certific</w:t>
      </w:r>
      <w:r w:rsidRPr="002F4C5F">
        <w:t>ă faptul că pe parcursul procesului de evaluare şi selecţie au fost/nu au fost înregistrate modificări asupra unora sau a tuturor documentelor depuse la cererea de finanţare (acolo unde este cazul)</w:t>
      </w:r>
    </w:p>
    <w:p w14:paraId="007E6020" w14:textId="3AF33FCC" w:rsidR="00415B13" w:rsidRDefault="002F0B93" w:rsidP="004C116C">
      <w:pPr>
        <w:spacing w:after="240"/>
        <w:jc w:val="both"/>
      </w:pPr>
      <w:r w:rsidRPr="002F4C5F">
        <w:rPr>
          <w:szCs w:val="20"/>
        </w:rPr>
        <w:t>Se va comple</w:t>
      </w:r>
      <w:r w:rsidRPr="000A1292">
        <w:rPr>
          <w:szCs w:val="20"/>
        </w:rPr>
        <w:t xml:space="preserve">ta </w:t>
      </w:r>
      <w:r w:rsidRPr="000A1292">
        <w:rPr>
          <w:i/>
          <w:szCs w:val="20"/>
        </w:rPr>
        <w:t xml:space="preserve">Modelul </w:t>
      </w:r>
      <w:r w:rsidR="00B46A45" w:rsidRPr="000A1292">
        <w:rPr>
          <w:i/>
          <w:szCs w:val="20"/>
        </w:rPr>
        <w:t>C</w:t>
      </w:r>
      <w:r w:rsidR="00D5598D" w:rsidRPr="000A1292">
        <w:rPr>
          <w:i/>
          <w:szCs w:val="20"/>
        </w:rPr>
        <w:t xml:space="preserve"> - Declaraţia privind realizarea de modificări pe parcursul procesului de evaluare</w:t>
      </w:r>
      <w:r w:rsidR="00D5598D" w:rsidRPr="000A1292">
        <w:rPr>
          <w:szCs w:val="20"/>
        </w:rPr>
        <w:t>,</w:t>
      </w:r>
      <w:r w:rsidR="00B1609D" w:rsidRPr="000A1292">
        <w:rPr>
          <w:szCs w:val="20"/>
        </w:rPr>
        <w:t xml:space="preserve"> </w:t>
      </w:r>
      <w:r w:rsidR="004B5C42" w:rsidRPr="000A1292">
        <w:t>inclus</w:t>
      </w:r>
      <w:r w:rsidR="00C30533" w:rsidRPr="000A1292">
        <w:t>ă</w:t>
      </w:r>
      <w:r w:rsidR="004B5C42" w:rsidRPr="000A1292">
        <w:t xml:space="preserve"> </w:t>
      </w:r>
      <w:r w:rsidR="00C30533" w:rsidRPr="000A1292">
        <w:t>î</w:t>
      </w:r>
      <w:r w:rsidR="004B5C42" w:rsidRPr="000A1292">
        <w:t xml:space="preserve">n anexa </w:t>
      </w:r>
      <w:r w:rsidR="00C30533" w:rsidRPr="000A1292">
        <w:t>3.1.</w:t>
      </w:r>
      <w:r w:rsidR="00CC2A97" w:rsidRPr="000A1292">
        <w:t>C.</w:t>
      </w:r>
      <w:r w:rsidR="00B46A45" w:rsidRPr="000A1292">
        <w:t>3</w:t>
      </w:r>
      <w:r w:rsidR="004B5C42" w:rsidRPr="000A1292">
        <w:t xml:space="preserve"> la prezentul ghid.</w:t>
      </w:r>
    </w:p>
    <w:p w14:paraId="2F6ED411" w14:textId="74A4F2AD" w:rsidR="00CC5ABB" w:rsidRPr="002F4C5F" w:rsidRDefault="001669D6" w:rsidP="00566A09">
      <w:pPr>
        <w:pStyle w:val="criterii"/>
        <w:spacing w:before="0" w:after="0"/>
      </w:pPr>
      <w:r w:rsidRPr="002F4C5F" w:rsidDel="001669D6">
        <w:t xml:space="preserve"> </w:t>
      </w:r>
      <w:r w:rsidR="001C094D" w:rsidRPr="001C094D">
        <w:rPr>
          <w:lang w:val="en-US"/>
        </w:rPr>
        <w:t>[du</w:t>
      </w:r>
      <w:r w:rsidR="001C094D">
        <w:t>pă caz</w:t>
      </w:r>
      <w:r w:rsidR="001C094D" w:rsidRPr="001C094D">
        <w:rPr>
          <w:lang w:val="en-US"/>
        </w:rPr>
        <w:t xml:space="preserve">] </w:t>
      </w:r>
      <w:r w:rsidR="00CC5ABB" w:rsidRPr="002F4C5F">
        <w:t xml:space="preserve">Hotărârea </w:t>
      </w:r>
      <w:r w:rsidR="00AE6DE9" w:rsidRPr="002F4C5F">
        <w:t>Consiliului L</w:t>
      </w:r>
      <w:r w:rsidR="00906092" w:rsidRPr="002F4C5F">
        <w:t>ocal</w:t>
      </w:r>
      <w:r w:rsidR="001C094D">
        <w:t xml:space="preserve">/ </w:t>
      </w:r>
      <w:r w:rsidR="001C094D" w:rsidRPr="001C094D">
        <w:t xml:space="preserve">Hotărârea Consiliului General al </w:t>
      </w:r>
      <w:r w:rsidR="00D21BAA">
        <w:t>M</w:t>
      </w:r>
      <w:r w:rsidR="001C094D" w:rsidRPr="001C094D">
        <w:t>unicipiului Bucureşti</w:t>
      </w:r>
      <w:r w:rsidR="001C094D" w:rsidRPr="001C094D" w:rsidDel="00223005">
        <w:t xml:space="preserve"> </w:t>
      </w:r>
      <w:r w:rsidR="00906092" w:rsidRPr="002F4C5F">
        <w:t xml:space="preserve"> </w:t>
      </w:r>
      <w:r w:rsidR="00AE6DE9" w:rsidRPr="002F4C5F">
        <w:t xml:space="preserve">de aprobare a </w:t>
      </w:r>
      <w:r w:rsidR="00DE26A7">
        <w:t>proiectului</w:t>
      </w:r>
      <w:r w:rsidR="005C4BA6" w:rsidRPr="002F4C5F">
        <w:t xml:space="preserve"> şi a cheltuielilor </w:t>
      </w:r>
      <w:r w:rsidR="00AE6DE9" w:rsidRPr="002F4C5F">
        <w:t>aferente,</w:t>
      </w:r>
      <w:r w:rsidR="00CC5ABB" w:rsidRPr="002F4C5F">
        <w:t xml:space="preserve"> în conformitate cu ultima forma a bugetului rezultat în urma etapei de evaluare și selecție</w:t>
      </w:r>
      <w:r w:rsidR="00C30533" w:rsidRPr="002F4C5F">
        <w:t>.</w:t>
      </w:r>
    </w:p>
    <w:p w14:paraId="49CA5A5B" w14:textId="77777777" w:rsidR="00CC5ABB" w:rsidRPr="002F4C5F" w:rsidRDefault="00CC5ABB" w:rsidP="008D5B61">
      <w:pPr>
        <w:spacing w:after="0"/>
        <w:jc w:val="both"/>
      </w:pPr>
      <w:r w:rsidRPr="002F4C5F">
        <w:t xml:space="preserve">În conformitate cu declarația de angajament, precum și cu ultima formă a bugetului se va transmite hotărârea de aprobare a </w:t>
      </w:r>
      <w:r w:rsidR="0042025A">
        <w:t>proiectului</w:t>
      </w:r>
      <w:r w:rsidR="00AE6DE9" w:rsidRPr="002F4C5F">
        <w:t xml:space="preserve"> şi a cheltuielilor aferente</w:t>
      </w:r>
      <w:r w:rsidRPr="002F4C5F">
        <w:t xml:space="preserve">. </w:t>
      </w:r>
    </w:p>
    <w:p w14:paraId="72F92827" w14:textId="77777777" w:rsidR="00717EAC" w:rsidRDefault="008E57A0" w:rsidP="00566A09">
      <w:pPr>
        <w:spacing w:after="0"/>
        <w:jc w:val="both"/>
        <w:rPr>
          <w:szCs w:val="20"/>
        </w:rPr>
      </w:pPr>
      <w:r w:rsidRPr="002F4C5F">
        <w:t xml:space="preserve">În hotărârea sus-menţionată trebuie să fie incluse toate cheltuielile pe care solicitantul trebuie să le asigure pentru implementarea </w:t>
      </w:r>
      <w:r w:rsidR="001034EC">
        <w:t>obiectivului de investiţie</w:t>
      </w:r>
      <w:r w:rsidR="001034EC" w:rsidRPr="002F4C5F">
        <w:t xml:space="preserve"> </w:t>
      </w:r>
      <w:r w:rsidRPr="002F4C5F">
        <w:t xml:space="preserve">din cadrul </w:t>
      </w:r>
      <w:r w:rsidR="00AE6DE9" w:rsidRPr="002F4C5F">
        <w:t>cererii de finanţare</w:t>
      </w:r>
      <w:r w:rsidRPr="002F4C5F">
        <w:t>, în condiţiile rambursării/decontării ulterioare a cheltuielilor eligibi</w:t>
      </w:r>
      <w:r w:rsidR="00D358C7" w:rsidRPr="002F4C5F">
        <w:t xml:space="preserve">le din instrumente structurale. </w:t>
      </w:r>
    </w:p>
    <w:p w14:paraId="5B864ADD" w14:textId="77777777" w:rsidR="003D6C61" w:rsidRDefault="003D6C61" w:rsidP="00566A09">
      <w:pPr>
        <w:spacing w:before="0" w:after="0"/>
        <w:jc w:val="both"/>
        <w:rPr>
          <w:szCs w:val="20"/>
        </w:rPr>
      </w:pPr>
    </w:p>
    <w:p w14:paraId="49F2F34D" w14:textId="0BF90835" w:rsidR="003D6C61" w:rsidRPr="000A1292" w:rsidRDefault="003D6C61" w:rsidP="00566A09">
      <w:pPr>
        <w:pStyle w:val="criterii"/>
        <w:tabs>
          <w:tab w:val="clear" w:pos="360"/>
          <w:tab w:val="num" w:pos="0"/>
        </w:tabs>
        <w:spacing w:before="0" w:after="0"/>
      </w:pPr>
      <w:r w:rsidRPr="000A1292">
        <w:t>Actualizări asupra documentelor privind dreptul de proprietate/</w:t>
      </w:r>
      <w:r w:rsidR="00E507C4">
        <w:t xml:space="preserve"> </w:t>
      </w:r>
      <w:r w:rsidRPr="000A1292">
        <w:t>administrare</w:t>
      </w:r>
      <w:r w:rsidR="00E507C4">
        <w:t>/ folosință</w:t>
      </w:r>
      <w:r w:rsidR="00E507C4" w:rsidRPr="000A1292">
        <w:t xml:space="preserve"> </w:t>
      </w:r>
      <w:r w:rsidR="00E507C4">
        <w:t>cu titlu gratuit</w:t>
      </w:r>
      <w:r w:rsidRPr="000A1292">
        <w:t xml:space="preserve"> etc</w:t>
      </w:r>
    </w:p>
    <w:p w14:paraId="086CA3D9" w14:textId="0947BB60" w:rsidR="00B37844" w:rsidRPr="000A1292" w:rsidRDefault="003D6C61" w:rsidP="00566A09">
      <w:pPr>
        <w:spacing w:after="0"/>
        <w:jc w:val="both"/>
        <w:rPr>
          <w:szCs w:val="20"/>
        </w:rPr>
      </w:pPr>
      <w:r w:rsidRPr="000A1292">
        <w:rPr>
          <w:szCs w:val="20"/>
        </w:rPr>
        <w:t>În cazul în care sunt modificări asupra documentelor privind dreptul de proprietate</w:t>
      </w:r>
      <w:r w:rsidR="00FC19CE" w:rsidRPr="000A1292">
        <w:rPr>
          <w:szCs w:val="20"/>
        </w:rPr>
        <w:t>/administrare</w:t>
      </w:r>
      <w:r w:rsidR="00BA179E">
        <w:rPr>
          <w:szCs w:val="20"/>
        </w:rPr>
        <w:t>/folosință cu titlu gratuit</w:t>
      </w:r>
      <w:r w:rsidRPr="000A1292">
        <w:rPr>
          <w:szCs w:val="20"/>
        </w:rPr>
        <w:t xml:space="preserve"> ce pot afecta eligibilitatea și implementarea proiectului, acestea se vor anexa la documentația de contractare. </w:t>
      </w:r>
    </w:p>
    <w:p w14:paraId="4AD66B43" w14:textId="77777777" w:rsidR="003D6C61" w:rsidRPr="000A1292" w:rsidRDefault="003D6C61" w:rsidP="00566A09">
      <w:pPr>
        <w:spacing w:after="0"/>
        <w:jc w:val="both"/>
        <w:rPr>
          <w:szCs w:val="20"/>
        </w:rPr>
      </w:pPr>
      <w:r w:rsidRPr="000A1292">
        <w:rPr>
          <w:szCs w:val="20"/>
        </w:rPr>
        <w:t>De asemenea, se vor solicita extrase de carte funciară actualizate</w:t>
      </w:r>
      <w:r w:rsidR="00823316" w:rsidRPr="000A1292">
        <w:rPr>
          <w:szCs w:val="20"/>
        </w:rPr>
        <w:t xml:space="preserve"> și în termen de valabilitate</w:t>
      </w:r>
      <w:r w:rsidRPr="000A1292">
        <w:rPr>
          <w:szCs w:val="20"/>
        </w:rPr>
        <w:t xml:space="preserve"> (</w:t>
      </w:r>
      <w:r w:rsidR="0059729B" w:rsidRPr="000A1292">
        <w:rPr>
          <w:szCs w:val="20"/>
        </w:rPr>
        <w:t>emise cu maxim 30 de zile calendaristice î</w:t>
      </w:r>
      <w:r w:rsidR="00B37844" w:rsidRPr="000A1292">
        <w:rPr>
          <w:szCs w:val="20"/>
        </w:rPr>
        <w:t>naintea depunerii documentelor</w:t>
      </w:r>
      <w:r w:rsidR="0059729B" w:rsidRPr="000A1292">
        <w:rPr>
          <w:szCs w:val="20"/>
        </w:rPr>
        <w:t>) pentru dovedirea îndeplinirii criteriilor de eligibilitate la momentul contractării.</w:t>
      </w:r>
    </w:p>
    <w:p w14:paraId="1EDDC25B" w14:textId="77777777" w:rsidR="0059729B" w:rsidRPr="000A1292" w:rsidRDefault="0059729B" w:rsidP="00566A09">
      <w:pPr>
        <w:spacing w:before="0" w:after="0"/>
        <w:jc w:val="both"/>
        <w:rPr>
          <w:szCs w:val="20"/>
        </w:rPr>
      </w:pPr>
    </w:p>
    <w:tbl>
      <w:tblPr>
        <w:tblW w:w="9832" w:type="dxa"/>
        <w:tblBorders>
          <w:insideV w:val="single" w:sz="8" w:space="0" w:color="808080"/>
        </w:tblBorders>
        <w:tblLook w:val="01E0" w:firstRow="1" w:lastRow="1" w:firstColumn="1" w:lastColumn="1" w:noHBand="0" w:noVBand="0"/>
      </w:tblPr>
      <w:tblGrid>
        <w:gridCol w:w="861"/>
        <w:gridCol w:w="8971"/>
      </w:tblGrid>
      <w:tr w:rsidR="00C56287" w:rsidRPr="000A1292" w14:paraId="13A08945" w14:textId="77777777" w:rsidTr="00566A09">
        <w:trPr>
          <w:trHeight w:val="559"/>
        </w:trPr>
        <w:tc>
          <w:tcPr>
            <w:tcW w:w="438" w:type="pct"/>
            <w:vAlign w:val="center"/>
          </w:tcPr>
          <w:p w14:paraId="3C75EECE" w14:textId="77777777" w:rsidR="00C56287" w:rsidRPr="000A1292" w:rsidRDefault="00C56287" w:rsidP="006808C0">
            <w:pPr>
              <w:spacing w:after="0"/>
              <w:jc w:val="both"/>
              <w:rPr>
                <w:szCs w:val="20"/>
              </w:rPr>
            </w:pPr>
            <w:r w:rsidRPr="000A1292">
              <w:rPr>
                <w:noProof/>
                <w:szCs w:val="20"/>
                <w:lang w:eastAsia="ro-RO"/>
              </w:rPr>
              <w:drawing>
                <wp:inline distT="0" distB="0" distL="0" distR="0" wp14:anchorId="708D4787" wp14:editId="76FDF310">
                  <wp:extent cx="266700" cy="259080"/>
                  <wp:effectExtent l="0" t="0" r="0" b="7620"/>
                  <wp:docPr id="39" name="Picture 39"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Compatibility-CommPrinting"/>
                          <pic:cNvPicPr>
                            <a:picLocks noChangeAspect="1" noChangeArrowheads="1"/>
                          </pic:cNvPicPr>
                        </pic:nvPicPr>
                        <pic:blipFill>
                          <a:blip r:embed="rId10">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4562" w:type="pct"/>
            <w:tcBorders>
              <w:left w:val="single" w:sz="8" w:space="0" w:color="808080"/>
            </w:tcBorders>
            <w:vAlign w:val="center"/>
          </w:tcPr>
          <w:p w14:paraId="13573532" w14:textId="7982477E" w:rsidR="00C56287" w:rsidRPr="000A1292" w:rsidRDefault="009C2A99">
            <w:pPr>
              <w:spacing w:before="0" w:after="0"/>
              <w:jc w:val="both"/>
              <w:rPr>
                <w:szCs w:val="20"/>
              </w:rPr>
            </w:pPr>
            <w:r w:rsidRPr="009C2A99">
              <w:rPr>
                <w:szCs w:val="20"/>
              </w:rPr>
              <w:t>Este obligatorie îndeplinirea condiției privind înscrierea definitivă a dreptului de proprietate</w:t>
            </w:r>
            <w:r w:rsidR="00AF4FB7">
              <w:rPr>
                <w:szCs w:val="20"/>
              </w:rPr>
              <w:t>, astfel,</w:t>
            </w:r>
            <w:r w:rsidRPr="009C2A99">
              <w:rPr>
                <w:szCs w:val="20"/>
              </w:rPr>
              <w:t xml:space="preserve"> </w:t>
            </w:r>
            <w:r w:rsidR="00AF4FB7">
              <w:rPr>
                <w:szCs w:val="20"/>
              </w:rPr>
              <w:t xml:space="preserve">se va </w:t>
            </w:r>
            <w:r w:rsidR="00347E84">
              <w:rPr>
                <w:szCs w:val="20"/>
              </w:rPr>
              <w:t>depune</w:t>
            </w:r>
            <w:r w:rsidR="00347E84" w:rsidRPr="00347E84">
              <w:rPr>
                <w:szCs w:val="20"/>
              </w:rPr>
              <w:t xml:space="preserve"> unu extras de carte funciară actualizat cu înscrierea definitivă a dreptului respectiv, precum și încheierea, până la data emiterii autorizației de construire aferente proiectului, </w:t>
            </w:r>
            <w:r w:rsidR="003536E0">
              <w:rPr>
                <w:szCs w:val="20"/>
                <w:lang w:val="en-US"/>
              </w:rPr>
              <w:t>dar nu mai târziu</w:t>
            </w:r>
            <w:r w:rsidR="003536E0" w:rsidRPr="002D5728">
              <w:rPr>
                <w:szCs w:val="20"/>
                <w:lang w:val="en-US"/>
              </w:rPr>
              <w:t xml:space="preserve"> </w:t>
            </w:r>
            <w:r w:rsidR="003536E0">
              <w:rPr>
                <w:szCs w:val="20"/>
                <w:lang w:val="en-US"/>
              </w:rPr>
              <w:t>de 12 luni de la data întrării în vigoare a contractului de finanțare</w:t>
            </w:r>
            <w:r w:rsidR="003536E0" w:rsidRPr="002D5728">
              <w:rPr>
                <w:szCs w:val="20"/>
                <w:lang w:val="en-US"/>
              </w:rPr>
              <w:t>, în caz contrar</w:t>
            </w:r>
            <w:r w:rsidR="003536E0">
              <w:rPr>
                <w:szCs w:val="20"/>
                <w:lang w:val="en-US"/>
              </w:rPr>
              <w:t>,</w:t>
            </w:r>
            <w:r w:rsidR="003536E0" w:rsidRPr="002D5728">
              <w:rPr>
                <w:szCs w:val="20"/>
                <w:lang w:val="en-US"/>
              </w:rPr>
              <w:t xml:space="preserve"> </w:t>
            </w:r>
            <w:r w:rsidR="003536E0">
              <w:rPr>
                <w:szCs w:val="20"/>
                <w:lang w:val="en-US"/>
              </w:rPr>
              <w:t xml:space="preserve">AMPOR va dispune </w:t>
            </w:r>
            <w:r w:rsidR="003536E0" w:rsidRPr="002D5728">
              <w:rPr>
                <w:szCs w:val="20"/>
                <w:lang w:val="en-US"/>
              </w:rPr>
              <w:t>re</w:t>
            </w:r>
            <w:r w:rsidR="003536E0">
              <w:rPr>
                <w:szCs w:val="20"/>
                <w:lang w:val="en-US"/>
              </w:rPr>
              <w:t>zilierea contractului</w:t>
            </w:r>
            <w:r w:rsidR="003536E0" w:rsidRPr="002D5728">
              <w:rPr>
                <w:szCs w:val="20"/>
                <w:lang w:val="en-US"/>
              </w:rPr>
              <w:t>.</w:t>
            </w:r>
          </w:p>
        </w:tc>
      </w:tr>
    </w:tbl>
    <w:p w14:paraId="10BEE832" w14:textId="77777777" w:rsidR="0059729B" w:rsidRPr="000A1292" w:rsidRDefault="0059729B" w:rsidP="00566A09">
      <w:pPr>
        <w:spacing w:before="0" w:after="0"/>
        <w:jc w:val="both"/>
        <w:rPr>
          <w:szCs w:val="20"/>
        </w:rPr>
      </w:pPr>
    </w:p>
    <w:tbl>
      <w:tblPr>
        <w:tblW w:w="9832" w:type="dxa"/>
        <w:tblBorders>
          <w:insideV w:val="single" w:sz="8" w:space="0" w:color="808080"/>
        </w:tblBorders>
        <w:tblLook w:val="01E0" w:firstRow="1" w:lastRow="1" w:firstColumn="1" w:lastColumn="1" w:noHBand="0" w:noVBand="0"/>
      </w:tblPr>
      <w:tblGrid>
        <w:gridCol w:w="861"/>
        <w:gridCol w:w="8971"/>
      </w:tblGrid>
      <w:tr w:rsidR="00844D23" w:rsidRPr="00504239" w14:paraId="0CAFF407" w14:textId="77777777" w:rsidTr="00566A09">
        <w:trPr>
          <w:trHeight w:val="559"/>
        </w:trPr>
        <w:tc>
          <w:tcPr>
            <w:tcW w:w="438" w:type="pct"/>
            <w:vAlign w:val="center"/>
          </w:tcPr>
          <w:p w14:paraId="06DE8EA0" w14:textId="77777777" w:rsidR="00844D23" w:rsidRPr="000A1292" w:rsidRDefault="00844D23" w:rsidP="006808C0">
            <w:pPr>
              <w:spacing w:after="0"/>
              <w:jc w:val="both"/>
              <w:rPr>
                <w:szCs w:val="20"/>
              </w:rPr>
            </w:pPr>
            <w:r w:rsidRPr="000A1292">
              <w:rPr>
                <w:noProof/>
                <w:szCs w:val="20"/>
                <w:lang w:eastAsia="ro-RO"/>
              </w:rPr>
              <w:drawing>
                <wp:inline distT="0" distB="0" distL="0" distR="0" wp14:anchorId="076291BF" wp14:editId="6B7DF346">
                  <wp:extent cx="266700" cy="259080"/>
                  <wp:effectExtent l="0" t="0" r="0" b="7620"/>
                  <wp:docPr id="40" name="Picture 40"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Compatibility-CommPrinting"/>
                          <pic:cNvPicPr>
                            <a:picLocks noChangeAspect="1" noChangeArrowheads="1"/>
                          </pic:cNvPicPr>
                        </pic:nvPicPr>
                        <pic:blipFill>
                          <a:blip r:embed="rId10">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4562" w:type="pct"/>
            <w:tcBorders>
              <w:left w:val="single" w:sz="8" w:space="0" w:color="808080"/>
            </w:tcBorders>
            <w:vAlign w:val="center"/>
          </w:tcPr>
          <w:p w14:paraId="2312360A" w14:textId="77777777" w:rsidR="00844D23" w:rsidRPr="000A1292" w:rsidRDefault="00844D23" w:rsidP="006808C0">
            <w:pPr>
              <w:spacing w:before="0" w:after="0"/>
              <w:jc w:val="both"/>
              <w:rPr>
                <w:szCs w:val="20"/>
              </w:rPr>
            </w:pPr>
            <w:r w:rsidRPr="000A1292">
              <w:rPr>
                <w:szCs w:val="20"/>
              </w:rPr>
              <w:t>Nu se acceptă modificarea locului/amplasamentului de implementare a activităților proiectelor care implică realizarea de lucrări de construcție cu autorizație de construire.</w:t>
            </w:r>
          </w:p>
        </w:tc>
      </w:tr>
    </w:tbl>
    <w:p w14:paraId="4D44A2EF" w14:textId="77777777" w:rsidR="00294643" w:rsidRDefault="00294643" w:rsidP="00566A09">
      <w:pPr>
        <w:spacing w:before="0" w:after="0"/>
        <w:jc w:val="both"/>
        <w:rPr>
          <w:szCs w:val="20"/>
        </w:rPr>
      </w:pPr>
    </w:p>
    <w:p w14:paraId="655228E8" w14:textId="77777777" w:rsidR="00906092" w:rsidRPr="00951501" w:rsidRDefault="00D454B4" w:rsidP="004C116C">
      <w:pPr>
        <w:pStyle w:val="criterii"/>
        <w:spacing w:before="0" w:after="0"/>
        <w:rPr>
          <w:szCs w:val="16"/>
        </w:rPr>
      </w:pPr>
      <w:r w:rsidRPr="00951501">
        <w:t xml:space="preserve">(dacă e cazul) </w:t>
      </w:r>
      <w:r w:rsidR="00E404DD" w:rsidRPr="00951501">
        <w:rPr>
          <w:bCs w:val="0"/>
        </w:rPr>
        <w:t>Modificări asupra devizului general în conformitate cu ultima forma a bugetului rezultat în urma</w:t>
      </w:r>
      <w:r w:rsidRPr="00951501">
        <w:rPr>
          <w:bCs w:val="0"/>
        </w:rPr>
        <w:t xml:space="preserve"> etapei de evaluare și selecție</w:t>
      </w:r>
      <w:r w:rsidR="00E404DD" w:rsidRPr="00951501" w:rsidDel="00E404DD">
        <w:rPr>
          <w:bCs w:val="0"/>
        </w:rPr>
        <w:t xml:space="preserve"> </w:t>
      </w:r>
    </w:p>
    <w:p w14:paraId="40DEE654" w14:textId="77777777" w:rsidR="003156D5" w:rsidRPr="00566A09" w:rsidRDefault="003156D5" w:rsidP="004C116C">
      <w:pPr>
        <w:spacing w:before="0"/>
        <w:jc w:val="both"/>
        <w:rPr>
          <w:b/>
          <w:szCs w:val="16"/>
          <w:highlight w:val="yellow"/>
        </w:rPr>
      </w:pPr>
    </w:p>
    <w:p w14:paraId="4236FBF5" w14:textId="77777777" w:rsidR="00B24E48" w:rsidRPr="002F4C5F" w:rsidRDefault="00B24E48" w:rsidP="00566A09">
      <w:pPr>
        <w:pStyle w:val="criterii"/>
        <w:tabs>
          <w:tab w:val="clear" w:pos="360"/>
          <w:tab w:val="num" w:pos="0"/>
        </w:tabs>
        <w:spacing w:before="0"/>
      </w:pPr>
      <w:r w:rsidRPr="002F4C5F">
        <w:t xml:space="preserve">Lista </w:t>
      </w:r>
      <w:r w:rsidR="00717EAC" w:rsidRPr="002F4C5F">
        <w:t xml:space="preserve">actualizată </w:t>
      </w:r>
      <w:r w:rsidRPr="002F4C5F">
        <w:t xml:space="preserve">de echipamente și/sau lucrări și/sau servicii cu încadrarea acestora pe secțiunea de cheltuieli eligibile /neeligibile </w:t>
      </w:r>
      <w:r w:rsidR="00597D4E" w:rsidRPr="002F4C5F">
        <w:t>(dacă e cazul)</w:t>
      </w:r>
    </w:p>
    <w:p w14:paraId="526CBEDE" w14:textId="77777777" w:rsidR="005B7EDB" w:rsidRDefault="00B24E48" w:rsidP="00B24E48">
      <w:pPr>
        <w:pStyle w:val="ListParagraph"/>
        <w:spacing w:after="0"/>
        <w:ind w:left="0"/>
        <w:rPr>
          <w:rFonts w:ascii="Trebuchet MS" w:hAnsi="Trebuchet MS"/>
          <w:sz w:val="20"/>
        </w:rPr>
      </w:pPr>
      <w:r w:rsidRPr="002F4C5F">
        <w:rPr>
          <w:rFonts w:ascii="Trebuchet MS" w:hAnsi="Trebuchet MS"/>
          <w:sz w:val="20"/>
        </w:rPr>
        <w:t>Se vor anexa liste separate pentru echipamente și/sau lucrări și/sau servicii, evidenţiindu-se cele două tipuri de cheltuieli (eligibile/neeligibile) cu menționarea prețurilor acestora, iar informațiile vor fi corelate cu bugetul proiectului</w:t>
      </w:r>
      <w:r w:rsidR="00A86854">
        <w:rPr>
          <w:rFonts w:ascii="Trebuchet MS" w:hAnsi="Trebuchet MS"/>
          <w:sz w:val="20"/>
        </w:rPr>
        <w:t>.</w:t>
      </w:r>
    </w:p>
    <w:p w14:paraId="30E334D3" w14:textId="77777777" w:rsidR="00B24E48" w:rsidRPr="002F4C5F" w:rsidRDefault="00B24E48" w:rsidP="00B24E48">
      <w:pPr>
        <w:pStyle w:val="ListParagraph"/>
        <w:spacing w:after="0"/>
        <w:ind w:left="0"/>
        <w:rPr>
          <w:rFonts w:ascii="Trebuchet MS" w:hAnsi="Trebuchet MS"/>
          <w:sz w:val="20"/>
        </w:rPr>
      </w:pPr>
    </w:p>
    <w:p w14:paraId="176E44E4" w14:textId="77777777" w:rsidR="00B24E48" w:rsidRDefault="00D37E76" w:rsidP="00566A09">
      <w:pPr>
        <w:spacing w:before="0" w:after="0"/>
        <w:jc w:val="both"/>
      </w:pPr>
      <w:r w:rsidRPr="002F4C5F">
        <w:t>S</w:t>
      </w:r>
      <w:r w:rsidRPr="004709D8">
        <w:t xml:space="preserve">e va folosi </w:t>
      </w:r>
      <w:r w:rsidRPr="004709D8">
        <w:rPr>
          <w:i/>
        </w:rPr>
        <w:t xml:space="preserve">Modelul </w:t>
      </w:r>
      <w:r w:rsidR="004709D8" w:rsidRPr="004709D8">
        <w:rPr>
          <w:i/>
        </w:rPr>
        <w:t>D</w:t>
      </w:r>
      <w:r w:rsidR="00B24E48" w:rsidRPr="004709D8">
        <w:rPr>
          <w:i/>
        </w:rPr>
        <w:t xml:space="preserve"> -Lista de echipamente și/sau lucrări și/sau servicii cu încadrarea acestora pe secțiunea de cheltuieli eligibile /neeligibile (dacă este cazul</w:t>
      </w:r>
      <w:r w:rsidR="00B24E48" w:rsidRPr="004709D8">
        <w:t>), anexat la</w:t>
      </w:r>
      <w:r w:rsidR="00B24E48" w:rsidRPr="004709D8">
        <w:rPr>
          <w:b/>
        </w:rPr>
        <w:t xml:space="preserve"> </w:t>
      </w:r>
      <w:r w:rsidR="00241B88" w:rsidRPr="004709D8">
        <w:rPr>
          <w:i/>
        </w:rPr>
        <w:t>prezentul ghid.</w:t>
      </w:r>
    </w:p>
    <w:p w14:paraId="188ACA58" w14:textId="77777777" w:rsidR="00136D62" w:rsidRDefault="00136D62" w:rsidP="00566A09">
      <w:pPr>
        <w:spacing w:before="0" w:after="0"/>
        <w:jc w:val="both"/>
      </w:pPr>
    </w:p>
    <w:p w14:paraId="2B011BC6" w14:textId="5F11E092" w:rsidR="005259B1" w:rsidRDefault="00F15703" w:rsidP="004C116C">
      <w:pPr>
        <w:pStyle w:val="criterii"/>
        <w:tabs>
          <w:tab w:val="clear" w:pos="360"/>
          <w:tab w:val="num" w:pos="0"/>
        </w:tabs>
        <w:spacing w:before="0"/>
      </w:pPr>
      <w:r>
        <w:t>(dacă este cazul) Autorizația de construire/ actualizarea autorizației de construire</w:t>
      </w:r>
    </w:p>
    <w:p w14:paraId="64933C1E" w14:textId="42D50F1C" w:rsidR="005259B1" w:rsidRPr="00A60DF5" w:rsidRDefault="005956AC" w:rsidP="004C116C">
      <w:pPr>
        <w:spacing w:before="0"/>
        <w:jc w:val="both"/>
      </w:pPr>
      <w:r w:rsidRPr="00A60DF5">
        <w:t>Dacă este cazul, se va atașa/actualiza autorizația de construire</w:t>
      </w:r>
      <w:r w:rsidR="00BC0508" w:rsidRPr="00A60DF5">
        <w:t>, în funcție de ultima</w:t>
      </w:r>
      <w:r w:rsidR="000865C4" w:rsidRPr="00A60DF5">
        <w:t xml:space="preserve"> documentație tehnico-economică</w:t>
      </w:r>
      <w:r w:rsidR="00BC0508" w:rsidRPr="00A60DF5">
        <w:t xml:space="preserve"> depusă la cererea de finanțare.</w:t>
      </w:r>
    </w:p>
    <w:p w14:paraId="3414E116" w14:textId="6C659EA6" w:rsidR="00BC0508" w:rsidRDefault="000865C4" w:rsidP="00566A09">
      <w:pPr>
        <w:spacing w:before="0" w:after="0"/>
        <w:jc w:val="both"/>
      </w:pPr>
      <w:r w:rsidRPr="00A60DF5">
        <w:t>În cazul în care autorizația de construire</w:t>
      </w:r>
      <w:r w:rsidR="00BC0508" w:rsidRPr="00A60DF5">
        <w:t xml:space="preserve"> nu a fost încă emisă, certificatul de urbanism trebuie să fie în termen de valabilitate</w:t>
      </w:r>
      <w:r w:rsidR="00FD40EE" w:rsidRPr="00A60DF5">
        <w:t xml:space="preserve"> la momentul contractării.</w:t>
      </w:r>
    </w:p>
    <w:p w14:paraId="7F7625C8" w14:textId="77777777" w:rsidR="005259B1" w:rsidRDefault="005259B1" w:rsidP="00566A09">
      <w:pPr>
        <w:spacing w:before="0" w:after="0"/>
        <w:jc w:val="both"/>
      </w:pPr>
    </w:p>
    <w:p w14:paraId="1F814226" w14:textId="77777777" w:rsidR="00B41696" w:rsidRPr="00951501" w:rsidRDefault="00B41696" w:rsidP="004C116C">
      <w:pPr>
        <w:pStyle w:val="criterii"/>
        <w:tabs>
          <w:tab w:val="clear" w:pos="360"/>
          <w:tab w:val="num" w:pos="0"/>
        </w:tabs>
        <w:spacing w:before="0"/>
      </w:pPr>
      <w:r w:rsidRPr="00951501">
        <w:lastRenderedPageBreak/>
        <w:t>(dacă e cazul) Declarația pe proprie răspundere a solicitantului prin care acesta declară că sumele aferente realizării strategiei de eficiență energetică nu au mai fost solicitate la rambursare din fonduri publice/comunitare</w:t>
      </w:r>
    </w:p>
    <w:p w14:paraId="3CD37DC7" w14:textId="77777777" w:rsidR="00B41696" w:rsidRDefault="002B4185">
      <w:pPr>
        <w:spacing w:before="0" w:after="0"/>
        <w:jc w:val="both"/>
      </w:pPr>
      <w:r w:rsidRPr="004709D8">
        <w:t>(dacă e cazul, în situația în care se solicită decontarea cheltuielilor aferente PAED) Documentul doveditor privind aprobarea PAED în cadrul Convenției Primarilor privind Clima și Energia.</w:t>
      </w:r>
    </w:p>
    <w:p w14:paraId="4102E275" w14:textId="77777777" w:rsidR="000B6F7B" w:rsidRDefault="000B6F7B">
      <w:pPr>
        <w:spacing w:before="0" w:after="0"/>
        <w:jc w:val="both"/>
      </w:pPr>
    </w:p>
    <w:p w14:paraId="75CCDDE7" w14:textId="38F6EF27" w:rsidR="00B433AB" w:rsidRPr="002F4C5F" w:rsidRDefault="00E65F83" w:rsidP="004C116C">
      <w:pPr>
        <w:pStyle w:val="criterii"/>
        <w:spacing w:before="0" w:after="0"/>
      </w:pPr>
      <w:r w:rsidRPr="00E65F83">
        <w:t xml:space="preserve">Formularul bugetar </w:t>
      </w:r>
      <w:r w:rsidRPr="004C116C">
        <w:rPr>
          <w:i/>
        </w:rPr>
        <w:t>"Fişa proiectului finanţat/propus la finanţare în cadrul programelor aferente Politicii de coeziune a Uniunii Europene"</w:t>
      </w:r>
      <w:r w:rsidRPr="00E65F83">
        <w:t xml:space="preserve"> (cod 23), prevăzut de Scrisoarea-cadru privind contextul macroeconomic, în conformitate cu prevederile art. 2 din H.G.93/2016 (pentru entitatile de drept public)</w:t>
      </w:r>
    </w:p>
    <w:p w14:paraId="4F69DA88" w14:textId="77777777" w:rsidR="00355AEF" w:rsidRDefault="00355AEF" w:rsidP="004C116C">
      <w:pPr>
        <w:spacing w:before="0"/>
        <w:jc w:val="both"/>
      </w:pPr>
    </w:p>
    <w:p w14:paraId="771DE5B3" w14:textId="24D5FCC7" w:rsidR="00871D6B" w:rsidRDefault="00E65F83" w:rsidP="004C116C">
      <w:pPr>
        <w:pStyle w:val="criterii"/>
        <w:spacing w:before="0" w:after="0"/>
      </w:pPr>
      <w:r w:rsidRPr="00E65F83">
        <w:t>Formularul nr. 1 - Fişă de fundamentare. Proiect propus la finanţare/finanţat din fonduri europene în conformitate cu HG.93/2016 (pentru entitatile de drept public)</w:t>
      </w:r>
    </w:p>
    <w:p w14:paraId="568DBF08" w14:textId="77777777" w:rsidR="00E8314E" w:rsidRDefault="00E8314E" w:rsidP="00566A09">
      <w:pPr>
        <w:pStyle w:val="ListParagraph"/>
        <w:spacing w:after="0"/>
        <w:ind w:left="360"/>
        <w:rPr>
          <w:rFonts w:ascii="Trebuchet MS" w:hAnsi="Trebuchet MS"/>
          <w:sz w:val="20"/>
          <w:lang w:eastAsia="en-US"/>
        </w:rPr>
      </w:pPr>
    </w:p>
    <w:tbl>
      <w:tblPr>
        <w:tblW w:w="9832" w:type="dxa"/>
        <w:tblBorders>
          <w:insideV w:val="single" w:sz="8" w:space="0" w:color="808080"/>
        </w:tblBorders>
        <w:tblLayout w:type="fixed"/>
        <w:tblLook w:val="01E0" w:firstRow="1" w:lastRow="1" w:firstColumn="1" w:lastColumn="1" w:noHBand="0" w:noVBand="0"/>
      </w:tblPr>
      <w:tblGrid>
        <w:gridCol w:w="807"/>
        <w:gridCol w:w="9025"/>
      </w:tblGrid>
      <w:tr w:rsidR="0039269B" w:rsidRPr="002F4C5F" w14:paraId="42D6F33B" w14:textId="77777777" w:rsidTr="00566A09">
        <w:trPr>
          <w:trHeight w:val="503"/>
        </w:trPr>
        <w:tc>
          <w:tcPr>
            <w:tcW w:w="791" w:type="dxa"/>
            <w:vAlign w:val="center"/>
          </w:tcPr>
          <w:p w14:paraId="16E67239" w14:textId="77777777" w:rsidR="0039269B" w:rsidRPr="002414FB" w:rsidRDefault="00100849" w:rsidP="00422652">
            <w:pPr>
              <w:spacing w:before="0" w:after="0"/>
              <w:jc w:val="both"/>
              <w:rPr>
                <w:b/>
                <w:bCs/>
              </w:rPr>
            </w:pPr>
            <w:bookmarkStart w:id="46" w:name="_Toc423527561"/>
            <w:r w:rsidRPr="002414FB">
              <w:rPr>
                <w:b/>
                <w:noProof/>
                <w:lang w:eastAsia="ro-RO"/>
              </w:rPr>
              <w:drawing>
                <wp:inline distT="0" distB="0" distL="0" distR="0" wp14:anchorId="59EAA8AF" wp14:editId="1A561CEA">
                  <wp:extent cx="266700" cy="259080"/>
                  <wp:effectExtent l="0" t="0" r="0" b="7620"/>
                  <wp:docPr id="20" name="Picture 20"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8848" w:type="dxa"/>
            <w:vAlign w:val="center"/>
          </w:tcPr>
          <w:p w14:paraId="21B89FCB" w14:textId="77777777" w:rsidR="0039269B" w:rsidRPr="002F4C5F" w:rsidRDefault="0039269B" w:rsidP="00566A09">
            <w:pPr>
              <w:spacing w:before="0" w:after="0"/>
              <w:jc w:val="both"/>
              <w:rPr>
                <w:highlight w:val="yellow"/>
              </w:rPr>
            </w:pPr>
            <w:r w:rsidRPr="002F4C5F">
              <w:rPr>
                <w:rFonts w:cs="Arial"/>
                <w:szCs w:val="21"/>
              </w:rPr>
              <w:t>Documentația tehnico-economică nu va fi anexă la contractul de finanțare și se va atașa la dosarul adminstrativ al OI, transmis odată cu contractul de finanțare.</w:t>
            </w:r>
          </w:p>
        </w:tc>
      </w:tr>
    </w:tbl>
    <w:p w14:paraId="4B3DF906" w14:textId="77777777" w:rsidR="00597C32" w:rsidRDefault="00597C32" w:rsidP="00566A09">
      <w:pPr>
        <w:spacing w:before="0" w:after="0"/>
      </w:pPr>
    </w:p>
    <w:p w14:paraId="238725CF" w14:textId="1C16E431" w:rsidR="000A3BC0" w:rsidRDefault="000A3BC0" w:rsidP="00566A09">
      <w:pPr>
        <w:spacing w:before="0" w:after="0"/>
      </w:pPr>
    </w:p>
    <w:tbl>
      <w:tblPr>
        <w:tblW w:w="9832" w:type="dxa"/>
        <w:tblBorders>
          <w:insideV w:val="single" w:sz="8" w:space="0" w:color="808080"/>
        </w:tblBorders>
        <w:tblLayout w:type="fixed"/>
        <w:tblLook w:val="01E0" w:firstRow="1" w:lastRow="1" w:firstColumn="1" w:lastColumn="1" w:noHBand="0" w:noVBand="0"/>
      </w:tblPr>
      <w:tblGrid>
        <w:gridCol w:w="807"/>
        <w:gridCol w:w="9025"/>
      </w:tblGrid>
      <w:tr w:rsidR="006F5E9D" w:rsidRPr="00130C7A" w14:paraId="7AD89388" w14:textId="77777777" w:rsidTr="00566A09">
        <w:trPr>
          <w:trHeight w:val="503"/>
        </w:trPr>
        <w:tc>
          <w:tcPr>
            <w:tcW w:w="791" w:type="dxa"/>
            <w:vAlign w:val="center"/>
          </w:tcPr>
          <w:p w14:paraId="12C24CBF" w14:textId="77777777" w:rsidR="006F5E9D" w:rsidRPr="004709D8" w:rsidRDefault="006F5E9D" w:rsidP="00A26F7A">
            <w:pPr>
              <w:spacing w:before="0" w:after="0"/>
              <w:jc w:val="both"/>
              <w:rPr>
                <w:b/>
                <w:noProof/>
                <w:lang w:eastAsia="ro-RO"/>
              </w:rPr>
            </w:pPr>
            <w:r w:rsidRPr="004709D8">
              <w:rPr>
                <w:b/>
                <w:noProof/>
                <w:lang w:eastAsia="ro-RO"/>
              </w:rPr>
              <w:drawing>
                <wp:inline distT="0" distB="0" distL="0" distR="0" wp14:anchorId="74A00097" wp14:editId="39439AEA">
                  <wp:extent cx="266700" cy="259080"/>
                  <wp:effectExtent l="0" t="0" r="0" b="7620"/>
                  <wp:docPr id="54" name="Picture 54"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io-Compatibility-CommPrinting"/>
                          <pic:cNvPicPr>
                            <a:picLocks noChangeAspect="1" noChangeArrowheads="1"/>
                          </pic:cNvPicPr>
                        </pic:nvPicPr>
                        <pic:blipFill>
                          <a:blip r:embed="rId10">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8848" w:type="dxa"/>
            <w:tcBorders>
              <w:left w:val="single" w:sz="8" w:space="0" w:color="808080"/>
            </w:tcBorders>
            <w:vAlign w:val="center"/>
          </w:tcPr>
          <w:p w14:paraId="4306E6FF" w14:textId="7EB1AFB5" w:rsidR="006F5E9D" w:rsidRPr="004C116C" w:rsidRDefault="00FE640E">
            <w:pPr>
              <w:spacing w:before="0" w:after="0"/>
              <w:jc w:val="both"/>
              <w:rPr>
                <w:rFonts w:cs="Arial"/>
                <w:b/>
                <w:i/>
                <w:szCs w:val="21"/>
              </w:rPr>
            </w:pPr>
            <w:r w:rsidRPr="004C116C">
              <w:rPr>
                <w:rFonts w:cs="Arial"/>
                <w:b/>
                <w:i/>
                <w:szCs w:val="21"/>
              </w:rPr>
              <w:t xml:space="preserve">În cazul în care solicitantul nu transmite documentele enumerate în cadrul prezentei secțiuni cel mai târziu în termenele prevăzute de secțiunea 6.5 la prezentul ghid, proiectul </w:t>
            </w:r>
            <w:r w:rsidR="005D5401">
              <w:rPr>
                <w:rFonts w:cs="Arial"/>
                <w:b/>
                <w:i/>
                <w:szCs w:val="21"/>
              </w:rPr>
              <w:t>va fi</w:t>
            </w:r>
            <w:r w:rsidR="005D5401" w:rsidRPr="004C116C">
              <w:rPr>
                <w:rFonts w:cs="Arial"/>
                <w:b/>
                <w:i/>
                <w:szCs w:val="21"/>
              </w:rPr>
              <w:t xml:space="preserve"> </w:t>
            </w:r>
            <w:r w:rsidRPr="004C116C">
              <w:rPr>
                <w:rFonts w:cs="Arial"/>
                <w:b/>
                <w:i/>
                <w:szCs w:val="21"/>
              </w:rPr>
              <w:t>respins.</w:t>
            </w:r>
          </w:p>
        </w:tc>
      </w:tr>
    </w:tbl>
    <w:p w14:paraId="61A0D2DF" w14:textId="77777777" w:rsidR="006F5E9D" w:rsidRDefault="006F5E9D" w:rsidP="00566A09">
      <w:pPr>
        <w:spacing w:before="0" w:after="0"/>
      </w:pPr>
    </w:p>
    <w:p w14:paraId="71C6A8A0" w14:textId="77777777" w:rsidR="006F5E9D" w:rsidRPr="00B0612D" w:rsidRDefault="006F5E9D" w:rsidP="00566A09">
      <w:pPr>
        <w:spacing w:before="0" w:after="0"/>
      </w:pPr>
    </w:p>
    <w:p w14:paraId="6D3FE660" w14:textId="77777777" w:rsidR="001B5FC6" w:rsidRPr="002F4C5F" w:rsidRDefault="00CC5ABB" w:rsidP="00566A09">
      <w:pPr>
        <w:pStyle w:val="Heading2"/>
        <w:spacing w:before="0" w:after="0"/>
        <w:ind w:left="792" w:hanging="792"/>
        <w:jc w:val="both"/>
      </w:pPr>
      <w:bookmarkStart w:id="47" w:name="_Toc497464109"/>
      <w:r w:rsidRPr="002F4C5F">
        <w:t>Semnarea cererii de finanțare și a documentelor anexate</w:t>
      </w:r>
      <w:bookmarkEnd w:id="46"/>
      <w:bookmarkEnd w:id="47"/>
      <w:r w:rsidR="00E06F07" w:rsidRPr="002F4C5F">
        <w:t xml:space="preserve"> </w:t>
      </w:r>
    </w:p>
    <w:p w14:paraId="65D1A5E4" w14:textId="77777777" w:rsidR="00C15D7A" w:rsidRPr="00A73F1A" w:rsidRDefault="00C15D7A" w:rsidP="00C15D7A">
      <w:pPr>
        <w:rPr>
          <w:i/>
        </w:rPr>
      </w:pPr>
      <w:r w:rsidRPr="00A73F1A">
        <w:t xml:space="preserve">A se vedea </w:t>
      </w:r>
      <w:r w:rsidRPr="00A73F1A">
        <w:rPr>
          <w:i/>
        </w:rPr>
        <w:t xml:space="preserve">Ghidul solicitantului - Condiții generale de accesare a fondurilor în cadrul POR 2014-2020 </w:t>
      </w:r>
      <w:r w:rsidRPr="00A73F1A">
        <w:rPr>
          <w:rFonts w:eastAsia="SimSun"/>
          <w:bCs/>
          <w:i/>
        </w:rPr>
        <w:t>(cu modificările și completările ulterioare),</w:t>
      </w:r>
      <w:r w:rsidRPr="00A73F1A">
        <w:rPr>
          <w:i/>
        </w:rPr>
        <w:t xml:space="preserve"> sectiunea 7.5</w:t>
      </w:r>
    </w:p>
    <w:p w14:paraId="4775F293" w14:textId="3C76B354" w:rsidR="00EA18A8" w:rsidRDefault="00383DD8" w:rsidP="00566A09">
      <w:pPr>
        <w:jc w:val="both"/>
      </w:pPr>
      <w:r>
        <w:t>S</w:t>
      </w:r>
      <w:r w:rsidR="00EA18A8" w:rsidRPr="00EA18A8">
        <w:t>emnătura electronică a reprezentantului legal, certificată în conformitate cu prevederile legale în vigoare, este obligatorie pentru transmiterea cererii de finanțare și semnarea certificării aplicației și a declarațiilor date pe proprie răspundere.</w:t>
      </w:r>
    </w:p>
    <w:tbl>
      <w:tblPr>
        <w:tblW w:w="9832" w:type="dxa"/>
        <w:tblBorders>
          <w:insideV w:val="single" w:sz="8" w:space="0" w:color="808080"/>
        </w:tblBorders>
        <w:tblLayout w:type="fixed"/>
        <w:tblLook w:val="01E0" w:firstRow="1" w:lastRow="1" w:firstColumn="1" w:lastColumn="1" w:noHBand="0" w:noVBand="0"/>
      </w:tblPr>
      <w:tblGrid>
        <w:gridCol w:w="816"/>
        <w:gridCol w:w="9016"/>
      </w:tblGrid>
      <w:tr w:rsidR="00EA18A8" w:rsidRPr="0051591C" w14:paraId="7FFA4F9B" w14:textId="77777777" w:rsidTr="004C116C">
        <w:trPr>
          <w:trHeight w:val="952"/>
        </w:trPr>
        <w:tc>
          <w:tcPr>
            <w:tcW w:w="800" w:type="dxa"/>
            <w:vAlign w:val="center"/>
          </w:tcPr>
          <w:p w14:paraId="12E7DB6E" w14:textId="77777777" w:rsidR="00EA18A8" w:rsidRPr="0051591C" w:rsidRDefault="00EA18A8" w:rsidP="005A28C9">
            <w:pPr>
              <w:spacing w:before="0" w:after="0"/>
              <w:jc w:val="both"/>
              <w:rPr>
                <w:b/>
                <w:bCs/>
              </w:rPr>
            </w:pPr>
            <w:r w:rsidRPr="0051591C">
              <w:rPr>
                <w:b/>
                <w:noProof/>
                <w:lang w:eastAsia="ro-RO"/>
              </w:rPr>
              <w:drawing>
                <wp:inline distT="0" distB="0" distL="0" distR="0" wp14:anchorId="719AD8CC" wp14:editId="5C7C097C">
                  <wp:extent cx="266700" cy="259080"/>
                  <wp:effectExtent l="0" t="0" r="0" b="7620"/>
                  <wp:docPr id="46" name="Picture 46"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8839" w:type="dxa"/>
            <w:vAlign w:val="center"/>
          </w:tcPr>
          <w:p w14:paraId="63D9BF42" w14:textId="77777777" w:rsidR="00EA18A8" w:rsidRPr="0030282C" w:rsidRDefault="00EA18A8" w:rsidP="005A28C9">
            <w:pPr>
              <w:spacing w:before="0" w:after="0"/>
              <w:jc w:val="both"/>
              <w:rPr>
                <w:b/>
              </w:rPr>
            </w:pPr>
            <w:r w:rsidRPr="0030282C">
              <w:rPr>
                <w:b/>
              </w:rPr>
              <w:t>Atenţie!</w:t>
            </w:r>
          </w:p>
          <w:p w14:paraId="338B3EF0" w14:textId="30CA7110" w:rsidR="00EA18A8" w:rsidRPr="0030282C" w:rsidRDefault="00EA18A8" w:rsidP="00397C9A">
            <w:pPr>
              <w:spacing w:before="0" w:after="0"/>
              <w:jc w:val="both"/>
            </w:pPr>
            <w:r w:rsidRPr="0030282C">
              <w:t>Pentru declarațiile solicitate în nume personal ale reprezentantului legal, precum şi pentru certificarea aplicaţiei nu se acceptă însușirea și semnarea acestora de către o persoană împuternicită. Nerespectarea acestei prevederi va conduce la respingerea cererii de finanțare.</w:t>
            </w:r>
          </w:p>
        </w:tc>
      </w:tr>
    </w:tbl>
    <w:p w14:paraId="3F2C4CC6" w14:textId="77777777" w:rsidR="00713817" w:rsidRPr="002F4C5F" w:rsidRDefault="00713817" w:rsidP="00A53D71"/>
    <w:p w14:paraId="218A1AF4" w14:textId="77777777" w:rsidR="00237463" w:rsidRPr="002F4C5F" w:rsidRDefault="0066585B" w:rsidP="00A53D71">
      <w:pPr>
        <w:pStyle w:val="Heading1"/>
        <w:spacing w:before="0" w:after="0"/>
        <w:ind w:left="72"/>
        <w:jc w:val="both"/>
      </w:pPr>
      <w:bookmarkStart w:id="48" w:name="_Toc425257180"/>
      <w:bookmarkStart w:id="49" w:name="_Toc497464111"/>
      <w:r w:rsidRPr="002F4C5F">
        <w:t>VERIFICAREA, EVALUAREA, SELECȚIA ȘI CONTRACTAREA PROIECTELOR</w:t>
      </w:r>
      <w:bookmarkEnd w:id="48"/>
      <w:bookmarkEnd w:id="49"/>
    </w:p>
    <w:p w14:paraId="65D84B42" w14:textId="4F89F55B" w:rsidR="00990EC9" w:rsidRDefault="00A413C4" w:rsidP="00A53D71">
      <w:pPr>
        <w:jc w:val="both"/>
      </w:pPr>
      <w:r w:rsidRPr="002F4C5F">
        <w:t xml:space="preserve">Pentru </w:t>
      </w:r>
      <w:r w:rsidR="007302F2">
        <w:t>p</w:t>
      </w:r>
      <w:r w:rsidRPr="002F4C5F">
        <w:t>rioritatea de investiții 3.1, O</w:t>
      </w:r>
      <w:r w:rsidR="00E43D70" w:rsidRPr="002F4C5F">
        <w:t xml:space="preserve">perațiunea </w:t>
      </w:r>
      <w:r w:rsidR="0074181C" w:rsidRPr="002F4C5F">
        <w:t xml:space="preserve">C – </w:t>
      </w:r>
      <w:r w:rsidR="0074181C" w:rsidRPr="00566A09">
        <w:rPr>
          <w:i/>
        </w:rPr>
        <w:t>Iluminat public</w:t>
      </w:r>
      <w:r w:rsidR="00E43D70" w:rsidRPr="002414FB">
        <w:t>, prin prezentul Ghid se lansează apel</w:t>
      </w:r>
      <w:r w:rsidR="0045492C">
        <w:t>urile</w:t>
      </w:r>
      <w:r w:rsidR="00734EC6" w:rsidRPr="002F4C5F">
        <w:t xml:space="preserve"> de proiec</w:t>
      </w:r>
      <w:r w:rsidR="00734EC6" w:rsidRPr="00E641B8">
        <w:t xml:space="preserve">te cu </w:t>
      </w:r>
      <w:r w:rsidR="0045492C" w:rsidRPr="00E641B8">
        <w:t xml:space="preserve">nr. </w:t>
      </w:r>
      <w:r w:rsidR="00B70C69" w:rsidRPr="00E641B8">
        <w:rPr>
          <w:i/>
        </w:rPr>
        <w:t>POR/2017</w:t>
      </w:r>
      <w:r w:rsidR="0045492C" w:rsidRPr="00E641B8">
        <w:rPr>
          <w:i/>
        </w:rPr>
        <w:t>/3/3.1/C/1/7Regiuni</w:t>
      </w:r>
      <w:r w:rsidR="00257F44">
        <w:t>,</w:t>
      </w:r>
      <w:r w:rsidR="00B70C69" w:rsidRPr="00E641B8">
        <w:rPr>
          <w:i/>
        </w:rPr>
        <w:t xml:space="preserve"> POR/2017</w:t>
      </w:r>
      <w:r w:rsidR="0045492C" w:rsidRPr="00E641B8">
        <w:rPr>
          <w:i/>
        </w:rPr>
        <w:t>/3/3.1/C/1/BI</w:t>
      </w:r>
      <w:r w:rsidR="0045492C" w:rsidRPr="00E641B8" w:rsidDel="0045492C">
        <w:t xml:space="preserve"> </w:t>
      </w:r>
      <w:r w:rsidR="00257F44">
        <w:t xml:space="preserve">şi </w:t>
      </w:r>
      <w:r w:rsidR="00257F44" w:rsidRPr="007040DE">
        <w:rPr>
          <w:i/>
        </w:rPr>
        <w:t>POR/2017/3/3.1/C/1/ITI</w:t>
      </w:r>
      <w:r w:rsidR="007F385E" w:rsidRPr="00E641B8">
        <w:t xml:space="preserve"> </w:t>
      </w:r>
      <w:r w:rsidR="00E43D70" w:rsidRPr="007040DE">
        <w:t xml:space="preserve">cu </w:t>
      </w:r>
      <w:r w:rsidR="00F10623" w:rsidRPr="007040DE">
        <w:t xml:space="preserve">termen limită </w:t>
      </w:r>
      <w:r w:rsidR="00F10623" w:rsidRPr="009E42D9">
        <w:t>de depunere</w:t>
      </w:r>
      <w:r w:rsidR="00990EC9">
        <w:t>,</w:t>
      </w:r>
      <w:r w:rsidR="00990EC9" w:rsidRPr="00990EC9">
        <w:t xml:space="preserve"> în limita fondurilor alocate.</w:t>
      </w:r>
    </w:p>
    <w:p w14:paraId="4A38C002" w14:textId="4A9EF22E" w:rsidR="00E43D70" w:rsidRPr="002F4C5F" w:rsidRDefault="00990EC9">
      <w:pPr>
        <w:jc w:val="both"/>
      </w:pPr>
      <w:r w:rsidRPr="00990EC9">
        <w:t>Ulterior depunerii, cererile de finanțare vor intra într-un sistem non-competitiv de verificare, evaluare selecție şi contractare, cu condiţia întrunirii criteriilor de eligibilitate și selecție, respectiv, încadrării în alocarea regională/ITI aferentă apelului.</w:t>
      </w:r>
    </w:p>
    <w:p w14:paraId="7E2ADD7F" w14:textId="3E1AE8E5" w:rsidR="00CC4287" w:rsidRDefault="002712DF">
      <w:pPr>
        <w:spacing w:before="0"/>
        <w:jc w:val="both"/>
        <w:rPr>
          <w:highlight w:val="green"/>
        </w:rPr>
      </w:pPr>
      <w:r w:rsidRPr="00900408">
        <w:rPr>
          <w:bCs/>
          <w:szCs w:val="20"/>
        </w:rPr>
        <w:t xml:space="preserve">Detalii privind derularea fiecărei etape din procesul </w:t>
      </w:r>
      <w:r w:rsidRPr="00695827">
        <w:rPr>
          <w:bCs/>
          <w:szCs w:val="20"/>
        </w:rPr>
        <w:t>de verificare, evaluare,</w:t>
      </w:r>
      <w:r w:rsidRPr="00900408">
        <w:rPr>
          <w:bCs/>
          <w:szCs w:val="20"/>
        </w:rPr>
        <w:t xml:space="preserve"> selecție și contractare sunt prezentate în</w:t>
      </w:r>
      <w:r w:rsidRPr="004C116C">
        <w:rPr>
          <w:bCs/>
          <w:i/>
          <w:szCs w:val="20"/>
        </w:rPr>
        <w:t xml:space="preserve"> Ghidul general – Secțiunea 8</w:t>
      </w:r>
      <w:r w:rsidRPr="00900408">
        <w:rPr>
          <w:bCs/>
          <w:szCs w:val="20"/>
        </w:rPr>
        <w:t>, cu excepția prevederilor legate de situațiile în care pot fi solicitate clarificări asupra cererii d</w:t>
      </w:r>
      <w:r>
        <w:rPr>
          <w:bCs/>
          <w:szCs w:val="20"/>
        </w:rPr>
        <w:t xml:space="preserve">e finanțare. </w:t>
      </w:r>
      <w:r w:rsidR="005E603B" w:rsidRPr="005E603B">
        <w:t>Alte particularități ale procesului de verificare și evaluare a proiectelor, derulat prin intermediul aplicației MySMIS, pot fi prezentate în instrucțiuni emise de AMPOR.</w:t>
      </w:r>
    </w:p>
    <w:p w14:paraId="4A2A065A" w14:textId="77777777" w:rsidR="00C94CD5" w:rsidRPr="004C116C" w:rsidRDefault="00C94CD5" w:rsidP="00C94CD5">
      <w:pPr>
        <w:jc w:val="both"/>
      </w:pPr>
      <w:r w:rsidRPr="004C116C">
        <w:t xml:space="preserve">Aspectele menţionate în </w:t>
      </w:r>
      <w:r w:rsidRPr="004C116C">
        <w:rPr>
          <w:i/>
        </w:rPr>
        <w:t xml:space="preserve">Ghidul solicitantului - Condiții generale de accesare a fondurilor în cadrul POR 2014-2020 </w:t>
      </w:r>
      <w:r w:rsidRPr="00C94CD5">
        <w:rPr>
          <w:rFonts w:eastAsia="SimSun"/>
          <w:bCs/>
          <w:i/>
        </w:rPr>
        <w:t>(</w:t>
      </w:r>
      <w:r w:rsidRPr="004C116C">
        <w:rPr>
          <w:rFonts w:eastAsia="SimSun"/>
          <w:bCs/>
          <w:i/>
        </w:rPr>
        <w:t xml:space="preserve">cu modificările și completările ulterioare) </w:t>
      </w:r>
      <w:r w:rsidRPr="004C116C">
        <w:t xml:space="preserve">vor fi </w:t>
      </w:r>
      <w:r w:rsidRPr="004C116C">
        <w:rPr>
          <w:u w:val="single"/>
        </w:rPr>
        <w:t>completate/corelate</w:t>
      </w:r>
      <w:r w:rsidRPr="004C116C">
        <w:t xml:space="preserve"> cu următoarele:</w:t>
      </w:r>
    </w:p>
    <w:p w14:paraId="4985CC07" w14:textId="77777777" w:rsidR="00C94CD5" w:rsidRPr="002F4C5F" w:rsidRDefault="00C94CD5">
      <w:pPr>
        <w:spacing w:before="0"/>
        <w:jc w:val="both"/>
        <w:rPr>
          <w:highlight w:val="green"/>
        </w:rPr>
      </w:pPr>
    </w:p>
    <w:p w14:paraId="4D8049FF" w14:textId="77777777" w:rsidR="00CC4287" w:rsidRDefault="00CC4287" w:rsidP="00566A09">
      <w:pPr>
        <w:pStyle w:val="Heading2"/>
        <w:spacing w:before="0" w:after="0"/>
        <w:jc w:val="both"/>
      </w:pPr>
      <w:bookmarkStart w:id="50" w:name="_Toc497464112"/>
      <w:r w:rsidRPr="002F4C5F">
        <w:lastRenderedPageBreak/>
        <w:t>Conformitate administrativă și eligibilitate. Aspecte generale - criterii, proces, clarificări</w:t>
      </w:r>
      <w:bookmarkEnd w:id="50"/>
    </w:p>
    <w:p w14:paraId="4DA39507" w14:textId="77777777" w:rsidR="00CC4287" w:rsidRDefault="00CC4287" w:rsidP="00CC4287">
      <w:pPr>
        <w:spacing w:before="0" w:after="0"/>
        <w:jc w:val="both"/>
      </w:pPr>
    </w:p>
    <w:p w14:paraId="72047891" w14:textId="77777777" w:rsidR="00B42088" w:rsidRPr="00FE1A3D" w:rsidRDefault="00B42088" w:rsidP="00B42088">
      <w:pPr>
        <w:spacing w:before="0" w:after="0"/>
        <w:contextualSpacing/>
        <w:jc w:val="both"/>
        <w:rPr>
          <w:rFonts w:eastAsia="Calibri"/>
          <w:szCs w:val="20"/>
          <w:lang w:eastAsia="x-none"/>
        </w:rPr>
      </w:pPr>
      <w:r w:rsidRPr="00FE1A3D">
        <w:rPr>
          <w:rFonts w:eastAsia="Calibri"/>
          <w:szCs w:val="20"/>
          <w:lang w:eastAsia="x-none"/>
        </w:rPr>
        <w:t xml:space="preserve">Prezenta secțiune se completează cu prevederile </w:t>
      </w:r>
      <w:r w:rsidRPr="00FE1A3D">
        <w:rPr>
          <w:rFonts w:eastAsia="Calibri"/>
          <w:i/>
          <w:szCs w:val="20"/>
          <w:lang w:eastAsia="x-none"/>
        </w:rPr>
        <w:t>Ghidului solicitantului -Condiții generale de accesare a fondurilor în cadrul POR 2014-2020</w:t>
      </w:r>
      <w:r w:rsidRPr="00FE1A3D">
        <w:rPr>
          <w:rFonts w:eastAsia="Calibri"/>
          <w:szCs w:val="20"/>
          <w:lang w:eastAsia="x-none"/>
        </w:rPr>
        <w:t xml:space="preserve"> </w:t>
      </w:r>
      <w:r w:rsidRPr="00FE1A3D">
        <w:rPr>
          <w:rFonts w:eastAsia="SimSun"/>
          <w:bCs/>
        </w:rPr>
        <w:t>(</w:t>
      </w:r>
      <w:r w:rsidRPr="00FE1A3D">
        <w:rPr>
          <w:rFonts w:eastAsia="SimSun"/>
          <w:bCs/>
          <w:i/>
        </w:rPr>
        <w:t>cu modificările și completările ulterioare</w:t>
      </w:r>
      <w:r w:rsidRPr="00FE1A3D">
        <w:rPr>
          <w:rFonts w:eastAsia="SimSun"/>
          <w:bCs/>
        </w:rPr>
        <w:t xml:space="preserve">), </w:t>
      </w:r>
      <w:r w:rsidRPr="00FE1A3D">
        <w:rPr>
          <w:rFonts w:eastAsia="Calibri"/>
          <w:szCs w:val="20"/>
          <w:lang w:eastAsia="x-none"/>
        </w:rPr>
        <w:t>sub-secțiunea 8.1, în cazul în care acestea nu sunt contradictorii cu elementele prevăzute în cadrul prezentului ghid.</w:t>
      </w:r>
    </w:p>
    <w:p w14:paraId="022E2B91" w14:textId="77777777" w:rsidR="00B42088" w:rsidRPr="002F4C5F" w:rsidRDefault="00B42088" w:rsidP="00CC4287">
      <w:pPr>
        <w:spacing w:before="0" w:after="0"/>
        <w:jc w:val="both"/>
      </w:pPr>
    </w:p>
    <w:tbl>
      <w:tblPr>
        <w:tblW w:w="9639" w:type="dxa"/>
        <w:tblBorders>
          <w:insideV w:val="single" w:sz="8" w:space="0" w:color="808080"/>
        </w:tblBorders>
        <w:tblLayout w:type="fixed"/>
        <w:tblLook w:val="01E0" w:firstRow="1" w:lastRow="1" w:firstColumn="1" w:lastColumn="1" w:noHBand="0" w:noVBand="0"/>
      </w:tblPr>
      <w:tblGrid>
        <w:gridCol w:w="797"/>
        <w:gridCol w:w="8842"/>
      </w:tblGrid>
      <w:tr w:rsidR="00CC4287" w:rsidRPr="002F4C5F" w14:paraId="7EEA95C3" w14:textId="77777777" w:rsidTr="004C116C">
        <w:trPr>
          <w:trHeight w:val="497"/>
        </w:trPr>
        <w:tc>
          <w:tcPr>
            <w:tcW w:w="797" w:type="dxa"/>
            <w:vAlign w:val="center"/>
          </w:tcPr>
          <w:p w14:paraId="1798FBC5" w14:textId="77777777" w:rsidR="00CC4287" w:rsidRPr="00E641B8" w:rsidRDefault="00CC4287" w:rsidP="00A26F7A">
            <w:pPr>
              <w:spacing w:before="0" w:after="0"/>
              <w:jc w:val="both"/>
              <w:rPr>
                <w:b/>
              </w:rPr>
            </w:pPr>
            <w:r w:rsidRPr="00E641B8">
              <w:rPr>
                <w:b/>
                <w:noProof/>
                <w:lang w:eastAsia="ro-RO"/>
              </w:rPr>
              <w:drawing>
                <wp:inline distT="0" distB="0" distL="0" distR="0" wp14:anchorId="1D84D229" wp14:editId="0B7F28E4">
                  <wp:extent cx="266700" cy="259080"/>
                  <wp:effectExtent l="0" t="0" r="0" b="7620"/>
                  <wp:docPr id="57" name="Picture 57"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8842" w:type="dxa"/>
            <w:tcBorders>
              <w:left w:val="single" w:sz="8" w:space="0" w:color="808080"/>
            </w:tcBorders>
            <w:vAlign w:val="center"/>
          </w:tcPr>
          <w:p w14:paraId="62FF8051" w14:textId="773C35A2" w:rsidR="00CC4287" w:rsidRPr="00E641B8" w:rsidRDefault="00CC4287" w:rsidP="00A26F7A">
            <w:pPr>
              <w:spacing w:before="0" w:after="0"/>
              <w:jc w:val="both"/>
            </w:pPr>
            <w:r w:rsidRPr="00E641B8">
              <w:t xml:space="preserve">Se va avea în vedere grila de verificare a Conformităţii Administrative şi Eligibilităţii cererii de finanţare, aferentă prezentului ghid (Anexa </w:t>
            </w:r>
            <w:r w:rsidR="008937F8" w:rsidRPr="00E641B8">
              <w:t>3.1.C</w:t>
            </w:r>
            <w:r w:rsidRPr="00E641B8">
              <w:t>.</w:t>
            </w:r>
            <w:r w:rsidR="00A977F1">
              <w:t>1</w:t>
            </w:r>
            <w:r w:rsidRPr="00E641B8">
              <w:t xml:space="preserve"> - Grila CAE).</w:t>
            </w:r>
          </w:p>
        </w:tc>
      </w:tr>
    </w:tbl>
    <w:p w14:paraId="08806117" w14:textId="77777777" w:rsidR="00CC4287" w:rsidRDefault="00CC4287" w:rsidP="00CC4287">
      <w:pPr>
        <w:spacing w:before="0" w:after="0"/>
        <w:jc w:val="both"/>
      </w:pPr>
    </w:p>
    <w:p w14:paraId="40195D96" w14:textId="77777777" w:rsidR="00277FAF" w:rsidRPr="00566A09" w:rsidRDefault="00277FAF" w:rsidP="00566A09">
      <w:pPr>
        <w:spacing w:before="0"/>
        <w:jc w:val="both"/>
      </w:pPr>
      <w:r w:rsidRPr="00566A09">
        <w:t xml:space="preserve">După </w:t>
      </w:r>
      <w:r w:rsidRPr="00E641B8">
        <w:t xml:space="preserve">depunerea cererii de finanţare, reprezentanții Organismului Intermediar (OI) </w:t>
      </w:r>
      <w:r w:rsidR="00151493" w:rsidRPr="00E641B8">
        <w:t xml:space="preserve">din regiunea </w:t>
      </w:r>
      <w:r w:rsidR="007C518E" w:rsidRPr="00E641B8">
        <w:t>de implementare</w:t>
      </w:r>
      <w:r w:rsidRPr="00E641B8">
        <w:t>, vor analiza și verifica respectarea tuturor criteriilor de conformitate administrativă și eligibilitate menționate în prezentul ghid.</w:t>
      </w:r>
    </w:p>
    <w:p w14:paraId="2828201B" w14:textId="77777777" w:rsidR="00277FAF" w:rsidRDefault="005C4188" w:rsidP="00566A09">
      <w:pPr>
        <w:jc w:val="both"/>
      </w:pPr>
      <w:r w:rsidRPr="005C4188">
        <w:t>Astfel, verificarea conformităţii administrative şi eligibilităţii va urmări, în principal, existenţa şi forma cererii de finanţare şi a anexelor, valabilitatea documentelor, precum şi respectarea criteriilor de eligibilitate anterior menţionate.</w:t>
      </w:r>
    </w:p>
    <w:tbl>
      <w:tblPr>
        <w:tblW w:w="9832" w:type="dxa"/>
        <w:tblBorders>
          <w:insideV w:val="single" w:sz="8" w:space="0" w:color="808080"/>
        </w:tblBorders>
        <w:tblLayout w:type="fixed"/>
        <w:tblLook w:val="01E0" w:firstRow="1" w:lastRow="1" w:firstColumn="1" w:lastColumn="1" w:noHBand="0" w:noVBand="0"/>
      </w:tblPr>
      <w:tblGrid>
        <w:gridCol w:w="792"/>
        <w:gridCol w:w="9040"/>
      </w:tblGrid>
      <w:tr w:rsidR="005C4188" w:rsidRPr="003157FA" w14:paraId="18F6CDC4" w14:textId="77777777" w:rsidTr="00566A09">
        <w:tc>
          <w:tcPr>
            <w:tcW w:w="742" w:type="dxa"/>
            <w:vAlign w:val="center"/>
          </w:tcPr>
          <w:p w14:paraId="266472C4" w14:textId="77777777" w:rsidR="005C4188" w:rsidRPr="003157FA" w:rsidRDefault="005C4188" w:rsidP="00A26F7A">
            <w:pPr>
              <w:jc w:val="both"/>
              <w:rPr>
                <w:b/>
                <w:szCs w:val="20"/>
              </w:rPr>
            </w:pPr>
            <w:r w:rsidRPr="003157FA">
              <w:rPr>
                <w:b/>
                <w:noProof/>
                <w:szCs w:val="20"/>
                <w:lang w:eastAsia="ro-RO"/>
              </w:rPr>
              <w:drawing>
                <wp:inline distT="0" distB="0" distL="0" distR="0" wp14:anchorId="28507CEF" wp14:editId="32D5A8F4">
                  <wp:extent cx="266700" cy="259080"/>
                  <wp:effectExtent l="0" t="0" r="0" b="7620"/>
                  <wp:docPr id="55" name="Picture 55"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8467" w:type="dxa"/>
            <w:tcBorders>
              <w:left w:val="single" w:sz="8" w:space="0" w:color="808080"/>
            </w:tcBorders>
            <w:vAlign w:val="center"/>
          </w:tcPr>
          <w:p w14:paraId="7693A390" w14:textId="09E8ECA7" w:rsidR="005C4188" w:rsidRPr="003157FA" w:rsidRDefault="001E7A38" w:rsidP="004C116C">
            <w:pPr>
              <w:spacing w:before="0" w:after="0"/>
              <w:jc w:val="both"/>
              <w:rPr>
                <w:szCs w:val="20"/>
              </w:rPr>
            </w:pPr>
            <w:r>
              <w:rPr>
                <w:szCs w:val="20"/>
              </w:rPr>
              <w:t>Pentru detalierea acestei verificări, s</w:t>
            </w:r>
            <w:r w:rsidR="003206A0">
              <w:rPr>
                <w:szCs w:val="20"/>
              </w:rPr>
              <w:t>e va</w:t>
            </w:r>
            <w:r w:rsidR="00194650">
              <w:rPr>
                <w:szCs w:val="20"/>
              </w:rPr>
              <w:t xml:space="preserve"> consulta</w:t>
            </w:r>
            <w:r w:rsidR="005C4188" w:rsidRPr="003157FA">
              <w:rPr>
                <w:szCs w:val="20"/>
              </w:rPr>
              <w:t xml:space="preserve"> </w:t>
            </w:r>
            <w:r w:rsidR="003206A0" w:rsidRPr="003157FA">
              <w:rPr>
                <w:szCs w:val="20"/>
              </w:rPr>
              <w:t>gril</w:t>
            </w:r>
            <w:r w:rsidR="003206A0">
              <w:rPr>
                <w:szCs w:val="20"/>
              </w:rPr>
              <w:t>a</w:t>
            </w:r>
            <w:r w:rsidR="003206A0" w:rsidRPr="003157FA">
              <w:rPr>
                <w:szCs w:val="20"/>
              </w:rPr>
              <w:t xml:space="preserve"> </w:t>
            </w:r>
            <w:r w:rsidR="005C4188" w:rsidRPr="003157FA">
              <w:rPr>
                <w:szCs w:val="20"/>
              </w:rPr>
              <w:t>de verificare a conformităţii administrative şi eligibilităţii</w:t>
            </w:r>
            <w:r w:rsidR="003206A0">
              <w:rPr>
                <w:szCs w:val="20"/>
              </w:rPr>
              <w:t xml:space="preserve"> aplicabilă regiunii de implementare</w:t>
            </w:r>
            <w:r w:rsidR="00BD76ED">
              <w:rPr>
                <w:szCs w:val="20"/>
              </w:rPr>
              <w:t xml:space="preserve"> a proiectului</w:t>
            </w:r>
            <w:r>
              <w:rPr>
                <w:szCs w:val="20"/>
              </w:rPr>
              <w:t>, anexat</w:t>
            </w:r>
            <w:r w:rsidR="003206A0">
              <w:rPr>
                <w:szCs w:val="20"/>
              </w:rPr>
              <w:t>ă</w:t>
            </w:r>
            <w:r w:rsidR="005C4188" w:rsidRPr="003157FA">
              <w:rPr>
                <w:szCs w:val="20"/>
              </w:rPr>
              <w:t xml:space="preserve"> </w:t>
            </w:r>
            <w:r>
              <w:rPr>
                <w:szCs w:val="20"/>
              </w:rPr>
              <w:t>la prezentul</w:t>
            </w:r>
            <w:r w:rsidR="005C4188" w:rsidRPr="003157FA">
              <w:rPr>
                <w:szCs w:val="20"/>
              </w:rPr>
              <w:t xml:space="preserve"> ghid specific</w:t>
            </w:r>
            <w:r w:rsidR="00BD76ED">
              <w:rPr>
                <w:szCs w:val="20"/>
              </w:rPr>
              <w:t xml:space="preserve"> și secțiunea </w:t>
            </w:r>
            <w:r w:rsidR="00BD76ED" w:rsidRPr="004C116C">
              <w:rPr>
                <w:i/>
                <w:szCs w:val="20"/>
              </w:rPr>
              <w:t>5.4.1 - Anexele obligatorii la depunerea cererii de finanțare</w:t>
            </w:r>
            <w:r w:rsidR="005C4188" w:rsidRPr="004C116C">
              <w:rPr>
                <w:i/>
                <w:szCs w:val="20"/>
              </w:rPr>
              <w:t>.</w:t>
            </w:r>
          </w:p>
        </w:tc>
      </w:tr>
    </w:tbl>
    <w:p w14:paraId="7B9A141A" w14:textId="77777777" w:rsidR="006412AB" w:rsidRDefault="006412AB" w:rsidP="00566A09">
      <w:pPr>
        <w:spacing w:before="0" w:after="0"/>
        <w:jc w:val="both"/>
      </w:pPr>
    </w:p>
    <w:tbl>
      <w:tblPr>
        <w:tblW w:w="9832" w:type="dxa"/>
        <w:tblBorders>
          <w:insideV w:val="single" w:sz="8" w:space="0" w:color="808080"/>
        </w:tblBorders>
        <w:tblLayout w:type="fixed"/>
        <w:tblLook w:val="01E0" w:firstRow="1" w:lastRow="1" w:firstColumn="1" w:lastColumn="1" w:noHBand="0" w:noVBand="0"/>
      </w:tblPr>
      <w:tblGrid>
        <w:gridCol w:w="792"/>
        <w:gridCol w:w="9040"/>
      </w:tblGrid>
      <w:tr w:rsidR="006412AB" w:rsidRPr="003157FA" w14:paraId="466F94AB" w14:textId="77777777" w:rsidTr="00566A09">
        <w:tc>
          <w:tcPr>
            <w:tcW w:w="792" w:type="dxa"/>
            <w:vAlign w:val="center"/>
          </w:tcPr>
          <w:p w14:paraId="61022526" w14:textId="77777777" w:rsidR="006412AB" w:rsidRPr="003157FA" w:rsidRDefault="006412AB" w:rsidP="00A26F7A">
            <w:pPr>
              <w:jc w:val="both"/>
              <w:rPr>
                <w:b/>
                <w:szCs w:val="20"/>
              </w:rPr>
            </w:pPr>
            <w:r w:rsidRPr="003157FA">
              <w:rPr>
                <w:b/>
                <w:noProof/>
                <w:szCs w:val="20"/>
                <w:lang w:eastAsia="ro-RO"/>
              </w:rPr>
              <w:drawing>
                <wp:inline distT="0" distB="0" distL="0" distR="0" wp14:anchorId="49BF6119" wp14:editId="4DFCC85C">
                  <wp:extent cx="266700" cy="259080"/>
                  <wp:effectExtent l="0" t="0" r="0" b="7620"/>
                  <wp:docPr id="56" name="Picture 56"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9040" w:type="dxa"/>
            <w:tcBorders>
              <w:left w:val="single" w:sz="8" w:space="0" w:color="808080"/>
            </w:tcBorders>
            <w:vAlign w:val="center"/>
          </w:tcPr>
          <w:p w14:paraId="2A581ED0" w14:textId="0DD47E9F" w:rsidR="006412AB" w:rsidRPr="003157FA" w:rsidRDefault="006412AB" w:rsidP="004C116C">
            <w:pPr>
              <w:spacing w:before="0"/>
              <w:jc w:val="both"/>
              <w:rPr>
                <w:szCs w:val="20"/>
              </w:rPr>
            </w:pPr>
            <w:r w:rsidRPr="00D86482">
              <w:rPr>
                <w:szCs w:val="20"/>
              </w:rPr>
              <w:t xml:space="preserve">Organismul intermediar, poate solicita </w:t>
            </w:r>
            <w:r w:rsidR="00A977F1">
              <w:rPr>
                <w:szCs w:val="20"/>
              </w:rPr>
              <w:t>două</w:t>
            </w:r>
            <w:r w:rsidRPr="00D86482">
              <w:rPr>
                <w:szCs w:val="20"/>
              </w:rPr>
              <w:t xml:space="preserve"> clarific</w:t>
            </w:r>
            <w:r w:rsidR="00A977F1">
              <w:rPr>
                <w:szCs w:val="20"/>
              </w:rPr>
              <w:t>ă</w:t>
            </w:r>
            <w:r w:rsidRPr="00D86482">
              <w:rPr>
                <w:szCs w:val="20"/>
              </w:rPr>
              <w:t>r</w:t>
            </w:r>
            <w:r w:rsidR="00A977F1">
              <w:rPr>
                <w:szCs w:val="20"/>
              </w:rPr>
              <w:t>i</w:t>
            </w:r>
            <w:r w:rsidRPr="00D86482">
              <w:rPr>
                <w:szCs w:val="20"/>
              </w:rPr>
              <w:t xml:space="preserve"> privind criteriile de conformitate administrativă și eligibilitate, cu termen limită de răspuns de </w:t>
            </w:r>
            <w:r w:rsidR="007040DE">
              <w:rPr>
                <w:szCs w:val="20"/>
              </w:rPr>
              <w:t>5 z</w:t>
            </w:r>
            <w:r w:rsidRPr="00D86482">
              <w:rPr>
                <w:szCs w:val="20"/>
              </w:rPr>
              <w:t>ile lucrătoare.</w:t>
            </w:r>
          </w:p>
          <w:p w14:paraId="2FF75991" w14:textId="73E621C6" w:rsidR="004C22DD" w:rsidRDefault="006412AB" w:rsidP="004C116C">
            <w:pPr>
              <w:spacing w:before="0"/>
              <w:jc w:val="both"/>
              <w:rPr>
                <w:szCs w:val="20"/>
              </w:rPr>
            </w:pPr>
            <w:r w:rsidRPr="003157FA">
              <w:rPr>
                <w:szCs w:val="20"/>
              </w:rPr>
              <w:t>Nu se acceptă depunerea de documente suplimentare cu exceptia cazului in care au fost depuse partial sa</w:t>
            </w:r>
            <w:r w:rsidRPr="00D86482">
              <w:rPr>
                <w:szCs w:val="20"/>
              </w:rPr>
              <w:t xml:space="preserve">u clarifică necorelările de informații din cererea de finanțare și/sau anexele acesteia. Termenul de </w:t>
            </w:r>
            <w:r w:rsidR="00A977F1">
              <w:rPr>
                <w:szCs w:val="20"/>
              </w:rPr>
              <w:t xml:space="preserve">5 </w:t>
            </w:r>
            <w:r w:rsidRPr="00D86482">
              <w:rPr>
                <w:szCs w:val="20"/>
              </w:rPr>
              <w:t>zile lucrătoare pentru răspunsul la solicitarea de clarificări nu poate fi prelungit.</w:t>
            </w:r>
          </w:p>
          <w:p w14:paraId="3F33EF49" w14:textId="2CA018F7" w:rsidR="006412AB" w:rsidRPr="003157FA" w:rsidRDefault="008D7BAE" w:rsidP="00F343B1">
            <w:pPr>
              <w:spacing w:before="0" w:after="0"/>
              <w:jc w:val="both"/>
              <w:rPr>
                <w:szCs w:val="20"/>
              </w:rPr>
            </w:pPr>
            <w:r w:rsidRPr="008D7BAE">
              <w:rPr>
                <w:szCs w:val="20"/>
              </w:rPr>
              <w:t>Nerăspunderea în termen la solicitarea de clarificari poate conduce la respingerea cererii de finanţare</w:t>
            </w:r>
          </w:p>
        </w:tc>
      </w:tr>
    </w:tbl>
    <w:p w14:paraId="41A73319" w14:textId="53D64CCB" w:rsidR="005C4188" w:rsidRPr="00D86482" w:rsidRDefault="00BB1193" w:rsidP="00566A09">
      <w:pPr>
        <w:jc w:val="both"/>
      </w:pPr>
      <w:r w:rsidRPr="00D86482">
        <w:t xml:space="preserve">Pentru </w:t>
      </w:r>
      <w:r w:rsidR="006A2EEF" w:rsidRPr="00D86482">
        <w:t>prezentele apeluri, transmiterea clarific</w:t>
      </w:r>
      <w:r w:rsidR="008D7BAE">
        <w:t>ă</w:t>
      </w:r>
      <w:r w:rsidR="006A2EEF" w:rsidRPr="00D86482">
        <w:t>ri</w:t>
      </w:r>
      <w:r w:rsidR="008D7BAE">
        <w:t>lor</w:t>
      </w:r>
      <w:r w:rsidR="006A2EEF" w:rsidRPr="00D86482">
        <w:t xml:space="preserve"> precum </w:t>
      </w:r>
      <w:r w:rsidR="008D7BAE">
        <w:t>ș</w:t>
      </w:r>
      <w:r w:rsidR="006A2EEF" w:rsidRPr="00D86482">
        <w:t>i r</w:t>
      </w:r>
      <w:r w:rsidR="008D7BAE">
        <w:t>ă</w:t>
      </w:r>
      <w:r w:rsidR="006A2EEF" w:rsidRPr="00D86482">
        <w:t>spunsul la acest</w:t>
      </w:r>
      <w:r w:rsidR="008D7BAE">
        <w:t>e</w:t>
      </w:r>
      <w:r w:rsidR="006A2EEF" w:rsidRPr="00D86482">
        <w:t xml:space="preserve">a se va realiza prin </w:t>
      </w:r>
      <w:r w:rsidR="00CC4287" w:rsidRPr="00D86482">
        <w:t>interme</w:t>
      </w:r>
      <w:r w:rsidR="006A2EEF" w:rsidRPr="00D86482">
        <w:t xml:space="preserve">diul aplicatiei electronice MySMIS. </w:t>
      </w:r>
    </w:p>
    <w:p w14:paraId="46600ACB" w14:textId="5EAA9473" w:rsidR="002D56B9" w:rsidRPr="00D86482" w:rsidRDefault="00CC4287" w:rsidP="002D56B9">
      <w:pPr>
        <w:jc w:val="both"/>
      </w:pPr>
      <w:r w:rsidRPr="00D86482">
        <w:t>P</w:t>
      </w:r>
      <w:r w:rsidR="002D56B9" w:rsidRPr="00D86482">
        <w:t>roiectele respinse fie în cadrul etapei de verificare a conformității administrative și eligibilității, fie in cadrul etapei de evaluare tehnică și financiară</w:t>
      </w:r>
      <w:r w:rsidR="00EF265F">
        <w:t>,</w:t>
      </w:r>
      <w:r w:rsidR="002D56B9" w:rsidRPr="00D86482">
        <w:t xml:space="preserve"> pot fi redepuse în cadrul </w:t>
      </w:r>
      <w:r w:rsidR="00082E34" w:rsidRPr="00D86482">
        <w:t>apelu</w:t>
      </w:r>
      <w:r w:rsidR="00082E34">
        <w:t>lui</w:t>
      </w:r>
      <w:r w:rsidR="00082E34" w:rsidRPr="00D86482">
        <w:t xml:space="preserve"> </w:t>
      </w:r>
      <w:r w:rsidR="002D56B9" w:rsidRPr="00D86482">
        <w:t>de proiecte în care au fost depuse inițial, cu condiția respectării termenului limită sau condițiilor de închidere a apelurilor.</w:t>
      </w:r>
    </w:p>
    <w:p w14:paraId="6D8AD6E0" w14:textId="77777777" w:rsidR="0080048C" w:rsidRPr="00566A09" w:rsidRDefault="002D56B9" w:rsidP="00566A09">
      <w:pPr>
        <w:spacing w:after="240"/>
        <w:jc w:val="both"/>
      </w:pPr>
      <w:r w:rsidRPr="00D86482">
        <w:t>Toate proiectele redepuse sunt considerate din punct de vedere procedural proiecte nou-depuse.</w:t>
      </w:r>
    </w:p>
    <w:tbl>
      <w:tblPr>
        <w:tblW w:w="9781" w:type="dxa"/>
        <w:tblBorders>
          <w:insideV w:val="single" w:sz="8" w:space="0" w:color="808080"/>
        </w:tblBorders>
        <w:tblLayout w:type="fixed"/>
        <w:tblLook w:val="01E0" w:firstRow="1" w:lastRow="1" w:firstColumn="1" w:lastColumn="1" w:noHBand="0" w:noVBand="0"/>
      </w:tblPr>
      <w:tblGrid>
        <w:gridCol w:w="797"/>
        <w:gridCol w:w="8984"/>
      </w:tblGrid>
      <w:tr w:rsidR="005539AE" w:rsidRPr="002760B4" w14:paraId="67D39FC1" w14:textId="77777777" w:rsidTr="00566A09">
        <w:trPr>
          <w:trHeight w:val="701"/>
        </w:trPr>
        <w:tc>
          <w:tcPr>
            <w:tcW w:w="797" w:type="dxa"/>
            <w:vAlign w:val="center"/>
          </w:tcPr>
          <w:p w14:paraId="02623402" w14:textId="77777777" w:rsidR="005539AE" w:rsidRPr="002760B4" w:rsidRDefault="005539AE" w:rsidP="005A28C9">
            <w:pPr>
              <w:spacing w:before="0" w:after="0"/>
              <w:jc w:val="both"/>
              <w:rPr>
                <w:b/>
              </w:rPr>
            </w:pPr>
            <w:r w:rsidRPr="002760B4">
              <w:rPr>
                <w:b/>
                <w:noProof/>
                <w:lang w:eastAsia="ro-RO"/>
              </w:rPr>
              <w:drawing>
                <wp:inline distT="0" distB="0" distL="0" distR="0" wp14:anchorId="759F47D0" wp14:editId="7A92E0F5">
                  <wp:extent cx="266700" cy="259080"/>
                  <wp:effectExtent l="0" t="0" r="0" b="7620"/>
                  <wp:docPr id="47" name="Picture 47"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8984" w:type="dxa"/>
            <w:tcBorders>
              <w:left w:val="single" w:sz="8" w:space="0" w:color="808080"/>
            </w:tcBorders>
            <w:vAlign w:val="center"/>
          </w:tcPr>
          <w:p w14:paraId="0C71E21C" w14:textId="77777777" w:rsidR="006B43BF" w:rsidRDefault="005539AE" w:rsidP="004C116C">
            <w:pPr>
              <w:spacing w:before="0"/>
              <w:jc w:val="both"/>
              <w:rPr>
                <w:bCs/>
                <w:szCs w:val="20"/>
              </w:rPr>
            </w:pPr>
            <w:r w:rsidRPr="002760B4">
              <w:rPr>
                <w:bCs/>
                <w:szCs w:val="20"/>
              </w:rPr>
              <w:t xml:space="preserve">În urma verificării documentațiilor de contractare, AMPOR își rezervă dreptul de a refuza contractarea unor proiecte care nu îndeplinesc criteriile de evaluare și selecție, inclusiv de conformitate administrativă și eligibilitate, atât la momentul depunerii cererii de finanțare, cât și în etapa precontractuală. </w:t>
            </w:r>
          </w:p>
          <w:p w14:paraId="07FBF431" w14:textId="77777777" w:rsidR="005539AE" w:rsidRPr="002760B4" w:rsidRDefault="005539AE">
            <w:pPr>
              <w:spacing w:before="0" w:after="0"/>
              <w:jc w:val="both"/>
            </w:pPr>
            <w:r w:rsidRPr="002760B4">
              <w:rPr>
                <w:bCs/>
                <w:szCs w:val="20"/>
              </w:rPr>
              <w:t>În acest sens, AMPOR va respinge documentațiile de contractare, oferind posibilitatea solicitanților să depună contestații în conformitate cu prevederile prezentului ghid.</w:t>
            </w:r>
          </w:p>
        </w:tc>
      </w:tr>
    </w:tbl>
    <w:p w14:paraId="7F552315" w14:textId="77777777" w:rsidR="00194650" w:rsidRDefault="00194650" w:rsidP="00194650">
      <w:pPr>
        <w:spacing w:after="0"/>
        <w:jc w:val="both"/>
      </w:pPr>
      <w:bookmarkStart w:id="51" w:name="_Toc169923163"/>
      <w:r w:rsidRPr="00504992">
        <w:t>Numai cererile de finanţare conforme din punct de vedere administrativ (care îndeplinesc toate criteriile din grila de verificare a conformităţii administrative) şi eligibile în conformitate cu criteriile anterior menţionate, sunt admise în următoarea etapă</w:t>
      </w:r>
      <w:r>
        <w:t>, cea</w:t>
      </w:r>
      <w:r w:rsidRPr="00504992">
        <w:t xml:space="preserve"> de evaluare tehnică şi financiară.</w:t>
      </w:r>
    </w:p>
    <w:p w14:paraId="3CA4A741" w14:textId="77777777" w:rsidR="00DA2C29" w:rsidRDefault="00DA2C29" w:rsidP="00A53D71">
      <w:pPr>
        <w:spacing w:before="0" w:after="0"/>
        <w:jc w:val="both"/>
      </w:pPr>
    </w:p>
    <w:p w14:paraId="13B12A07" w14:textId="77777777" w:rsidR="00DA2C29" w:rsidRPr="002F4C5F" w:rsidRDefault="00DA2C29" w:rsidP="00A53D71">
      <w:pPr>
        <w:spacing w:before="0" w:after="0"/>
        <w:jc w:val="both"/>
      </w:pPr>
    </w:p>
    <w:p w14:paraId="0EA617FA" w14:textId="77777777" w:rsidR="0066585B" w:rsidRPr="002F4C5F" w:rsidRDefault="0066585B" w:rsidP="00566A09">
      <w:pPr>
        <w:pStyle w:val="Heading2"/>
        <w:spacing w:before="0" w:after="0"/>
        <w:jc w:val="both"/>
      </w:pPr>
      <w:bookmarkStart w:id="52" w:name="_Toc425257182"/>
      <w:bookmarkStart w:id="53" w:name="_Toc497464113"/>
      <w:bookmarkEnd w:id="51"/>
      <w:r w:rsidRPr="002F4C5F">
        <w:t>Evaluarea tehnică și financiară - criterii</w:t>
      </w:r>
      <w:r w:rsidR="0085514C" w:rsidRPr="002F4C5F">
        <w:t>, clarifică</w:t>
      </w:r>
      <w:r w:rsidRPr="002F4C5F">
        <w:t>ri, vizita la fața locului</w:t>
      </w:r>
      <w:bookmarkEnd w:id="52"/>
      <w:bookmarkEnd w:id="53"/>
    </w:p>
    <w:p w14:paraId="14F28599" w14:textId="77777777" w:rsidR="00141E9E" w:rsidRDefault="00141E9E" w:rsidP="00566A09">
      <w:pPr>
        <w:spacing w:before="0" w:after="0"/>
        <w:rPr>
          <w:b/>
        </w:rPr>
      </w:pPr>
      <w:bookmarkStart w:id="54" w:name="_Toc424309907"/>
    </w:p>
    <w:p w14:paraId="36FC05C4" w14:textId="77777777" w:rsidR="0083617F" w:rsidRPr="00566A09" w:rsidRDefault="0083617F" w:rsidP="00566A09">
      <w:pPr>
        <w:spacing w:before="0" w:after="0"/>
        <w:rPr>
          <w:b/>
          <w:u w:val="single"/>
        </w:rPr>
      </w:pPr>
      <w:r w:rsidRPr="00566A09">
        <w:rPr>
          <w:b/>
          <w:u w:val="single"/>
        </w:rPr>
        <w:t xml:space="preserve">Evaluarea și selecția </w:t>
      </w:r>
      <w:bookmarkEnd w:id="54"/>
      <w:r w:rsidR="00842082" w:rsidRPr="00566A09">
        <w:rPr>
          <w:b/>
          <w:u w:val="single"/>
        </w:rPr>
        <w:t>proiectelor</w:t>
      </w:r>
    </w:p>
    <w:p w14:paraId="7D75F91B" w14:textId="77777777" w:rsidR="00141E9E" w:rsidRDefault="00141E9E" w:rsidP="00EB57AE">
      <w:pPr>
        <w:spacing w:before="0" w:after="0"/>
        <w:contextualSpacing/>
        <w:jc w:val="both"/>
        <w:rPr>
          <w:rFonts w:eastAsia="Calibri"/>
          <w:szCs w:val="20"/>
          <w:lang w:eastAsia="x-none"/>
        </w:rPr>
      </w:pPr>
    </w:p>
    <w:p w14:paraId="48C8483E" w14:textId="77777777" w:rsidR="00477F9F" w:rsidRDefault="00477F9F" w:rsidP="00477F9F">
      <w:pPr>
        <w:spacing w:before="0" w:after="0"/>
        <w:jc w:val="both"/>
        <w:rPr>
          <w:b/>
          <w:i/>
          <w:szCs w:val="20"/>
        </w:rPr>
      </w:pPr>
      <w:r w:rsidRPr="00241B1D">
        <w:rPr>
          <w:rFonts w:eastAsia="Calibri"/>
          <w:szCs w:val="20"/>
          <w:lang w:eastAsia="x-none"/>
        </w:rPr>
        <w:t xml:space="preserve">Procesul de evaluare și selecție, inclusiv vizita la fața locului, a proiectelor în cadrul prezentelor apeluri de proiecte are la bază prevederile prezentului ghid, precum și prevederile aplicabile din </w:t>
      </w:r>
      <w:r w:rsidRPr="00241B1D">
        <w:rPr>
          <w:rFonts w:eastAsia="Calibri"/>
          <w:i/>
          <w:szCs w:val="20"/>
          <w:lang w:eastAsia="x-none"/>
        </w:rPr>
        <w:t xml:space="preserve">Ghidul solicitantului </w:t>
      </w:r>
      <w:r w:rsidRPr="00241B1D">
        <w:rPr>
          <w:rFonts w:eastAsia="Calibri"/>
          <w:i/>
          <w:szCs w:val="20"/>
          <w:lang w:eastAsia="x-none"/>
        </w:rPr>
        <w:lastRenderedPageBreak/>
        <w:t>-Condiții generale de accesare a fondurilor în cadrul POR 2014-2020</w:t>
      </w:r>
      <w:r w:rsidRPr="00241B1D">
        <w:rPr>
          <w:rFonts w:eastAsia="Calibri"/>
          <w:szCs w:val="20"/>
          <w:lang w:eastAsia="x-none"/>
        </w:rPr>
        <w:t xml:space="preserve"> </w:t>
      </w:r>
      <w:r w:rsidRPr="00241B1D">
        <w:rPr>
          <w:rFonts w:eastAsia="SimSun"/>
          <w:bCs/>
        </w:rPr>
        <w:t>(</w:t>
      </w:r>
      <w:r w:rsidRPr="00241B1D">
        <w:rPr>
          <w:rFonts w:eastAsia="SimSun"/>
          <w:bCs/>
          <w:i/>
        </w:rPr>
        <w:t>cu modificările și completările ulterioare</w:t>
      </w:r>
      <w:r w:rsidRPr="00241B1D">
        <w:rPr>
          <w:rFonts w:eastAsia="SimSun"/>
          <w:bCs/>
        </w:rPr>
        <w:t xml:space="preserve">), </w:t>
      </w:r>
      <w:r w:rsidRPr="00241B1D">
        <w:rPr>
          <w:rFonts w:eastAsia="Calibri"/>
          <w:szCs w:val="20"/>
          <w:lang w:eastAsia="x-none"/>
        </w:rPr>
        <w:t>sub-secțiunea 8.2.1.,</w:t>
      </w:r>
      <w:r w:rsidRPr="00241B1D">
        <w:rPr>
          <w:b/>
          <w:i/>
          <w:szCs w:val="20"/>
        </w:rPr>
        <w:t xml:space="preserve"> </w:t>
      </w:r>
      <w:r w:rsidRPr="00241B1D">
        <w:rPr>
          <w:szCs w:val="20"/>
        </w:rPr>
        <w:t xml:space="preserve">cu excepțiile prevăzute în cadrul prezentei secțiuni. </w:t>
      </w:r>
      <w:r w:rsidRPr="00241B1D">
        <w:rPr>
          <w:rFonts w:eastAsia="Calibri"/>
          <w:szCs w:val="20"/>
          <w:lang w:eastAsia="x-none"/>
        </w:rPr>
        <w:t xml:space="preserve"> </w:t>
      </w:r>
      <w:r>
        <w:rPr>
          <w:rFonts w:eastAsia="Calibri"/>
          <w:szCs w:val="20"/>
          <w:lang w:eastAsia="x-none"/>
        </w:rPr>
        <w:t xml:space="preserve">                    </w:t>
      </w:r>
      <w:r w:rsidRPr="00241B1D">
        <w:rPr>
          <w:szCs w:val="20"/>
        </w:rPr>
        <w:t>De asemenea, retragerea proiectelor din procesul de evaluare</w:t>
      </w:r>
      <w:r>
        <w:rPr>
          <w:szCs w:val="20"/>
        </w:rPr>
        <w:t>,</w:t>
      </w:r>
      <w:r w:rsidRPr="00241B1D">
        <w:rPr>
          <w:szCs w:val="20"/>
        </w:rPr>
        <w:t xml:space="preserve"> selecție și contractare se poate realiza în conformitate cu </w:t>
      </w:r>
      <w:r w:rsidRPr="00241B1D">
        <w:rPr>
          <w:b/>
          <w:i/>
          <w:szCs w:val="20"/>
        </w:rPr>
        <w:t>subsecțiunea 8.3 la Ghidul solicitantului -Condiții generale de accesare a fondurilor în cadrul POR 2014-2020.</w:t>
      </w:r>
    </w:p>
    <w:p w14:paraId="5CF54797" w14:textId="77777777" w:rsidR="00477F9F" w:rsidRDefault="00477F9F" w:rsidP="00566A09">
      <w:pPr>
        <w:spacing w:before="0"/>
        <w:jc w:val="both"/>
        <w:rPr>
          <w:szCs w:val="20"/>
        </w:rPr>
      </w:pPr>
    </w:p>
    <w:p w14:paraId="57F81338" w14:textId="574F7BC1" w:rsidR="00FC68CA" w:rsidRPr="003157FA" w:rsidRDefault="00FC68CA" w:rsidP="00FC68CA">
      <w:pPr>
        <w:jc w:val="both"/>
        <w:rPr>
          <w:szCs w:val="20"/>
        </w:rPr>
      </w:pPr>
      <w:r w:rsidRPr="003157FA">
        <w:rPr>
          <w:szCs w:val="20"/>
        </w:rPr>
        <w:t xml:space="preserve">Evaluarea și selecția proiectelor se realizează la nivelul OI din cadrul Agențiilor pentru Dezvoltare Regională, în baza unui sistem </w:t>
      </w:r>
      <w:r w:rsidR="000B341C">
        <w:rPr>
          <w:szCs w:val="20"/>
        </w:rPr>
        <w:t>bazat pe</w:t>
      </w:r>
      <w:r>
        <w:rPr>
          <w:szCs w:val="20"/>
        </w:rPr>
        <w:t xml:space="preserve"> principiul </w:t>
      </w:r>
      <w:r w:rsidRPr="004C116C">
        <w:rPr>
          <w:i/>
          <w:szCs w:val="20"/>
          <w:lang w:val="en-US"/>
        </w:rPr>
        <w:t xml:space="preserve">“primul </w:t>
      </w:r>
      <w:r w:rsidR="000B341C" w:rsidRPr="004C116C">
        <w:rPr>
          <w:i/>
          <w:szCs w:val="20"/>
          <w:lang w:val="en-US"/>
        </w:rPr>
        <w:t>depus</w:t>
      </w:r>
      <w:r w:rsidRPr="004C116C">
        <w:rPr>
          <w:i/>
          <w:szCs w:val="20"/>
          <w:lang w:val="en-US"/>
        </w:rPr>
        <w:t>, primul evaluat”</w:t>
      </w:r>
      <w:r w:rsidRPr="003157FA">
        <w:rPr>
          <w:szCs w:val="20"/>
        </w:rPr>
        <w:t>. Evaluarea tehnică şi financiară este realizată de o echipă de experţi evaluatori independenţi</w:t>
      </w:r>
      <w:r w:rsidRPr="003157FA">
        <w:rPr>
          <w:rStyle w:val="FootnoteReference"/>
          <w:szCs w:val="20"/>
        </w:rPr>
        <w:footnoteReference w:id="17"/>
      </w:r>
      <w:r w:rsidRPr="003157FA">
        <w:rPr>
          <w:szCs w:val="20"/>
        </w:rPr>
        <w:t xml:space="preserve">, având la bază documentația tehnico-economică anexată la cererea de finanțare (SF/DALI și/sau PT). </w:t>
      </w:r>
    </w:p>
    <w:p w14:paraId="009ECD4A" w14:textId="77777777" w:rsidR="00CB5018" w:rsidRDefault="00CB5018" w:rsidP="00EB57AE">
      <w:pPr>
        <w:spacing w:before="0" w:after="0"/>
        <w:contextualSpacing/>
        <w:jc w:val="both"/>
        <w:rPr>
          <w:rFonts w:eastAsia="Calibri"/>
          <w:szCs w:val="20"/>
          <w:lang w:eastAsia="x-none"/>
        </w:rPr>
      </w:pPr>
    </w:p>
    <w:tbl>
      <w:tblPr>
        <w:tblW w:w="9832" w:type="dxa"/>
        <w:tblBorders>
          <w:insideV w:val="single" w:sz="8" w:space="0" w:color="808080"/>
        </w:tblBorders>
        <w:tblLayout w:type="fixed"/>
        <w:tblLook w:val="01E0" w:firstRow="1" w:lastRow="1" w:firstColumn="1" w:lastColumn="1" w:noHBand="0" w:noVBand="0"/>
      </w:tblPr>
      <w:tblGrid>
        <w:gridCol w:w="567"/>
        <w:gridCol w:w="9265"/>
      </w:tblGrid>
      <w:tr w:rsidR="00C3694C" w:rsidRPr="00FD76D0" w14:paraId="7B1B4449" w14:textId="77777777" w:rsidTr="00566A09">
        <w:trPr>
          <w:trHeight w:val="222"/>
        </w:trPr>
        <w:tc>
          <w:tcPr>
            <w:tcW w:w="567" w:type="dxa"/>
            <w:vAlign w:val="center"/>
          </w:tcPr>
          <w:p w14:paraId="67364455" w14:textId="77777777" w:rsidR="00C3694C" w:rsidRPr="00FD76D0" w:rsidRDefault="00C3694C" w:rsidP="005A28C9">
            <w:pPr>
              <w:spacing w:before="0" w:after="0"/>
              <w:jc w:val="both"/>
              <w:rPr>
                <w:b/>
                <w:bCs/>
              </w:rPr>
            </w:pPr>
            <w:r w:rsidRPr="00FD76D0">
              <w:rPr>
                <w:b/>
                <w:noProof/>
                <w:lang w:eastAsia="ro-RO"/>
              </w:rPr>
              <w:drawing>
                <wp:inline distT="0" distB="0" distL="0" distR="0" wp14:anchorId="6FCD1482" wp14:editId="2998A2A8">
                  <wp:extent cx="304800" cy="228600"/>
                  <wp:effectExtent l="0" t="0" r="0" b="0"/>
                  <wp:docPr id="48" name="Picture 48"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304800" cy="228600"/>
                          </a:xfrm>
                          <a:prstGeom prst="rect">
                            <a:avLst/>
                          </a:prstGeom>
                          <a:noFill/>
                          <a:ln>
                            <a:noFill/>
                          </a:ln>
                        </pic:spPr>
                      </pic:pic>
                    </a:graphicData>
                  </a:graphic>
                </wp:inline>
              </w:drawing>
            </w:r>
          </w:p>
        </w:tc>
        <w:tc>
          <w:tcPr>
            <w:tcW w:w="9265" w:type="dxa"/>
            <w:vAlign w:val="center"/>
          </w:tcPr>
          <w:p w14:paraId="27E8506A" w14:textId="6B7A85D0" w:rsidR="003E7B48" w:rsidRDefault="003E7B48" w:rsidP="00566A09">
            <w:pPr>
              <w:spacing w:before="0"/>
              <w:jc w:val="both"/>
            </w:pPr>
            <w:r w:rsidRPr="003E7B48">
              <w:t xml:space="preserve">Grila de evaluare tehnică şi financiară a proiectului pentru cele </w:t>
            </w:r>
            <w:r w:rsidR="009E42D9">
              <w:t>trei</w:t>
            </w:r>
            <w:r w:rsidRPr="003E7B48">
              <w:t xml:space="preserve"> apelur</w:t>
            </w:r>
            <w:r w:rsidR="00D86482">
              <w:t>i de proiecte este anexa 3.1.C.2</w:t>
            </w:r>
            <w:r w:rsidRPr="003E7B48">
              <w:t xml:space="preserve">  la prezentul document.</w:t>
            </w:r>
          </w:p>
          <w:p w14:paraId="1661C827" w14:textId="77777777" w:rsidR="00C3694C" w:rsidRDefault="00C3694C" w:rsidP="00566A09">
            <w:pPr>
              <w:spacing w:before="0"/>
              <w:jc w:val="both"/>
            </w:pPr>
            <w:r w:rsidRPr="002F4C5F">
              <w:t xml:space="preserve">Modalitatea de punctare a criteriilor de evaluare tehnică și financiară este detalitată în cadrul grilei de evaluare tehnică și </w:t>
            </w:r>
            <w:r w:rsidRPr="00951501">
              <w:t>financiară (Anexa 3.1.</w:t>
            </w:r>
            <w:r w:rsidR="00C91245" w:rsidRPr="00951501">
              <w:t>C</w:t>
            </w:r>
            <w:r w:rsidR="00D86482" w:rsidRPr="00951501">
              <w:t>.2</w:t>
            </w:r>
            <w:r w:rsidRPr="00951501">
              <w:t xml:space="preserve"> – </w:t>
            </w:r>
            <w:r w:rsidRPr="00951501">
              <w:rPr>
                <w:i/>
              </w:rPr>
              <w:t>Grila</w:t>
            </w:r>
            <w:r w:rsidRPr="002414FB">
              <w:rPr>
                <w:i/>
              </w:rPr>
              <w:t xml:space="preserve"> ETF</w:t>
            </w:r>
            <w:r w:rsidRPr="002F4C5F">
              <w:t xml:space="preserve"> </w:t>
            </w:r>
            <w:r>
              <w:t>la</w:t>
            </w:r>
            <w:r w:rsidRPr="002F4C5F">
              <w:t xml:space="preserve"> prezentul ghid).</w:t>
            </w:r>
          </w:p>
          <w:p w14:paraId="40484B3F" w14:textId="209126C2" w:rsidR="00C3694C" w:rsidRDefault="00C3694C" w:rsidP="00566A09">
            <w:pPr>
              <w:spacing w:before="0"/>
              <w:jc w:val="both"/>
            </w:pPr>
            <w:r w:rsidRPr="002F4C5F">
              <w:t xml:space="preserve">Punctarea cu 0 a oricărui criteriu/subcriteriu din această </w:t>
            </w:r>
            <w:r w:rsidRPr="00951501">
              <w:t>grilă (Anexa 3.1.</w:t>
            </w:r>
            <w:r w:rsidR="00C91245" w:rsidRPr="00951501">
              <w:t>C.</w:t>
            </w:r>
            <w:r w:rsidR="00D86482" w:rsidRPr="00951501">
              <w:t>2</w:t>
            </w:r>
            <w:r w:rsidRPr="00951501">
              <w:t>) nu conduce</w:t>
            </w:r>
            <w:r w:rsidRPr="002414FB">
              <w:t xml:space="preserve"> la respingerea cererii de finanțare.</w:t>
            </w:r>
          </w:p>
          <w:p w14:paraId="307B89E0" w14:textId="7B88B0A6" w:rsidR="008B5DF2" w:rsidRPr="00566A09" w:rsidRDefault="008B5DF2" w:rsidP="00566A09">
            <w:pPr>
              <w:spacing w:before="0"/>
              <w:jc w:val="both"/>
              <w:rPr>
                <w:rFonts w:eastAsia="SimSun"/>
                <w:bCs/>
              </w:rPr>
            </w:pPr>
            <w:r w:rsidRPr="002F4C5F">
              <w:rPr>
                <w:rFonts w:eastAsia="SimSun"/>
                <w:bCs/>
              </w:rPr>
              <w:t xml:space="preserve">Pot intra în etapa de precontractare proiectele declarate conforme și eligibile, care în urma evaluării tehnice și financiare au obținut un </w:t>
            </w:r>
            <w:r w:rsidRPr="004C116C">
              <w:rPr>
                <w:rFonts w:eastAsia="SimSun"/>
                <w:bCs/>
                <w:color w:val="FF0000"/>
              </w:rPr>
              <w:t xml:space="preserve">punctaj de minim </w:t>
            </w:r>
            <w:r w:rsidRPr="004C116C">
              <w:rPr>
                <w:rFonts w:eastAsia="SimSun"/>
                <w:b/>
                <w:bCs/>
                <w:color w:val="FF0000"/>
              </w:rPr>
              <w:t>70 de puncte</w:t>
            </w:r>
            <w:r w:rsidR="00111A3E">
              <w:rPr>
                <w:rFonts w:eastAsia="SimSun"/>
                <w:bCs/>
              </w:rPr>
              <w:t>, și care nu au fost bifate cu</w:t>
            </w:r>
            <w:r w:rsidR="00662C1D">
              <w:rPr>
                <w:rFonts w:eastAsia="SimSun"/>
                <w:bCs/>
              </w:rPr>
              <w:t xml:space="preserve"> NU la</w:t>
            </w:r>
            <w:r w:rsidR="00196DDE" w:rsidRPr="00DA044E">
              <w:rPr>
                <w:szCs w:val="20"/>
              </w:rPr>
              <w:t xml:space="preserve"> criteriile evidenţiate în acest sens în cadrul </w:t>
            </w:r>
            <w:r w:rsidR="00196DDE" w:rsidRPr="00951501">
              <w:rPr>
                <w:szCs w:val="20"/>
              </w:rPr>
              <w:t>anex</w:t>
            </w:r>
            <w:r w:rsidR="00123239">
              <w:rPr>
                <w:szCs w:val="20"/>
              </w:rPr>
              <w:t>elor</w:t>
            </w:r>
            <w:r w:rsidR="00196DDE" w:rsidRPr="00951501">
              <w:rPr>
                <w:szCs w:val="20"/>
              </w:rPr>
              <w:t xml:space="preserve"> </w:t>
            </w:r>
            <w:r w:rsidR="00196DDE" w:rsidRPr="00951501">
              <w:rPr>
                <w:i/>
                <w:szCs w:val="20"/>
              </w:rPr>
              <w:t>3.1.C.2-a/b.</w:t>
            </w:r>
          </w:p>
          <w:p w14:paraId="0E6535FD" w14:textId="77777777" w:rsidR="000A6462" w:rsidRDefault="000A6462" w:rsidP="00566A09">
            <w:pPr>
              <w:spacing w:before="0"/>
              <w:contextualSpacing/>
              <w:jc w:val="both"/>
            </w:pPr>
            <w:r w:rsidRPr="002F4C5F">
              <w:rPr>
                <w:rFonts w:eastAsia="Calibri"/>
                <w:szCs w:val="20"/>
                <w:lang w:eastAsia="x-none"/>
              </w:rPr>
              <w:t>In situația în care la cererea de finantare se anexează</w:t>
            </w:r>
            <w:r w:rsidRPr="0078506B">
              <w:t xml:space="preserve"> ca și documentație tehnico-economică </w:t>
            </w:r>
            <w:r>
              <w:t>SF/</w:t>
            </w:r>
            <w:r w:rsidRPr="0078506B">
              <w:t xml:space="preserve"> DALI, în etapa de evaluare tehnică și financiară se va completa </w:t>
            </w:r>
            <w:r w:rsidRPr="0078506B">
              <w:rPr>
                <w:rFonts w:eastAsia="Calibri"/>
                <w:i/>
                <w:szCs w:val="20"/>
                <w:lang w:eastAsia="x-none"/>
              </w:rPr>
              <w:t>Grila de analiză a conformit</w:t>
            </w:r>
            <w:r>
              <w:rPr>
                <w:rFonts w:eastAsia="Calibri"/>
                <w:i/>
                <w:szCs w:val="20"/>
                <w:lang w:eastAsia="x-none"/>
              </w:rPr>
              <w:t>ății și calității SF/</w:t>
            </w:r>
            <w:r w:rsidRPr="00951501">
              <w:rPr>
                <w:i/>
              </w:rPr>
              <w:t>DALI</w:t>
            </w:r>
            <w:r w:rsidRPr="00951501">
              <w:rPr>
                <w:rFonts w:eastAsia="Calibri"/>
                <w:szCs w:val="20"/>
                <w:lang w:eastAsia="x-none"/>
              </w:rPr>
              <w:t xml:space="preserve"> </w:t>
            </w:r>
            <w:r w:rsidR="00D86482" w:rsidRPr="00951501">
              <w:t>(Anexa 3.1.C.2</w:t>
            </w:r>
            <w:r w:rsidR="00196DDE" w:rsidRPr="00951501">
              <w:t>-a</w:t>
            </w:r>
            <w:r w:rsidRPr="00951501">
              <w:t>).</w:t>
            </w:r>
            <w:r w:rsidRPr="0078506B">
              <w:t xml:space="preserve"> </w:t>
            </w:r>
          </w:p>
          <w:p w14:paraId="5BD4D5B1" w14:textId="77777777" w:rsidR="00DB4C03" w:rsidRDefault="00DB4C03" w:rsidP="00566A09">
            <w:pPr>
              <w:spacing w:before="0"/>
              <w:contextualSpacing/>
              <w:jc w:val="both"/>
            </w:pPr>
          </w:p>
          <w:p w14:paraId="0F16DCA4" w14:textId="45EDB7C8" w:rsidR="00DB4C03" w:rsidRPr="00566A09" w:rsidRDefault="00DB4C03" w:rsidP="00566A09">
            <w:pPr>
              <w:spacing w:before="0"/>
              <w:contextualSpacing/>
              <w:jc w:val="both"/>
              <w:rPr>
                <w:rFonts w:eastAsia="Calibri"/>
                <w:szCs w:val="20"/>
                <w:lang w:eastAsia="x-none"/>
              </w:rPr>
            </w:pPr>
            <w:r w:rsidRPr="00DB4C03">
              <w:rPr>
                <w:rFonts w:eastAsia="Calibri"/>
                <w:szCs w:val="20"/>
                <w:lang w:eastAsia="x-none"/>
              </w:rPr>
              <w:t xml:space="preserve">Pentru proiectele la care se anexează inclusiv Proiectul Tehnic, în etapa de evaluare tehnică și financiară se va completa </w:t>
            </w:r>
            <w:r w:rsidRPr="004C116C">
              <w:rPr>
                <w:rFonts w:eastAsia="Calibri"/>
                <w:i/>
                <w:szCs w:val="20"/>
                <w:lang w:eastAsia="x-none"/>
              </w:rPr>
              <w:t xml:space="preserve">Grila de analiză a conformității Proiectului Tehnic </w:t>
            </w:r>
            <w:r w:rsidR="00196DDE" w:rsidRPr="004C116C">
              <w:rPr>
                <w:rFonts w:eastAsia="Calibri"/>
                <w:i/>
                <w:szCs w:val="20"/>
                <w:lang w:eastAsia="x-none"/>
              </w:rPr>
              <w:t>(Anexa 3.1.C.</w:t>
            </w:r>
            <w:r w:rsidR="0020742F">
              <w:rPr>
                <w:rFonts w:eastAsia="Calibri"/>
                <w:i/>
                <w:szCs w:val="20"/>
                <w:lang w:eastAsia="x-none"/>
              </w:rPr>
              <w:t>2</w:t>
            </w:r>
            <w:r w:rsidR="00196DDE" w:rsidRPr="004C116C">
              <w:rPr>
                <w:rFonts w:eastAsia="Calibri"/>
                <w:i/>
                <w:szCs w:val="20"/>
                <w:lang w:eastAsia="x-none"/>
              </w:rPr>
              <w:t>-b</w:t>
            </w:r>
            <w:r w:rsidRPr="004C116C">
              <w:rPr>
                <w:rFonts w:eastAsia="Calibri"/>
                <w:i/>
                <w:szCs w:val="20"/>
                <w:lang w:eastAsia="x-none"/>
              </w:rPr>
              <w:t>)</w:t>
            </w:r>
            <w:r w:rsidRPr="00951501">
              <w:rPr>
                <w:rFonts w:eastAsia="Calibri"/>
                <w:szCs w:val="20"/>
                <w:lang w:eastAsia="x-none"/>
              </w:rPr>
              <w:t>.</w:t>
            </w:r>
          </w:p>
        </w:tc>
      </w:tr>
    </w:tbl>
    <w:p w14:paraId="60179403" w14:textId="77777777" w:rsidR="0005621E" w:rsidRDefault="0005621E">
      <w:pPr>
        <w:spacing w:before="0" w:after="0"/>
        <w:contextualSpacing/>
        <w:jc w:val="both"/>
      </w:pPr>
    </w:p>
    <w:p w14:paraId="03961BB9" w14:textId="5F968743" w:rsidR="00DE7837" w:rsidRPr="002F4C5F" w:rsidRDefault="00DE7837">
      <w:pPr>
        <w:spacing w:before="0" w:after="0"/>
        <w:contextualSpacing/>
        <w:jc w:val="both"/>
        <w:rPr>
          <w:rFonts w:eastAsia="Calibri"/>
          <w:szCs w:val="20"/>
          <w:lang w:eastAsia="x-none"/>
        </w:rPr>
      </w:pPr>
      <w:r w:rsidRPr="00DE7837">
        <w:rPr>
          <w:rFonts w:eastAsia="Calibri"/>
          <w:szCs w:val="20"/>
          <w:lang w:eastAsia="x-none"/>
        </w:rPr>
        <w:t>În cadrul etapei de evaluare tehnică și financiară, se va efectua o vizită la locul de implementare a obiectivului</w:t>
      </w:r>
      <w:r w:rsidR="00BA367F">
        <w:rPr>
          <w:rFonts w:eastAsia="Calibri"/>
          <w:szCs w:val="20"/>
          <w:lang w:eastAsia="x-none"/>
        </w:rPr>
        <w:t xml:space="preserve"> de investiţie</w:t>
      </w:r>
      <w:r w:rsidRPr="00DE7837">
        <w:rPr>
          <w:rFonts w:eastAsia="Calibri"/>
          <w:szCs w:val="20"/>
          <w:lang w:eastAsia="x-none"/>
        </w:rPr>
        <w:t xml:space="preserve">. Vizita la faţa locului va fi realizată de către comisia de evaluare formată din experţi independenţi şi reprezentanţii OI şi va avea drept scop stabilirea concordanţei între situaţia din documentele analizate şi cea din teren. </w:t>
      </w:r>
    </w:p>
    <w:p w14:paraId="30B23983" w14:textId="77777777" w:rsidR="004B6068" w:rsidRPr="002F4C5F" w:rsidRDefault="004B6068" w:rsidP="004B6068">
      <w:pPr>
        <w:spacing w:before="0" w:after="0"/>
        <w:contextualSpacing/>
        <w:jc w:val="both"/>
        <w:rPr>
          <w:rFonts w:eastAsia="Calibri"/>
          <w:szCs w:val="20"/>
          <w:lang w:eastAsia="x-none"/>
        </w:rPr>
      </w:pPr>
      <w:r w:rsidRPr="002F4C5F">
        <w:rPr>
          <w:rFonts w:eastAsia="Calibri"/>
          <w:szCs w:val="20"/>
          <w:lang w:eastAsia="x-none"/>
        </w:rPr>
        <w:t>În cazul în care la vizita la faţa locului se constată că situaţia existentă descrisă în cererea de finanţare şi anexele la aceasta nu corespunde exact cu situaţia de la faţa locului, proiectul se va depuncta corespunzător.</w:t>
      </w:r>
    </w:p>
    <w:p w14:paraId="40551DFF" w14:textId="77777777" w:rsidR="004B6068" w:rsidRDefault="004B6068" w:rsidP="00566A09">
      <w:pPr>
        <w:spacing w:before="0" w:after="0"/>
        <w:jc w:val="both"/>
        <w:rPr>
          <w:iCs/>
          <w:szCs w:val="20"/>
        </w:rPr>
      </w:pPr>
    </w:p>
    <w:tbl>
      <w:tblPr>
        <w:tblW w:w="9832" w:type="dxa"/>
        <w:tblBorders>
          <w:insideV w:val="single" w:sz="8" w:space="0" w:color="808080"/>
        </w:tblBorders>
        <w:tblLayout w:type="fixed"/>
        <w:tblLook w:val="01E0" w:firstRow="1" w:lastRow="1" w:firstColumn="1" w:lastColumn="1" w:noHBand="0" w:noVBand="0"/>
      </w:tblPr>
      <w:tblGrid>
        <w:gridCol w:w="792"/>
        <w:gridCol w:w="9040"/>
      </w:tblGrid>
      <w:tr w:rsidR="004B6068" w:rsidRPr="003157FA" w14:paraId="0D020BDF" w14:textId="77777777" w:rsidTr="00566A09">
        <w:trPr>
          <w:trHeight w:val="506"/>
        </w:trPr>
        <w:tc>
          <w:tcPr>
            <w:tcW w:w="792" w:type="dxa"/>
            <w:vAlign w:val="center"/>
          </w:tcPr>
          <w:p w14:paraId="1C6C9D73" w14:textId="77777777" w:rsidR="004B6068" w:rsidRPr="003157FA" w:rsidRDefault="004B6068" w:rsidP="00A26F7A">
            <w:pPr>
              <w:jc w:val="both"/>
              <w:rPr>
                <w:b/>
                <w:bCs/>
                <w:szCs w:val="20"/>
              </w:rPr>
            </w:pPr>
            <w:r w:rsidRPr="003157FA">
              <w:rPr>
                <w:b/>
                <w:noProof/>
                <w:szCs w:val="20"/>
                <w:lang w:eastAsia="ro-RO"/>
              </w:rPr>
              <w:drawing>
                <wp:inline distT="0" distB="0" distL="0" distR="0" wp14:anchorId="5FA4E25E" wp14:editId="538D1A19">
                  <wp:extent cx="266700" cy="259080"/>
                  <wp:effectExtent l="0" t="0" r="0" b="7620"/>
                  <wp:docPr id="60" name="Picture 60"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9040" w:type="dxa"/>
            <w:vAlign w:val="center"/>
          </w:tcPr>
          <w:p w14:paraId="0DE10824" w14:textId="77777777" w:rsidR="004B6068" w:rsidRPr="00154F5F" w:rsidRDefault="004B6068" w:rsidP="00566A09">
            <w:pPr>
              <w:pStyle w:val="maintext"/>
              <w:spacing w:before="0" w:after="0"/>
              <w:rPr>
                <w:bCs/>
                <w:szCs w:val="20"/>
              </w:rPr>
            </w:pPr>
            <w:r w:rsidRPr="003157FA">
              <w:rPr>
                <w:rFonts w:ascii="Trebuchet MS" w:hAnsi="Trebuchet MS"/>
                <w:bCs/>
                <w:sz w:val="20"/>
                <w:szCs w:val="20"/>
              </w:rPr>
              <w:t>Vizita la fata locului se va realiza pentru toate proiectele admise in etapa de evaluare tehnică și financiară.</w:t>
            </w:r>
          </w:p>
        </w:tc>
      </w:tr>
    </w:tbl>
    <w:p w14:paraId="228E25BB" w14:textId="77777777" w:rsidR="00940D7D" w:rsidRDefault="00940D7D" w:rsidP="00940D7D">
      <w:pPr>
        <w:pStyle w:val="maintext"/>
        <w:spacing w:before="0" w:after="0"/>
        <w:rPr>
          <w:rFonts w:ascii="Trebuchet MS" w:hAnsi="Trebuchet MS"/>
          <w:bCs/>
          <w:sz w:val="20"/>
          <w:szCs w:val="20"/>
        </w:rPr>
      </w:pPr>
    </w:p>
    <w:p w14:paraId="03743758" w14:textId="77777777" w:rsidR="004B6068" w:rsidRPr="00154F5F" w:rsidRDefault="00940D7D" w:rsidP="00D97393">
      <w:pPr>
        <w:pStyle w:val="Normal1"/>
        <w:spacing w:before="0" w:after="0"/>
        <w:rPr>
          <w:szCs w:val="20"/>
        </w:rPr>
      </w:pPr>
      <w:r w:rsidRPr="003157FA">
        <w:rPr>
          <w:szCs w:val="20"/>
        </w:rPr>
        <w:t>În urma efectuării vizitei la fața locului</w:t>
      </w:r>
      <w:r w:rsidR="00BA2D17">
        <w:rPr>
          <w:szCs w:val="20"/>
        </w:rPr>
        <w:t>,</w:t>
      </w:r>
      <w:r w:rsidRPr="003157FA">
        <w:rPr>
          <w:szCs w:val="20"/>
        </w:rPr>
        <w:t xml:space="preserve"> evaluatorii vor putea finaliza punctajul acordat pentru criteriile ce țin de coerența documentației tehnico-economice menționând neconcordanțele din cererea de finanțare și cele constatate la vizita pe teren, cu justificarea și dovezile aferente. </w:t>
      </w:r>
    </w:p>
    <w:p w14:paraId="1C7BCD70" w14:textId="77777777" w:rsidR="004B6068" w:rsidRDefault="004B6068" w:rsidP="00D97393">
      <w:pPr>
        <w:spacing w:before="0" w:after="0"/>
        <w:jc w:val="both"/>
        <w:rPr>
          <w:iCs/>
          <w:szCs w:val="20"/>
        </w:rPr>
      </w:pPr>
    </w:p>
    <w:tbl>
      <w:tblPr>
        <w:tblW w:w="9832" w:type="dxa"/>
        <w:tblBorders>
          <w:insideV w:val="single" w:sz="8" w:space="0" w:color="808080"/>
        </w:tblBorders>
        <w:tblLayout w:type="fixed"/>
        <w:tblLook w:val="01E0" w:firstRow="1" w:lastRow="1" w:firstColumn="1" w:lastColumn="1" w:noHBand="0" w:noVBand="0"/>
      </w:tblPr>
      <w:tblGrid>
        <w:gridCol w:w="792"/>
        <w:gridCol w:w="9040"/>
      </w:tblGrid>
      <w:tr w:rsidR="00D866EA" w:rsidRPr="003157FA" w14:paraId="6DAC85CC" w14:textId="77777777" w:rsidTr="004C116C">
        <w:trPr>
          <w:trHeight w:val="521"/>
        </w:trPr>
        <w:tc>
          <w:tcPr>
            <w:tcW w:w="792" w:type="dxa"/>
            <w:vAlign w:val="center"/>
          </w:tcPr>
          <w:p w14:paraId="54850A71" w14:textId="77777777" w:rsidR="00D866EA" w:rsidRPr="003157FA" w:rsidRDefault="00D866EA" w:rsidP="00D97393">
            <w:pPr>
              <w:jc w:val="both"/>
              <w:rPr>
                <w:b/>
                <w:bCs/>
                <w:szCs w:val="20"/>
              </w:rPr>
            </w:pPr>
            <w:r w:rsidRPr="003157FA">
              <w:rPr>
                <w:b/>
                <w:noProof/>
                <w:szCs w:val="20"/>
                <w:lang w:eastAsia="ro-RO"/>
              </w:rPr>
              <w:drawing>
                <wp:inline distT="0" distB="0" distL="0" distR="0" wp14:anchorId="672F04C6" wp14:editId="11D71C04">
                  <wp:extent cx="266700" cy="259080"/>
                  <wp:effectExtent l="0" t="0" r="0" b="7620"/>
                  <wp:docPr id="61" name="Picture 61"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9040" w:type="dxa"/>
            <w:vAlign w:val="center"/>
          </w:tcPr>
          <w:p w14:paraId="0EEE7934" w14:textId="681A7830" w:rsidR="00D866EA" w:rsidRPr="003157FA" w:rsidRDefault="00D866EA" w:rsidP="006F56E7">
            <w:pPr>
              <w:spacing w:before="0" w:after="0"/>
              <w:jc w:val="both"/>
              <w:rPr>
                <w:szCs w:val="20"/>
              </w:rPr>
            </w:pPr>
            <w:r>
              <w:rPr>
                <w:szCs w:val="20"/>
              </w:rPr>
              <w:t>Proiectul trebuie să obţină</w:t>
            </w:r>
            <w:r w:rsidRPr="003157FA">
              <w:rPr>
                <w:szCs w:val="20"/>
              </w:rPr>
              <w:t xml:space="preserve"> </w:t>
            </w:r>
            <w:r w:rsidRPr="004C116C">
              <w:rPr>
                <w:color w:val="FF0000"/>
                <w:szCs w:val="20"/>
              </w:rPr>
              <w:t>minim 70 puncte</w:t>
            </w:r>
            <w:r w:rsidRPr="003157FA">
              <w:rPr>
                <w:szCs w:val="20"/>
              </w:rPr>
              <w:t xml:space="preserve">, pentru garantarea unui anumit grad de pregătire, urmând ulterior să fie prioritizat în </w:t>
            </w:r>
            <w:r w:rsidR="002F767C">
              <w:rPr>
                <w:szCs w:val="20"/>
              </w:rPr>
              <w:t>ordinea depunerii</w:t>
            </w:r>
            <w:r w:rsidRPr="003157FA">
              <w:rPr>
                <w:szCs w:val="20"/>
              </w:rPr>
              <w:t xml:space="preserve"> și de fondurile disponibile.</w:t>
            </w:r>
          </w:p>
        </w:tc>
      </w:tr>
    </w:tbl>
    <w:p w14:paraId="0E95CF02" w14:textId="77777777" w:rsidR="003A4B28" w:rsidRDefault="003A4B28" w:rsidP="00D97393">
      <w:pPr>
        <w:spacing w:before="0" w:after="0"/>
        <w:jc w:val="both"/>
        <w:rPr>
          <w:iCs/>
          <w:szCs w:val="20"/>
        </w:rPr>
      </w:pPr>
    </w:p>
    <w:tbl>
      <w:tblPr>
        <w:tblW w:w="9639" w:type="dxa"/>
        <w:tblBorders>
          <w:insideV w:val="single" w:sz="8" w:space="0" w:color="808080"/>
        </w:tblBorders>
        <w:tblLayout w:type="fixed"/>
        <w:tblLook w:val="01E0" w:firstRow="1" w:lastRow="1" w:firstColumn="1" w:lastColumn="1" w:noHBand="0" w:noVBand="0"/>
      </w:tblPr>
      <w:tblGrid>
        <w:gridCol w:w="817"/>
        <w:gridCol w:w="8822"/>
      </w:tblGrid>
      <w:tr w:rsidR="00230E66" w:rsidRPr="00F87B49" w14:paraId="670B3DC5" w14:textId="77777777" w:rsidTr="004C116C">
        <w:tc>
          <w:tcPr>
            <w:tcW w:w="817" w:type="dxa"/>
            <w:vAlign w:val="center"/>
          </w:tcPr>
          <w:p w14:paraId="55D84536" w14:textId="77777777" w:rsidR="00230E66" w:rsidRPr="00F87B49" w:rsidRDefault="00230E66" w:rsidP="005A28C9">
            <w:pPr>
              <w:jc w:val="both"/>
              <w:rPr>
                <w:b/>
                <w:szCs w:val="20"/>
              </w:rPr>
            </w:pPr>
            <w:r w:rsidRPr="00F87B49">
              <w:rPr>
                <w:b/>
                <w:noProof/>
                <w:szCs w:val="20"/>
                <w:lang w:eastAsia="ro-RO"/>
              </w:rPr>
              <w:drawing>
                <wp:inline distT="0" distB="0" distL="0" distR="0" wp14:anchorId="045A7124" wp14:editId="1CB32196">
                  <wp:extent cx="266700" cy="259080"/>
                  <wp:effectExtent l="0" t="0" r="0" b="7620"/>
                  <wp:docPr id="49" name="Picture 49"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8822" w:type="dxa"/>
            <w:tcBorders>
              <w:left w:val="single" w:sz="8" w:space="0" w:color="808080"/>
            </w:tcBorders>
            <w:vAlign w:val="center"/>
          </w:tcPr>
          <w:p w14:paraId="64E41603" w14:textId="5FA62A17" w:rsidR="00B5087B" w:rsidRDefault="00B5087B" w:rsidP="00566A09">
            <w:pPr>
              <w:spacing w:before="0"/>
              <w:jc w:val="both"/>
              <w:rPr>
                <w:szCs w:val="20"/>
              </w:rPr>
            </w:pPr>
            <w:r w:rsidRPr="00B5087B">
              <w:rPr>
                <w:szCs w:val="20"/>
              </w:rPr>
              <w:t xml:space="preserve">Experţii evaluatori (prin secretariatul asigurat de Organismul intermediar) pot solicita o singură clarificare privind cererea de finanţare în cadrul apelurilor de proiecte în care se aplică </w:t>
            </w:r>
            <w:r w:rsidRPr="00B5087B">
              <w:rPr>
                <w:szCs w:val="20"/>
              </w:rPr>
              <w:lastRenderedPageBreak/>
              <w:t xml:space="preserve">principiul </w:t>
            </w:r>
            <w:r w:rsidRPr="004C116C">
              <w:rPr>
                <w:i/>
                <w:szCs w:val="20"/>
              </w:rPr>
              <w:t xml:space="preserve">“primul </w:t>
            </w:r>
            <w:r w:rsidR="007837EB" w:rsidRPr="004C116C">
              <w:rPr>
                <w:i/>
                <w:szCs w:val="20"/>
              </w:rPr>
              <w:t>depus</w:t>
            </w:r>
            <w:r w:rsidRPr="004C116C">
              <w:rPr>
                <w:i/>
                <w:szCs w:val="20"/>
              </w:rPr>
              <w:t xml:space="preserve">, primul </w:t>
            </w:r>
            <w:r w:rsidR="007837EB" w:rsidRPr="004C116C">
              <w:rPr>
                <w:i/>
                <w:szCs w:val="20"/>
              </w:rPr>
              <w:t>evaluat</w:t>
            </w:r>
            <w:r w:rsidRPr="004C116C">
              <w:rPr>
                <w:i/>
                <w:szCs w:val="20"/>
              </w:rPr>
              <w:t>”</w:t>
            </w:r>
            <w:r w:rsidRPr="00B5087B">
              <w:rPr>
                <w:szCs w:val="20"/>
              </w:rPr>
              <w:t xml:space="preserve">, cu depunctarea corespunzătoare la criteriile privind coerența documentației tehnico-economică. </w:t>
            </w:r>
          </w:p>
          <w:p w14:paraId="6AC11897" w14:textId="77777777" w:rsidR="009B653B" w:rsidRPr="002F767C" w:rsidRDefault="009B653B" w:rsidP="009B653B">
            <w:pPr>
              <w:spacing w:before="0"/>
              <w:jc w:val="both"/>
              <w:rPr>
                <w:szCs w:val="20"/>
              </w:rPr>
            </w:pPr>
            <w:r w:rsidRPr="002F767C">
              <w:rPr>
                <w:szCs w:val="20"/>
              </w:rPr>
              <w:t>Termenul de răspuns la această clarificare este de maxim 5 zile lucrătoare de la data transmiterii acesteia de către OI şi nu poate fi prelungit.</w:t>
            </w:r>
          </w:p>
          <w:p w14:paraId="63DF5808" w14:textId="77777777" w:rsidR="00F364E5" w:rsidRDefault="00F364E5" w:rsidP="00F364E5">
            <w:pPr>
              <w:spacing w:before="0"/>
              <w:jc w:val="both"/>
              <w:rPr>
                <w:szCs w:val="20"/>
              </w:rPr>
            </w:pPr>
            <w:r>
              <w:rPr>
                <w:szCs w:val="20"/>
              </w:rPr>
              <w:t>T</w:t>
            </w:r>
            <w:r w:rsidRPr="002F767C">
              <w:rPr>
                <w:szCs w:val="20"/>
              </w:rPr>
              <w:t>ransmiterea clarific</w:t>
            </w:r>
            <w:r>
              <w:rPr>
                <w:szCs w:val="20"/>
              </w:rPr>
              <w:t>ă</w:t>
            </w:r>
            <w:r w:rsidRPr="002F767C">
              <w:rPr>
                <w:szCs w:val="20"/>
              </w:rPr>
              <w:t xml:space="preserve">rii precum </w:t>
            </w:r>
            <w:r>
              <w:rPr>
                <w:szCs w:val="20"/>
              </w:rPr>
              <w:t>ș</w:t>
            </w:r>
            <w:r w:rsidRPr="002F767C">
              <w:rPr>
                <w:szCs w:val="20"/>
              </w:rPr>
              <w:t>i r</w:t>
            </w:r>
            <w:r>
              <w:rPr>
                <w:szCs w:val="20"/>
              </w:rPr>
              <w:t>ă</w:t>
            </w:r>
            <w:r w:rsidRPr="002F767C">
              <w:rPr>
                <w:szCs w:val="20"/>
              </w:rPr>
              <w:t>spunsul la aceasta se va realiza prin intermediul aplicatiei electronice MySMIS.</w:t>
            </w:r>
          </w:p>
          <w:p w14:paraId="05BC9889" w14:textId="4BB9B727" w:rsidR="00990377" w:rsidRDefault="00990377" w:rsidP="00566A09">
            <w:pPr>
              <w:spacing w:before="0"/>
              <w:jc w:val="both"/>
              <w:rPr>
                <w:szCs w:val="20"/>
              </w:rPr>
            </w:pPr>
            <w:r w:rsidRPr="00990377">
              <w:rPr>
                <w:szCs w:val="20"/>
              </w:rPr>
              <w:t xml:space="preserve">Cererea de finanțare se va evalua luând în considerare răspunsurile la solicitările de clarificări, inclusiv din etapa de verificare a conformității administrative și a eligibilității cu condiția depunctării corespunzătoare a criteriului privind coerența documentației tehnico-economice și/sau altor criterii, conform grilelor anexate la ghidurile specifice. </w:t>
            </w:r>
            <w:r w:rsidR="001C15BE" w:rsidRPr="001C15BE">
              <w:rPr>
                <w:szCs w:val="20"/>
              </w:rPr>
              <w:t>In acest sens, se vor aplica instrucțiunile/prevederile procedurale specifice raportat</w:t>
            </w:r>
            <w:r w:rsidR="009B653B">
              <w:rPr>
                <w:szCs w:val="20"/>
              </w:rPr>
              <w:t>e</w:t>
            </w:r>
            <w:r w:rsidR="001C15BE" w:rsidRPr="001C15BE">
              <w:rPr>
                <w:szCs w:val="20"/>
              </w:rPr>
              <w:t xml:space="preserve"> la </w:t>
            </w:r>
            <w:r w:rsidR="009B653B">
              <w:rPr>
                <w:szCs w:val="20"/>
              </w:rPr>
              <w:t>prezentele apeluri</w:t>
            </w:r>
            <w:r w:rsidR="001C15BE" w:rsidRPr="001C15BE">
              <w:rPr>
                <w:szCs w:val="20"/>
              </w:rPr>
              <w:t>.</w:t>
            </w:r>
          </w:p>
          <w:p w14:paraId="7E92F699" w14:textId="70452CB7" w:rsidR="00230E66" w:rsidRPr="00F87B49" w:rsidRDefault="00A5291B">
            <w:pPr>
              <w:spacing w:before="0" w:after="0"/>
              <w:jc w:val="both"/>
              <w:rPr>
                <w:szCs w:val="20"/>
              </w:rPr>
            </w:pPr>
            <w:r w:rsidRPr="00A5291B">
              <w:rPr>
                <w:szCs w:val="20"/>
              </w:rPr>
              <w:t xml:space="preserve">Etapa de evaluare tehnică și financiară se poate încheia cu recomandări de corelări/observații, dacă este cazul, cu condiția ca solicitantul să fie informat în acest sens, iar elementele respective să fie soluționate în cadrul etapelor următoare ale procesului, </w:t>
            </w:r>
            <w:r w:rsidR="001D1BC8" w:rsidRPr="001D1BC8">
              <w:rPr>
                <w:szCs w:val="20"/>
              </w:rPr>
              <w:t xml:space="preserve">însă nu mai târziu de expirarea termenului limită de depunere a documentelor aferente etapei precontractuale, în conformitate cu prevederile </w:t>
            </w:r>
            <w:r w:rsidR="001D1BC8" w:rsidRPr="004C116C">
              <w:rPr>
                <w:i/>
                <w:szCs w:val="20"/>
              </w:rPr>
              <w:t>secțiunii 8.5 Etapa precontractuală din Ghidul solicitantului - Condiții generale de accesare a fondurilor în cadrul POR 2014-2020 (cu modificările și completările ulterioare)</w:t>
            </w:r>
            <w:r w:rsidR="001D1BC8" w:rsidRPr="001D1BC8">
              <w:rPr>
                <w:szCs w:val="20"/>
              </w:rPr>
              <w:t>, în caz contrar proiectul fiind respins.</w:t>
            </w:r>
            <w:r w:rsidRPr="00A5291B">
              <w:rPr>
                <w:szCs w:val="20"/>
              </w:rPr>
              <w:t>. Pentru detalii se vor avea în vedere prevederile grile</w:t>
            </w:r>
            <w:r w:rsidR="007227C6">
              <w:rPr>
                <w:szCs w:val="20"/>
              </w:rPr>
              <w:t xml:space="preserve">i </w:t>
            </w:r>
            <w:r w:rsidRPr="00A5291B">
              <w:rPr>
                <w:szCs w:val="20"/>
              </w:rPr>
              <w:t>de evaluare tehnică și financiară anexat</w:t>
            </w:r>
            <w:r w:rsidR="007227C6">
              <w:rPr>
                <w:szCs w:val="20"/>
              </w:rPr>
              <w:t>ă</w:t>
            </w:r>
            <w:r w:rsidRPr="00A5291B">
              <w:rPr>
                <w:szCs w:val="20"/>
              </w:rPr>
              <w:t xml:space="preserve"> la </w:t>
            </w:r>
            <w:r w:rsidR="007227C6" w:rsidRPr="00A5291B">
              <w:rPr>
                <w:szCs w:val="20"/>
              </w:rPr>
              <w:t>ghidu</w:t>
            </w:r>
            <w:r w:rsidR="007227C6">
              <w:rPr>
                <w:szCs w:val="20"/>
              </w:rPr>
              <w:t>l</w:t>
            </w:r>
            <w:r w:rsidR="007227C6" w:rsidRPr="00A5291B">
              <w:rPr>
                <w:szCs w:val="20"/>
              </w:rPr>
              <w:t xml:space="preserve"> </w:t>
            </w:r>
            <w:r w:rsidRPr="00A5291B">
              <w:rPr>
                <w:szCs w:val="20"/>
              </w:rPr>
              <w:t>specific.</w:t>
            </w:r>
          </w:p>
        </w:tc>
      </w:tr>
    </w:tbl>
    <w:p w14:paraId="2687289C" w14:textId="77777777" w:rsidR="00402AE5" w:rsidRDefault="00402AE5" w:rsidP="00566A09">
      <w:pPr>
        <w:suppressAutoHyphens/>
        <w:autoSpaceDE w:val="0"/>
        <w:spacing w:before="0" w:after="0"/>
        <w:jc w:val="both"/>
        <w:rPr>
          <w:bCs/>
        </w:rPr>
      </w:pPr>
    </w:p>
    <w:tbl>
      <w:tblPr>
        <w:tblW w:w="9832" w:type="dxa"/>
        <w:tblBorders>
          <w:insideV w:val="single" w:sz="8" w:space="0" w:color="808080"/>
        </w:tblBorders>
        <w:tblLayout w:type="fixed"/>
        <w:tblLook w:val="01E0" w:firstRow="1" w:lastRow="1" w:firstColumn="1" w:lastColumn="1" w:noHBand="0" w:noVBand="0"/>
      </w:tblPr>
      <w:tblGrid>
        <w:gridCol w:w="792"/>
        <w:gridCol w:w="9040"/>
      </w:tblGrid>
      <w:tr w:rsidR="00A5606A" w:rsidRPr="003157FA" w14:paraId="7B0BCBE1" w14:textId="77777777" w:rsidTr="008F04DA">
        <w:tc>
          <w:tcPr>
            <w:tcW w:w="792" w:type="dxa"/>
            <w:vAlign w:val="center"/>
          </w:tcPr>
          <w:p w14:paraId="2A2DBADF" w14:textId="77777777" w:rsidR="00A5606A" w:rsidRPr="003157FA" w:rsidRDefault="00A5606A" w:rsidP="00A26F7A">
            <w:pPr>
              <w:jc w:val="both"/>
              <w:rPr>
                <w:b/>
                <w:bCs/>
                <w:szCs w:val="20"/>
              </w:rPr>
            </w:pPr>
            <w:r w:rsidRPr="003157FA">
              <w:rPr>
                <w:b/>
                <w:noProof/>
                <w:szCs w:val="20"/>
                <w:lang w:eastAsia="ro-RO"/>
              </w:rPr>
              <w:drawing>
                <wp:inline distT="0" distB="0" distL="0" distR="0" wp14:anchorId="1F1C311D" wp14:editId="1794F32A">
                  <wp:extent cx="266700" cy="259080"/>
                  <wp:effectExtent l="0" t="0" r="0" b="7620"/>
                  <wp:docPr id="58" name="Picture 58"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9040" w:type="dxa"/>
            <w:vAlign w:val="center"/>
          </w:tcPr>
          <w:p w14:paraId="3766BA74" w14:textId="4880DAE3" w:rsidR="00A5606A" w:rsidRPr="003157FA" w:rsidRDefault="00A5606A" w:rsidP="00A26F7A">
            <w:pPr>
              <w:spacing w:before="0" w:after="0"/>
              <w:jc w:val="both"/>
              <w:rPr>
                <w:szCs w:val="20"/>
              </w:rPr>
            </w:pPr>
            <w:r w:rsidRPr="003157FA">
              <w:rPr>
                <w:szCs w:val="20"/>
              </w:rPr>
              <w:t>În urma verificării documentațiilor de contractare și respectiv</w:t>
            </w:r>
            <w:r>
              <w:rPr>
                <w:szCs w:val="20"/>
              </w:rPr>
              <w:t>,</w:t>
            </w:r>
            <w:r w:rsidRPr="003157FA">
              <w:rPr>
                <w:szCs w:val="20"/>
              </w:rPr>
              <w:t xml:space="preserve"> </w:t>
            </w:r>
            <w:r>
              <w:rPr>
                <w:szCs w:val="20"/>
              </w:rPr>
              <w:t xml:space="preserve">a </w:t>
            </w:r>
            <w:r w:rsidRPr="003157FA">
              <w:rPr>
                <w:szCs w:val="20"/>
              </w:rPr>
              <w:t>procesul</w:t>
            </w:r>
            <w:r>
              <w:rPr>
                <w:szCs w:val="20"/>
              </w:rPr>
              <w:t>ui</w:t>
            </w:r>
            <w:r w:rsidRPr="003157FA">
              <w:rPr>
                <w:szCs w:val="20"/>
              </w:rPr>
              <w:t xml:space="preserve"> de evaluare și selecție</w:t>
            </w:r>
            <w:r>
              <w:rPr>
                <w:szCs w:val="20"/>
              </w:rPr>
              <w:t>,</w:t>
            </w:r>
            <w:r w:rsidRPr="003157FA">
              <w:rPr>
                <w:szCs w:val="20"/>
              </w:rPr>
              <w:t xml:space="preserve"> AMPOR va lua decizia fi</w:t>
            </w:r>
            <w:r w:rsidRPr="002F767C">
              <w:rPr>
                <w:szCs w:val="20"/>
              </w:rPr>
              <w:t>nală asupra contractării proiectelor ce întrunesc</w:t>
            </w:r>
            <w:r w:rsidR="008B5A5F" w:rsidRPr="002F767C">
              <w:rPr>
                <w:szCs w:val="20"/>
              </w:rPr>
              <w:t xml:space="preserve"> punctajul </w:t>
            </w:r>
            <w:r w:rsidR="008B5A5F" w:rsidRPr="004C116C">
              <w:rPr>
                <w:color w:val="FF0000"/>
                <w:szCs w:val="20"/>
              </w:rPr>
              <w:t>minim</w:t>
            </w:r>
            <w:r w:rsidRPr="004C116C">
              <w:rPr>
                <w:color w:val="FF0000"/>
                <w:szCs w:val="20"/>
              </w:rPr>
              <w:t xml:space="preserve"> de 70 puncte</w:t>
            </w:r>
            <w:r w:rsidRPr="002F767C">
              <w:rPr>
                <w:szCs w:val="20"/>
              </w:rPr>
              <w:t>, cu condiția ca aceste</w:t>
            </w:r>
            <w:r w:rsidRPr="003157FA">
              <w:rPr>
                <w:szCs w:val="20"/>
              </w:rPr>
              <w:t xml:space="preserve">a să respecte </w:t>
            </w:r>
            <w:r w:rsidR="00290D38">
              <w:rPr>
                <w:szCs w:val="20"/>
              </w:rPr>
              <w:t xml:space="preserve">în mod cumulativ </w:t>
            </w:r>
            <w:r w:rsidRPr="003157FA">
              <w:rPr>
                <w:szCs w:val="20"/>
              </w:rPr>
              <w:t>toate criteriile de eligibilitate la momentul</w:t>
            </w:r>
            <w:r w:rsidR="003D58D3">
              <w:rPr>
                <w:szCs w:val="20"/>
              </w:rPr>
              <w:t xml:space="preserve"> depunerii,dar si </w:t>
            </w:r>
            <w:r w:rsidR="0061188D">
              <w:rPr>
                <w:szCs w:val="20"/>
              </w:rPr>
              <w:t xml:space="preserve">la momentul </w:t>
            </w:r>
            <w:r w:rsidRPr="003157FA">
              <w:rPr>
                <w:szCs w:val="20"/>
              </w:rPr>
              <w:t xml:space="preserve">contractării. </w:t>
            </w:r>
          </w:p>
        </w:tc>
      </w:tr>
    </w:tbl>
    <w:p w14:paraId="6C82D82C" w14:textId="77777777" w:rsidR="008F04DA" w:rsidRDefault="008F04DA" w:rsidP="008F04DA">
      <w:pPr>
        <w:suppressAutoHyphens/>
        <w:autoSpaceDE w:val="0"/>
        <w:spacing w:before="0" w:after="0"/>
        <w:jc w:val="both"/>
        <w:rPr>
          <w:bCs/>
        </w:rPr>
      </w:pPr>
    </w:p>
    <w:p w14:paraId="42525B3C" w14:textId="77777777" w:rsidR="008F04DA" w:rsidRDefault="008F04DA" w:rsidP="008F04DA">
      <w:pPr>
        <w:suppressAutoHyphens/>
        <w:autoSpaceDE w:val="0"/>
        <w:spacing w:before="0" w:after="0"/>
        <w:jc w:val="both"/>
        <w:rPr>
          <w:bCs/>
        </w:rPr>
      </w:pPr>
      <w:r w:rsidRPr="00402AE5">
        <w:rPr>
          <w:bCs/>
        </w:rPr>
        <w:t>De asemenea, în cazul proiectelor care au obținut punctajul minim, însă nu intră în alocarea financiară a apelului de proiecte, OI) va notifica solicitanții asupra situației proiectului</w:t>
      </w:r>
      <w:r>
        <w:rPr>
          <w:bCs/>
        </w:rPr>
        <w:t>.</w:t>
      </w:r>
    </w:p>
    <w:p w14:paraId="0E996B7B" w14:textId="77777777" w:rsidR="00A5606A" w:rsidRDefault="00A5606A" w:rsidP="00566A09">
      <w:pPr>
        <w:suppressAutoHyphens/>
        <w:autoSpaceDE w:val="0"/>
        <w:spacing w:before="0" w:after="0"/>
        <w:jc w:val="both"/>
        <w:rPr>
          <w:bCs/>
        </w:rPr>
      </w:pPr>
    </w:p>
    <w:p w14:paraId="2EBD0129" w14:textId="77777777" w:rsidR="00080E21" w:rsidRPr="00566A09" w:rsidRDefault="00080E21" w:rsidP="00566A09">
      <w:pPr>
        <w:suppressAutoHyphens/>
        <w:autoSpaceDE w:val="0"/>
        <w:spacing w:before="0" w:after="0"/>
        <w:jc w:val="both"/>
        <w:rPr>
          <w:bCs/>
        </w:rPr>
      </w:pPr>
      <w:r w:rsidRPr="00566A09">
        <w:rPr>
          <w:bCs/>
        </w:rPr>
        <w:t>În urma finalizării evaluării</w:t>
      </w:r>
      <w:r w:rsidR="006A4B2A">
        <w:rPr>
          <w:bCs/>
        </w:rPr>
        <w:t>,</w:t>
      </w:r>
      <w:r w:rsidRPr="00566A09">
        <w:rPr>
          <w:bCs/>
        </w:rPr>
        <w:t xml:space="preserve"> OI/AMPOR (în funcție de caz) va notifica solicitanții asupra cererilor de finanțare respinse, oferindu-se potențialilor solicitanți posibilitatea depunerii de contestații, în conformitate cu cele menționate la secțiunea </w:t>
      </w:r>
      <w:r>
        <w:rPr>
          <w:bCs/>
        </w:rPr>
        <w:t>6</w:t>
      </w:r>
      <w:r w:rsidRPr="00566A09">
        <w:rPr>
          <w:bCs/>
        </w:rPr>
        <w:t>.4 la prezentul ghid.</w:t>
      </w:r>
    </w:p>
    <w:p w14:paraId="23E25392" w14:textId="77777777" w:rsidR="00080E21" w:rsidRDefault="00080E21" w:rsidP="00566A09">
      <w:pPr>
        <w:suppressAutoHyphens/>
        <w:autoSpaceDE w:val="0"/>
        <w:spacing w:before="0" w:after="0"/>
        <w:jc w:val="both"/>
        <w:rPr>
          <w:b/>
          <w:bCs/>
        </w:rPr>
      </w:pPr>
    </w:p>
    <w:p w14:paraId="220E23F7" w14:textId="77777777" w:rsidR="00366B65" w:rsidRDefault="00366B65" w:rsidP="00566A09">
      <w:pPr>
        <w:suppressAutoHyphens/>
        <w:autoSpaceDE w:val="0"/>
        <w:spacing w:before="0" w:after="0"/>
        <w:jc w:val="both"/>
        <w:rPr>
          <w:b/>
          <w:bCs/>
        </w:rPr>
      </w:pPr>
    </w:p>
    <w:p w14:paraId="000D610F" w14:textId="7F259875" w:rsidR="00734AA2" w:rsidRPr="004C116C" w:rsidRDefault="00734AA2" w:rsidP="00734AA2">
      <w:pPr>
        <w:suppressAutoHyphens/>
        <w:autoSpaceDE w:val="0"/>
        <w:spacing w:before="0" w:after="0"/>
        <w:jc w:val="both"/>
        <w:rPr>
          <w:b/>
          <w:i/>
        </w:rPr>
      </w:pPr>
      <w:r w:rsidRPr="004C116C">
        <w:rPr>
          <w:b/>
          <w:i/>
        </w:rPr>
        <w:t>Evaluarea și selecția proiectelor în cadrul ITI Delta Dunării</w:t>
      </w:r>
    </w:p>
    <w:p w14:paraId="1C512D61" w14:textId="77777777" w:rsidR="00734AA2" w:rsidRDefault="00734AA2" w:rsidP="00734AA2">
      <w:pPr>
        <w:suppressAutoHyphens/>
        <w:autoSpaceDE w:val="0"/>
        <w:spacing w:before="0" w:after="0"/>
        <w:jc w:val="both"/>
      </w:pPr>
    </w:p>
    <w:p w14:paraId="7146AD2A" w14:textId="77777777" w:rsidR="00734AA2" w:rsidRDefault="00734AA2" w:rsidP="00734AA2">
      <w:pPr>
        <w:suppressAutoHyphens/>
        <w:autoSpaceDE w:val="0"/>
        <w:spacing w:before="0" w:after="0"/>
        <w:jc w:val="both"/>
      </w:pPr>
      <w:r>
        <w:t xml:space="preserve">Proiectele depuse în cadrul ITI trebuie să respecte criteriile de selecție de la nivelul fiecărei axe prioritare în cadrul căreia se încadrează investiția propusă, precum și criteriile specifice de conformare și de contribuție la </w:t>
      </w:r>
      <w:r w:rsidRPr="004C116C">
        <w:rPr>
          <w:i/>
        </w:rPr>
        <w:t>Strategia Dezvoltării Durabile a Deltei Dunării.</w:t>
      </w:r>
    </w:p>
    <w:p w14:paraId="3F6E2450" w14:textId="77777777" w:rsidR="00734AA2" w:rsidRDefault="00734AA2" w:rsidP="00734AA2">
      <w:pPr>
        <w:suppressAutoHyphens/>
        <w:autoSpaceDE w:val="0"/>
        <w:spacing w:before="0" w:after="0"/>
        <w:jc w:val="both"/>
      </w:pPr>
    </w:p>
    <w:p w14:paraId="7F73D4DE" w14:textId="6056BC5C" w:rsidR="00734AA2" w:rsidRDefault="00734AA2" w:rsidP="00734AA2">
      <w:pPr>
        <w:suppressAutoHyphens/>
        <w:autoSpaceDE w:val="0"/>
        <w:spacing w:before="0" w:after="0"/>
        <w:jc w:val="both"/>
      </w:pPr>
      <w:r>
        <w:t xml:space="preserve">În procesul de evaluare și selecție pentru proiectele depuse în cadrul ITI, </w:t>
      </w:r>
      <w:r w:rsidRPr="004C116C">
        <w:rPr>
          <w:i/>
        </w:rPr>
        <w:t>Ministerul Dezvoltării Regionale, Administrației Publice și Fondurilor Europene</w:t>
      </w:r>
      <w:r>
        <w:t xml:space="preserve"> (MDRAPFE) asigură secretariatul permanent – punct unic de contact cu structura coordonatoare ITI Delta Dunării. La nivelul MDRAPFE se va stabili un comitet de coordonare ITI cu participarea reprezentanților tuturor autorităților de management care vor finanța proiectele din cadrul ITI. </w:t>
      </w:r>
    </w:p>
    <w:p w14:paraId="19BA579D" w14:textId="77777777" w:rsidR="00734AA2" w:rsidRDefault="00734AA2" w:rsidP="00734AA2">
      <w:pPr>
        <w:suppressAutoHyphens/>
        <w:autoSpaceDE w:val="0"/>
        <w:spacing w:before="0" w:after="0"/>
        <w:jc w:val="both"/>
      </w:pPr>
    </w:p>
    <w:p w14:paraId="13867541" w14:textId="352B46A2" w:rsidR="003925BE" w:rsidRDefault="00734AA2" w:rsidP="00734AA2">
      <w:pPr>
        <w:suppressAutoHyphens/>
        <w:autoSpaceDE w:val="0"/>
        <w:spacing w:before="0" w:after="0"/>
        <w:jc w:val="both"/>
      </w:pPr>
      <w:r>
        <w:t xml:space="preserve">Aspectele prevăzute </w:t>
      </w:r>
      <w:r w:rsidR="003E180A">
        <w:t>în cadrul acestei secțiuni</w:t>
      </w:r>
      <w:r>
        <w:t xml:space="preserve"> se aplică corespunzător și apelului </w:t>
      </w:r>
      <w:r w:rsidRPr="004C116C">
        <w:rPr>
          <w:i/>
        </w:rPr>
        <w:t>POR/2017/3/3.1/C/1/ITI</w:t>
      </w:r>
      <w:r>
        <w:t>.</w:t>
      </w:r>
    </w:p>
    <w:p w14:paraId="0E3D81AA" w14:textId="77777777" w:rsidR="00734AA2" w:rsidRDefault="00734AA2" w:rsidP="00566A09">
      <w:pPr>
        <w:suppressAutoHyphens/>
        <w:autoSpaceDE w:val="0"/>
        <w:spacing w:before="0" w:after="0"/>
        <w:jc w:val="both"/>
      </w:pPr>
    </w:p>
    <w:p w14:paraId="39C2663D" w14:textId="77777777" w:rsidR="00734AA2" w:rsidRPr="002F4C5F" w:rsidRDefault="00734AA2" w:rsidP="00566A09">
      <w:pPr>
        <w:suppressAutoHyphens/>
        <w:autoSpaceDE w:val="0"/>
        <w:spacing w:before="0" w:after="0"/>
        <w:jc w:val="both"/>
      </w:pPr>
    </w:p>
    <w:p w14:paraId="284CECC5" w14:textId="77777777" w:rsidR="0066585B" w:rsidRPr="002F4C5F" w:rsidRDefault="0066585B" w:rsidP="0066585B">
      <w:pPr>
        <w:pStyle w:val="Heading2"/>
        <w:tabs>
          <w:tab w:val="num" w:pos="567"/>
        </w:tabs>
        <w:spacing w:before="0" w:after="0"/>
        <w:jc w:val="both"/>
      </w:pPr>
      <w:bookmarkStart w:id="55" w:name="_Toc425257188"/>
      <w:bookmarkStart w:id="56" w:name="_Toc497464114"/>
      <w:bookmarkStart w:id="57" w:name="_Toc158545675"/>
      <w:bookmarkStart w:id="58" w:name="_Toc168287730"/>
      <w:bookmarkStart w:id="59" w:name="_Toc168308465"/>
      <w:bookmarkStart w:id="60" w:name="_Toc168309726"/>
      <w:bookmarkStart w:id="61" w:name="_Toc168731790"/>
      <w:bookmarkStart w:id="62" w:name="_Toc173549055"/>
      <w:bookmarkStart w:id="63" w:name="_Toc174878880"/>
      <w:bookmarkStart w:id="64" w:name="_Toc174888707"/>
      <w:bookmarkStart w:id="65" w:name="_Toc174889359"/>
      <w:bookmarkStart w:id="66" w:name="_Toc178932500"/>
      <w:bookmarkStart w:id="67" w:name="_Toc211664154"/>
      <w:bookmarkStart w:id="68" w:name="_Toc211664324"/>
      <w:bookmarkStart w:id="69" w:name="_Toc217651963"/>
      <w:bookmarkStart w:id="70" w:name="_Toc217652305"/>
      <w:bookmarkStart w:id="71" w:name="_Toc401144605"/>
      <w:r w:rsidRPr="002F4C5F">
        <w:t>Renunțarea la cererea de finanțare și restituirea documentației</w:t>
      </w:r>
      <w:bookmarkEnd w:id="55"/>
      <w:bookmarkEnd w:id="56"/>
      <w:r w:rsidRPr="002F4C5F">
        <w:t xml:space="preserve"> </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2A241736" w14:textId="77777777" w:rsidR="007D48B2" w:rsidRDefault="007D48B2" w:rsidP="00566A09">
      <w:pPr>
        <w:spacing w:before="0" w:after="0"/>
      </w:pPr>
    </w:p>
    <w:p w14:paraId="01640BF7" w14:textId="77777777" w:rsidR="004A75A3" w:rsidRPr="0091191A" w:rsidRDefault="004A75A3" w:rsidP="004A75A3">
      <w:pPr>
        <w:rPr>
          <w:i/>
        </w:rPr>
      </w:pPr>
      <w:r w:rsidRPr="00580544">
        <w:t xml:space="preserve">Se va avea în vedere </w:t>
      </w:r>
      <w:r w:rsidRPr="00580544">
        <w:rPr>
          <w:i/>
        </w:rPr>
        <w:t xml:space="preserve">Ghidul solicitantului - Condiții generale de accesare a fondurilor în cadrul POR 2014-2020 </w:t>
      </w:r>
      <w:r w:rsidRPr="00580544">
        <w:rPr>
          <w:rFonts w:eastAsia="SimSun"/>
          <w:bCs/>
          <w:i/>
        </w:rPr>
        <w:t>(cu modificările și completările ulterioare)</w:t>
      </w:r>
      <w:r>
        <w:rPr>
          <w:i/>
        </w:rPr>
        <w:t>,</w:t>
      </w:r>
      <w:r w:rsidRPr="00580544">
        <w:rPr>
          <w:i/>
        </w:rPr>
        <w:t xml:space="preserve"> sec</w:t>
      </w:r>
      <w:r>
        <w:rPr>
          <w:i/>
        </w:rPr>
        <w:t>ț</w:t>
      </w:r>
      <w:r w:rsidRPr="00580544">
        <w:rPr>
          <w:i/>
        </w:rPr>
        <w:t>iunea 8.3</w:t>
      </w:r>
    </w:p>
    <w:p w14:paraId="6F9AAFA6" w14:textId="77777777" w:rsidR="00F11795" w:rsidRPr="003157FA" w:rsidRDefault="00F11795">
      <w:pPr>
        <w:pStyle w:val="BodyTextIndent"/>
        <w:spacing w:before="0" w:after="0"/>
        <w:ind w:left="0"/>
        <w:rPr>
          <w:szCs w:val="20"/>
        </w:rPr>
      </w:pPr>
    </w:p>
    <w:p w14:paraId="1C517947" w14:textId="77777777" w:rsidR="007D48B2" w:rsidRDefault="00EB3149" w:rsidP="00566A09">
      <w:pPr>
        <w:pStyle w:val="Heading2"/>
        <w:spacing w:before="0" w:after="120"/>
        <w:jc w:val="both"/>
      </w:pPr>
      <w:bookmarkStart w:id="72" w:name="_Toc425257189"/>
      <w:bookmarkStart w:id="73" w:name="_Toc497464115"/>
      <w:r w:rsidRPr="002F4C5F">
        <w:lastRenderedPageBreak/>
        <w:t>Contestații</w:t>
      </w:r>
      <w:bookmarkEnd w:id="72"/>
      <w:bookmarkEnd w:id="73"/>
    </w:p>
    <w:p w14:paraId="360A0822" w14:textId="77777777" w:rsidR="00563359" w:rsidRPr="0091191A" w:rsidRDefault="00563359" w:rsidP="00563359">
      <w:pPr>
        <w:rPr>
          <w:i/>
        </w:rPr>
      </w:pPr>
      <w:r w:rsidRPr="0091191A">
        <w:t xml:space="preserve">Se va avea în vedere </w:t>
      </w:r>
      <w:r w:rsidRPr="0091191A">
        <w:rPr>
          <w:i/>
        </w:rPr>
        <w:t>Ghidul solicitantului - Condiții generale de accesare a fond</w:t>
      </w:r>
      <w:r>
        <w:rPr>
          <w:i/>
        </w:rPr>
        <w:t xml:space="preserve">urilor în cadrul POR 2014-2020 </w:t>
      </w:r>
      <w:r w:rsidRPr="0091191A">
        <w:rPr>
          <w:rFonts w:eastAsia="SimSun"/>
          <w:bCs/>
          <w:i/>
        </w:rPr>
        <w:t>(cu modificările și completările ulterioare)</w:t>
      </w:r>
      <w:r>
        <w:rPr>
          <w:i/>
        </w:rPr>
        <w:t>, secț</w:t>
      </w:r>
      <w:r w:rsidRPr="0091191A">
        <w:rPr>
          <w:i/>
        </w:rPr>
        <w:t>iunea 8.4.</w:t>
      </w:r>
    </w:p>
    <w:p w14:paraId="3BC5EC11" w14:textId="77777777" w:rsidR="0099458D" w:rsidRDefault="0099458D" w:rsidP="00566A09">
      <w:pPr>
        <w:spacing w:before="0" w:after="0"/>
        <w:jc w:val="both"/>
      </w:pPr>
    </w:p>
    <w:p w14:paraId="4D0414DD" w14:textId="77777777" w:rsidR="00EB3149" w:rsidRPr="002F4C5F" w:rsidRDefault="00EB3149" w:rsidP="00EB3149">
      <w:pPr>
        <w:pStyle w:val="Heading2"/>
        <w:spacing w:before="0" w:after="0"/>
        <w:jc w:val="both"/>
      </w:pPr>
      <w:bookmarkStart w:id="74" w:name="_Toc425257190"/>
      <w:bookmarkStart w:id="75" w:name="_Toc497464116"/>
      <w:r w:rsidRPr="002F4C5F">
        <w:t>Etapa precontractuală</w:t>
      </w:r>
      <w:bookmarkEnd w:id="74"/>
      <w:bookmarkEnd w:id="75"/>
    </w:p>
    <w:p w14:paraId="30A1475D" w14:textId="77777777" w:rsidR="007D48B2" w:rsidRDefault="007D48B2" w:rsidP="00566A09">
      <w:pPr>
        <w:spacing w:before="0" w:after="0"/>
        <w:jc w:val="both"/>
      </w:pPr>
    </w:p>
    <w:p w14:paraId="1072B9E1" w14:textId="77777777" w:rsidR="00841839" w:rsidRPr="00A70254" w:rsidRDefault="00841839" w:rsidP="00841839">
      <w:pPr>
        <w:jc w:val="both"/>
        <w:rPr>
          <w:b/>
        </w:rPr>
      </w:pPr>
      <w:r w:rsidRPr="00A70254">
        <w:t>Procedura de contractare a proiectelor în cadrul prezentelor apeluri de proiecte se realizează în conformitate cu prevederile aplicabile din</w:t>
      </w:r>
      <w:r w:rsidRPr="00A70254">
        <w:rPr>
          <w:b/>
        </w:rPr>
        <w:t xml:space="preserve"> secțiunea 8.5  din cadrul </w:t>
      </w:r>
      <w:r w:rsidRPr="00A70254">
        <w:rPr>
          <w:b/>
          <w:i/>
        </w:rPr>
        <w:t xml:space="preserve">Ghidului solicitantului -Condiții generale de accesare a fondurilor în cadrul POR 2014-2020 </w:t>
      </w:r>
      <w:r w:rsidRPr="00A70254">
        <w:rPr>
          <w:rFonts w:eastAsia="SimSun"/>
          <w:b/>
          <w:bCs/>
          <w:i/>
        </w:rPr>
        <w:t>(cu modificările și completările ulterioare)</w:t>
      </w:r>
      <w:r>
        <w:rPr>
          <w:b/>
        </w:rPr>
        <w:t>,</w:t>
      </w:r>
      <w:r w:rsidRPr="00581913">
        <w:t xml:space="preserve"> </w:t>
      </w:r>
      <w:r>
        <w:t>cu excepțiile prevăzute în cadrul prezentului ghid.</w:t>
      </w:r>
    </w:p>
    <w:p w14:paraId="2965762D" w14:textId="77777777" w:rsidR="002673AA" w:rsidRDefault="002673AA" w:rsidP="00566A09">
      <w:pPr>
        <w:spacing w:before="0" w:after="0"/>
        <w:jc w:val="both"/>
      </w:pPr>
    </w:p>
    <w:tbl>
      <w:tblPr>
        <w:tblW w:w="9832" w:type="dxa"/>
        <w:tblBorders>
          <w:insideV w:val="single" w:sz="8" w:space="0" w:color="808080"/>
        </w:tblBorders>
        <w:tblLayout w:type="fixed"/>
        <w:tblLook w:val="01E0" w:firstRow="1" w:lastRow="1" w:firstColumn="1" w:lastColumn="1" w:noHBand="0" w:noVBand="0"/>
      </w:tblPr>
      <w:tblGrid>
        <w:gridCol w:w="817"/>
        <w:gridCol w:w="9015"/>
      </w:tblGrid>
      <w:tr w:rsidR="002673AA" w:rsidRPr="003157FA" w14:paraId="43E74E7F" w14:textId="77777777" w:rsidTr="004C116C">
        <w:trPr>
          <w:trHeight w:val="341"/>
        </w:trPr>
        <w:tc>
          <w:tcPr>
            <w:tcW w:w="817" w:type="dxa"/>
            <w:vAlign w:val="center"/>
          </w:tcPr>
          <w:p w14:paraId="34735299" w14:textId="77777777" w:rsidR="002673AA" w:rsidRPr="003157FA" w:rsidRDefault="002673AA" w:rsidP="001848C4">
            <w:pPr>
              <w:jc w:val="both"/>
              <w:rPr>
                <w:b/>
                <w:bCs/>
                <w:szCs w:val="20"/>
              </w:rPr>
            </w:pPr>
            <w:r w:rsidRPr="003157FA">
              <w:rPr>
                <w:b/>
                <w:noProof/>
                <w:szCs w:val="20"/>
                <w:lang w:eastAsia="ro-RO"/>
              </w:rPr>
              <w:drawing>
                <wp:inline distT="0" distB="0" distL="0" distR="0" wp14:anchorId="08FCA5F8" wp14:editId="32A8936C">
                  <wp:extent cx="304800" cy="274320"/>
                  <wp:effectExtent l="0" t="0" r="0" b="0"/>
                  <wp:docPr id="53" name="Picture 53"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304800" cy="274320"/>
                          </a:xfrm>
                          <a:prstGeom prst="rect">
                            <a:avLst/>
                          </a:prstGeom>
                          <a:noFill/>
                          <a:ln>
                            <a:noFill/>
                          </a:ln>
                        </pic:spPr>
                      </pic:pic>
                    </a:graphicData>
                  </a:graphic>
                </wp:inline>
              </w:drawing>
            </w:r>
          </w:p>
        </w:tc>
        <w:tc>
          <w:tcPr>
            <w:tcW w:w="9015" w:type="dxa"/>
            <w:vAlign w:val="center"/>
          </w:tcPr>
          <w:p w14:paraId="0CD2CC2B" w14:textId="77777777" w:rsidR="0095243E" w:rsidRPr="004C116C" w:rsidRDefault="002673AA" w:rsidP="004C116C">
            <w:pPr>
              <w:spacing w:before="0"/>
              <w:jc w:val="both"/>
              <w:rPr>
                <w:szCs w:val="20"/>
              </w:rPr>
            </w:pPr>
            <w:r w:rsidRPr="002673AA">
              <w:rPr>
                <w:szCs w:val="20"/>
              </w:rPr>
              <w:t xml:space="preserve">Solicitanții la finanțare au un termen de maxim 30 zile calendaristice în vederea transmiterii documentelor respective și soluționării observațiilor rezultate în urma etapei de evaluare și </w:t>
            </w:r>
            <w:r w:rsidRPr="004C116C">
              <w:rPr>
                <w:szCs w:val="20"/>
              </w:rPr>
              <w:t xml:space="preserve">selecție. </w:t>
            </w:r>
          </w:p>
          <w:p w14:paraId="2EC0CC55" w14:textId="2CBCD4E4" w:rsidR="0095243E" w:rsidRPr="004C116C" w:rsidRDefault="002673AA" w:rsidP="004C116C">
            <w:pPr>
              <w:spacing w:before="0"/>
              <w:jc w:val="both"/>
              <w:rPr>
                <w:szCs w:val="20"/>
              </w:rPr>
            </w:pPr>
            <w:r w:rsidRPr="004C116C">
              <w:rPr>
                <w:szCs w:val="20"/>
              </w:rPr>
              <w:t>Nerespectarea acestui termen conduce la respingerea cererii de finanțare din procesul de contractare</w:t>
            </w:r>
            <w:r w:rsidR="009919E0" w:rsidRPr="004C116C">
              <w:rPr>
                <w:szCs w:val="20"/>
              </w:rPr>
              <w:t xml:space="preserve">, cu excepția situației în care este necesară actualizarea/emiterea Hotărârilor de Guvern (HG) pentru atestarea </w:t>
            </w:r>
            <w:r w:rsidR="009B3657">
              <w:rPr>
                <w:szCs w:val="20"/>
              </w:rPr>
              <w:t>domeniului public</w:t>
            </w:r>
            <w:r w:rsidR="009919E0" w:rsidRPr="004C116C">
              <w:rPr>
                <w:szCs w:val="20"/>
              </w:rPr>
              <w:t xml:space="preserve">, </w:t>
            </w:r>
            <w:r w:rsidR="008A5F22" w:rsidRPr="004C116C">
              <w:rPr>
                <w:szCs w:val="20"/>
              </w:rPr>
              <w:t xml:space="preserve">pentru care </w:t>
            </w:r>
            <w:r w:rsidR="00186237" w:rsidRPr="004C116C">
              <w:rPr>
                <w:szCs w:val="20"/>
              </w:rPr>
              <w:t>se va aduce</w:t>
            </w:r>
            <w:r w:rsidR="008A5F22" w:rsidRPr="004C116C">
              <w:rPr>
                <w:szCs w:val="20"/>
              </w:rPr>
              <w:t xml:space="preserve"> </w:t>
            </w:r>
            <w:r w:rsidR="00F418B0" w:rsidRPr="004C116C">
              <w:rPr>
                <w:szCs w:val="20"/>
              </w:rPr>
              <w:t>extrasul de carte funciară</w:t>
            </w:r>
            <w:r w:rsidR="009E7E79" w:rsidRPr="004C116C">
              <w:rPr>
                <w:szCs w:val="20"/>
              </w:rPr>
              <w:t>, precum și încheierea,</w:t>
            </w:r>
            <w:r w:rsidR="00F418B0" w:rsidRPr="004C116C">
              <w:rPr>
                <w:szCs w:val="20"/>
              </w:rPr>
              <w:t xml:space="preserve"> din care să reiasă înscrierea definitivă a dreptului de proprietate</w:t>
            </w:r>
            <w:r w:rsidR="009919E0" w:rsidRPr="004C116C">
              <w:rPr>
                <w:szCs w:val="20"/>
              </w:rPr>
              <w:t xml:space="preserve">, </w:t>
            </w:r>
            <w:r w:rsidR="00464925">
              <w:rPr>
                <w:szCs w:val="20"/>
              </w:rPr>
              <w:t>până</w:t>
            </w:r>
            <w:r w:rsidR="009E7E79" w:rsidRPr="004C116C">
              <w:rPr>
                <w:szCs w:val="20"/>
              </w:rPr>
              <w:t xml:space="preserve"> la dat</w:t>
            </w:r>
            <w:r w:rsidR="00464925">
              <w:rPr>
                <w:szCs w:val="20"/>
              </w:rPr>
              <w:t>a</w:t>
            </w:r>
            <w:r w:rsidR="009E7E79" w:rsidRPr="004C116C">
              <w:rPr>
                <w:szCs w:val="20"/>
              </w:rPr>
              <w:t xml:space="preserve"> emiterii autorizației de construire aferente proiectului, </w:t>
            </w:r>
            <w:r w:rsidR="00015B1D">
              <w:rPr>
                <w:szCs w:val="20"/>
                <w:lang w:val="en-US"/>
              </w:rPr>
              <w:t>dar nu mai târziu</w:t>
            </w:r>
            <w:r w:rsidR="00015B1D" w:rsidRPr="002D5728">
              <w:rPr>
                <w:szCs w:val="20"/>
                <w:lang w:val="en-US"/>
              </w:rPr>
              <w:t xml:space="preserve"> </w:t>
            </w:r>
            <w:r w:rsidR="00015B1D">
              <w:rPr>
                <w:szCs w:val="20"/>
                <w:lang w:val="en-US"/>
              </w:rPr>
              <w:t>de 12 luni de la data întrării în vigoare a contractului de finanțare.</w:t>
            </w:r>
            <w:r w:rsidR="009919E0" w:rsidRPr="004C116C">
              <w:rPr>
                <w:szCs w:val="20"/>
              </w:rPr>
              <w:t xml:space="preserve"> </w:t>
            </w:r>
          </w:p>
          <w:p w14:paraId="7E977B51" w14:textId="77777777" w:rsidR="0095243E" w:rsidRPr="004C116C" w:rsidRDefault="009919E0" w:rsidP="004C116C">
            <w:pPr>
              <w:spacing w:before="0"/>
              <w:jc w:val="both"/>
              <w:rPr>
                <w:szCs w:val="20"/>
              </w:rPr>
            </w:pPr>
            <w:r w:rsidRPr="004C116C">
              <w:rPr>
                <w:szCs w:val="20"/>
              </w:rPr>
              <w:t>În acest sens, solicitantul trebuie să demonstreze faptul că au fost realizate demersurile necesare pentru emiterea/actualizarea respectivelor HG cel târziu in termenul prevăzut în cadrul etapei precontractuale pentru transmiterea documentelor solicitate.</w:t>
            </w:r>
            <w:r w:rsidR="00572BC9" w:rsidRPr="004C116C">
              <w:rPr>
                <w:szCs w:val="20"/>
              </w:rPr>
              <w:t xml:space="preserve"> </w:t>
            </w:r>
          </w:p>
          <w:p w14:paraId="47347E8A" w14:textId="2594739B" w:rsidR="002673AA" w:rsidRPr="003157FA" w:rsidRDefault="00572BC9">
            <w:pPr>
              <w:spacing w:before="0"/>
              <w:jc w:val="both"/>
              <w:rPr>
                <w:szCs w:val="20"/>
              </w:rPr>
            </w:pPr>
            <w:r w:rsidRPr="004C116C">
              <w:rPr>
                <w:szCs w:val="20"/>
              </w:rPr>
              <w:t xml:space="preserve">De asemenea, termenul </w:t>
            </w:r>
            <w:r w:rsidR="007003D5" w:rsidRPr="004C116C">
              <w:rPr>
                <w:szCs w:val="20"/>
              </w:rPr>
              <w:t xml:space="preserve">maxim </w:t>
            </w:r>
            <w:r w:rsidRPr="004C116C">
              <w:rPr>
                <w:szCs w:val="20"/>
              </w:rPr>
              <w:t xml:space="preserve">pentru depunerea autorizației de construire în etapa de precontractare este de </w:t>
            </w:r>
            <w:r w:rsidR="005F726D" w:rsidRPr="004C116C">
              <w:rPr>
                <w:szCs w:val="20"/>
              </w:rPr>
              <w:t>12 luni</w:t>
            </w:r>
            <w:r w:rsidR="007003D5" w:rsidRPr="004C116C">
              <w:rPr>
                <w:szCs w:val="20"/>
              </w:rPr>
              <w:t>,</w:t>
            </w:r>
            <w:r w:rsidRPr="004C116C">
              <w:rPr>
                <w:szCs w:val="20"/>
              </w:rPr>
              <w:t xml:space="preserve"> calculate</w:t>
            </w:r>
            <w:r w:rsidR="007003D5" w:rsidRPr="004C116C">
              <w:rPr>
                <w:szCs w:val="20"/>
              </w:rPr>
              <w:t xml:space="preserve"> de la data </w:t>
            </w:r>
            <w:r w:rsidR="00A13225">
              <w:rPr>
                <w:szCs w:val="20"/>
              </w:rPr>
              <w:t>intrării în vigoare</w:t>
            </w:r>
            <w:r w:rsidR="00A13225" w:rsidRPr="004C116C">
              <w:rPr>
                <w:szCs w:val="20"/>
              </w:rPr>
              <w:t xml:space="preserve"> </w:t>
            </w:r>
            <w:r w:rsidR="00A13225">
              <w:rPr>
                <w:szCs w:val="20"/>
              </w:rPr>
              <w:t xml:space="preserve">a </w:t>
            </w:r>
            <w:r w:rsidR="007003D5" w:rsidRPr="004C116C">
              <w:rPr>
                <w:szCs w:val="20"/>
              </w:rPr>
              <w:t>contractului de finanțare</w:t>
            </w:r>
            <w:r w:rsidRPr="004C116C">
              <w:rPr>
                <w:szCs w:val="20"/>
              </w:rPr>
              <w:t>.</w:t>
            </w:r>
          </w:p>
        </w:tc>
      </w:tr>
    </w:tbl>
    <w:p w14:paraId="51D47013" w14:textId="77777777" w:rsidR="00E60FBD" w:rsidRPr="003157FA" w:rsidRDefault="00E60FBD" w:rsidP="00F36540">
      <w:pPr>
        <w:pStyle w:val="Heading2"/>
        <w:numPr>
          <w:ilvl w:val="0"/>
          <w:numId w:val="0"/>
        </w:numPr>
        <w:spacing w:before="0" w:after="0"/>
        <w:ind w:left="576"/>
        <w:jc w:val="both"/>
      </w:pPr>
    </w:p>
    <w:p w14:paraId="0902CC33" w14:textId="77777777" w:rsidR="0074694A" w:rsidRPr="002F4C5F" w:rsidRDefault="0074694A" w:rsidP="00566A09">
      <w:pPr>
        <w:spacing w:before="0" w:after="0"/>
        <w:jc w:val="both"/>
      </w:pPr>
      <w:r w:rsidRPr="002F4C5F">
        <w:t xml:space="preserve">Contractul de finanțare se va semna la faza </w:t>
      </w:r>
      <w:r w:rsidR="00B91126" w:rsidRPr="002F4C5F">
        <w:t>SF/</w:t>
      </w:r>
      <w:r w:rsidRPr="002F4C5F">
        <w:t>DALI sau PT, în funcție de documentele anexate la cererea de finanțare și evaluate pe parcursul etapelor de evaluare și selecție.</w:t>
      </w:r>
    </w:p>
    <w:p w14:paraId="4B606923" w14:textId="77777777" w:rsidR="007D48B2" w:rsidRDefault="007D48B2" w:rsidP="00566A09">
      <w:pPr>
        <w:spacing w:before="0" w:after="0"/>
        <w:jc w:val="both"/>
      </w:pPr>
    </w:p>
    <w:p w14:paraId="4CAE4EC9" w14:textId="5F9A3988" w:rsidR="0074694A" w:rsidRDefault="0074694A" w:rsidP="00566A09">
      <w:pPr>
        <w:spacing w:before="0" w:after="0"/>
        <w:jc w:val="both"/>
      </w:pPr>
      <w:r w:rsidRPr="002F4C5F">
        <w:t>In această etapă</w:t>
      </w:r>
      <w:r w:rsidR="003054E8">
        <w:t xml:space="preserve"> (precontractuală)</w:t>
      </w:r>
      <w:r w:rsidRPr="002F4C5F">
        <w:t xml:space="preserve"> se v</w:t>
      </w:r>
      <w:r w:rsidR="00D35486">
        <w:t>a</w:t>
      </w:r>
      <w:r w:rsidRPr="002F4C5F">
        <w:t xml:space="preserve"> avea în vedere respectarea recomandărilor experților evaluatori.</w:t>
      </w:r>
    </w:p>
    <w:p w14:paraId="56116483" w14:textId="77777777" w:rsidR="00CD2E90" w:rsidRDefault="00CD2E90" w:rsidP="00566A09">
      <w:pPr>
        <w:spacing w:before="0" w:after="0"/>
        <w:jc w:val="both"/>
      </w:pPr>
    </w:p>
    <w:p w14:paraId="7449DA37" w14:textId="77777777" w:rsidR="00A53D71" w:rsidRPr="002F4C5F" w:rsidRDefault="00A53D71" w:rsidP="00A53D71">
      <w:pPr>
        <w:pStyle w:val="Heading2"/>
        <w:spacing w:before="0" w:after="0"/>
        <w:jc w:val="both"/>
      </w:pPr>
      <w:bookmarkStart w:id="76" w:name="_Toc425257191"/>
      <w:bookmarkStart w:id="77" w:name="_Toc497464117"/>
      <w:r w:rsidRPr="002F4C5F">
        <w:t>Contractarea proiectelor. Clauze contractuale generale, aspecte financiare, monitorizarea realizării activităților proiectului, modificarea contractului de finanțare</w:t>
      </w:r>
      <w:bookmarkEnd w:id="76"/>
      <w:bookmarkEnd w:id="77"/>
    </w:p>
    <w:p w14:paraId="50456E02" w14:textId="77777777" w:rsidR="0074694A" w:rsidRDefault="0074694A" w:rsidP="00566A09">
      <w:pPr>
        <w:spacing w:before="0" w:after="0"/>
      </w:pPr>
    </w:p>
    <w:p w14:paraId="2A144D48" w14:textId="77777777" w:rsidR="001F0F8C" w:rsidRPr="0091191A" w:rsidRDefault="001F0F8C" w:rsidP="001F0F8C">
      <w:pPr>
        <w:rPr>
          <w:rFonts w:cs="Arial"/>
          <w:b/>
          <w:bCs/>
          <w:sz w:val="24"/>
          <w:szCs w:val="28"/>
        </w:rPr>
      </w:pPr>
      <w:r w:rsidRPr="0091191A">
        <w:rPr>
          <w:rFonts w:eastAsia="Calibri"/>
          <w:szCs w:val="20"/>
          <w:lang w:eastAsia="x-none"/>
        </w:rPr>
        <w:t xml:space="preserve">Prezenta secțiune se completează cu prevederile </w:t>
      </w:r>
      <w:r w:rsidRPr="0091191A">
        <w:rPr>
          <w:rFonts w:eastAsia="Calibri"/>
          <w:i/>
          <w:szCs w:val="20"/>
          <w:lang w:eastAsia="x-none"/>
        </w:rPr>
        <w:t>Ghidului solicitantului -Condiții generale de accesare a fondurilor în cadrul POR 2014-2020</w:t>
      </w:r>
      <w:r w:rsidRPr="0091191A">
        <w:rPr>
          <w:rFonts w:eastAsia="Calibri"/>
          <w:szCs w:val="20"/>
          <w:lang w:eastAsia="x-none"/>
        </w:rPr>
        <w:t xml:space="preserve"> </w:t>
      </w:r>
      <w:r w:rsidRPr="0091191A">
        <w:rPr>
          <w:rFonts w:eastAsia="SimSun"/>
          <w:bCs/>
        </w:rPr>
        <w:t>(</w:t>
      </w:r>
      <w:r w:rsidRPr="0091191A">
        <w:rPr>
          <w:rFonts w:eastAsia="SimSun"/>
          <w:bCs/>
          <w:i/>
        </w:rPr>
        <w:t>cu modificările și completările ulterioare</w:t>
      </w:r>
      <w:r w:rsidRPr="0091191A">
        <w:rPr>
          <w:rFonts w:eastAsia="SimSun"/>
          <w:bCs/>
        </w:rPr>
        <w:t xml:space="preserve">), </w:t>
      </w:r>
      <w:r w:rsidRPr="0091191A">
        <w:rPr>
          <w:rFonts w:eastAsia="Calibri"/>
          <w:szCs w:val="20"/>
          <w:lang w:eastAsia="x-none"/>
        </w:rPr>
        <w:t>secțiunea 8.6.</w:t>
      </w:r>
    </w:p>
    <w:p w14:paraId="739AB8B7" w14:textId="403373AF" w:rsidR="0001552C" w:rsidRPr="008F4EB7" w:rsidRDefault="0001552C" w:rsidP="0001552C">
      <w:pPr>
        <w:spacing w:before="0" w:after="0"/>
        <w:jc w:val="both"/>
      </w:pPr>
      <w:r w:rsidRPr="008F4EB7">
        <w:t>Modelul standard de contract de finanțare utilizat pentru contractarea proiectelor selectate în urma procesului de evaluare și selecție este</w:t>
      </w:r>
      <w:r>
        <w:t xml:space="preserve"> cel prezentat în cadrul anexei</w:t>
      </w:r>
      <w:r w:rsidRPr="008F4EB7">
        <w:rPr>
          <w:szCs w:val="20"/>
        </w:rPr>
        <w:t xml:space="preserve"> 10.8 </w:t>
      </w:r>
      <w:r w:rsidRPr="008F4EB7">
        <w:t>la Ghidul general.</w:t>
      </w:r>
    </w:p>
    <w:p w14:paraId="10E9C74F" w14:textId="73FF9FBE" w:rsidR="0001552C" w:rsidRPr="00EF7734" w:rsidRDefault="0001552C" w:rsidP="004C116C">
      <w:pPr>
        <w:spacing w:before="0"/>
        <w:jc w:val="both"/>
        <w:rPr>
          <w:rFonts w:eastAsia="Calibri" w:cs="Arial"/>
          <w:szCs w:val="20"/>
          <w:lang w:eastAsia="fr-FR"/>
        </w:rPr>
      </w:pPr>
      <w:r w:rsidRPr="00AF42AE">
        <w:t>Pe lan</w:t>
      </w:r>
      <w:r w:rsidRPr="004C116C">
        <w:t>gă clauzele standard prevăzute în cadrul respectivului contract, vă atragem atenția asupra unor clauze sp</w:t>
      </w:r>
      <w:r w:rsidRPr="00162E37">
        <w:rPr>
          <w:szCs w:val="20"/>
        </w:rPr>
        <w:t>ecifice aplicabile proiectelor contractate în cadrul prezentelor apeluri de proiecte:</w:t>
      </w:r>
    </w:p>
    <w:p w14:paraId="19D27A23" w14:textId="77777777" w:rsidR="00E71938" w:rsidRPr="00162E37" w:rsidRDefault="000D10C4" w:rsidP="004C116C">
      <w:pPr>
        <w:pStyle w:val="ListParagraph"/>
        <w:numPr>
          <w:ilvl w:val="0"/>
          <w:numId w:val="85"/>
        </w:numPr>
        <w:spacing w:after="120"/>
        <w:rPr>
          <w:rFonts w:ascii="Trebuchet MS" w:eastAsia="Calibri" w:hAnsi="Trebuchet MS" w:cs="Arial"/>
          <w:sz w:val="20"/>
          <w:lang w:eastAsia="fr-FR"/>
        </w:rPr>
      </w:pPr>
      <w:r w:rsidRPr="00EF7734">
        <w:rPr>
          <w:rFonts w:ascii="Trebuchet MS" w:eastAsia="Calibri" w:hAnsi="Trebuchet MS" w:cs="Arial"/>
          <w:sz w:val="20"/>
          <w:lang w:eastAsia="fr-FR"/>
        </w:rPr>
        <w:t xml:space="preserve">Beneficiarul are obligația ca pe perioada de durabilitate prevăzută la art. 2 alin. (5) din Condiții generale, să asigure întreținerea/mentenanța investiției în conformitate cu prevederile legale în vigoare, în caz contrar AM putând dispune rezilierea și recuperarea finanțării acordate în conformitate cu prevederile prezentului contract. </w:t>
      </w:r>
    </w:p>
    <w:p w14:paraId="49A3AA9D" w14:textId="77777777" w:rsidR="00E71938" w:rsidRPr="00162E37" w:rsidRDefault="000D10C4" w:rsidP="004C116C">
      <w:pPr>
        <w:pStyle w:val="ListParagraph"/>
        <w:numPr>
          <w:ilvl w:val="0"/>
          <w:numId w:val="85"/>
        </w:numPr>
        <w:spacing w:after="120"/>
        <w:rPr>
          <w:rFonts w:ascii="Trebuchet MS" w:eastAsia="Calibri" w:hAnsi="Trebuchet MS" w:cs="Arial"/>
          <w:sz w:val="20"/>
          <w:lang w:eastAsia="fr-FR"/>
        </w:rPr>
      </w:pPr>
      <w:r w:rsidRPr="00EF7734">
        <w:rPr>
          <w:rFonts w:ascii="Trebuchet MS" w:eastAsia="Calibri" w:hAnsi="Trebuchet MS" w:cs="Arial"/>
          <w:sz w:val="20"/>
          <w:lang w:eastAsia="fr-FR"/>
        </w:rPr>
        <w:t xml:space="preserve">În cazul în care, pe perioada de implementare și durabilitate, instituţiile abilitate în verificarea, auditarea și controlul implementării POR 2014 – 2020 decid că respectiva investiţie intră sub incidenţa ajutorului de stat, cererea de finanțare va fi declarată neeligibilă şi se va dispune recuperarea ajutorului de stat şi a dobânzilor aferente, în conformitate cu legislaţia în vigoare. </w:t>
      </w:r>
    </w:p>
    <w:p w14:paraId="20F89EB5" w14:textId="77777777" w:rsidR="00593B2C" w:rsidRPr="00EF7734" w:rsidRDefault="00593B2C" w:rsidP="00162E37">
      <w:pPr>
        <w:pStyle w:val="ListParagraph"/>
        <w:numPr>
          <w:ilvl w:val="0"/>
          <w:numId w:val="85"/>
        </w:numPr>
        <w:spacing w:after="120"/>
        <w:rPr>
          <w:rFonts w:ascii="Trebuchet MS" w:eastAsia="Calibri" w:hAnsi="Trebuchet MS" w:cs="Arial"/>
          <w:sz w:val="20"/>
          <w:lang w:eastAsia="fr-FR"/>
        </w:rPr>
      </w:pPr>
      <w:r w:rsidRPr="00EF7734">
        <w:rPr>
          <w:rFonts w:ascii="Trebuchet MS" w:eastAsia="Calibri" w:hAnsi="Trebuchet MS" w:cs="Arial"/>
          <w:sz w:val="20"/>
          <w:lang w:eastAsia="fr-FR"/>
        </w:rPr>
        <w:lastRenderedPageBreak/>
        <w:t>Pe perioada de durabilitate, transmiterea dreptului de folosință asupra obiectelor/bunurilor realizate prin proiect către o terță parte se poate face numai printr-o procedură transparentă și nediscriminatorie, în condiţiile legii, cu respectarea prevederilor art. 107 din Tratatul privind Funcționarea Uniunii Europene, precum și cu respectarea condiției de ajustare corespunzătoare a finanțării nerambursabile acordate în cadrul contractului de finanțare în cazul proiectelor generatoare de venituri nete. Nerespectarea condiției de transmitere a dreptului de folosință anterior menționat poate conduce la rezilierea și recuperarea finanțării acordate în conformitate cu prevederile prezentului contract.</w:t>
      </w:r>
    </w:p>
    <w:p w14:paraId="1B882D47" w14:textId="03320E80" w:rsidR="00886545" w:rsidRPr="00EF7734" w:rsidRDefault="00886545" w:rsidP="00162E37">
      <w:pPr>
        <w:pStyle w:val="ListParagraph"/>
        <w:numPr>
          <w:ilvl w:val="0"/>
          <w:numId w:val="85"/>
        </w:numPr>
        <w:spacing w:after="120"/>
        <w:rPr>
          <w:rFonts w:ascii="Trebuchet MS" w:eastAsia="Calibri" w:hAnsi="Trebuchet MS" w:cs="Arial"/>
          <w:sz w:val="20"/>
          <w:lang w:eastAsia="fr-FR"/>
        </w:rPr>
      </w:pPr>
      <w:r w:rsidRPr="00EF7734">
        <w:rPr>
          <w:rFonts w:ascii="Trebuchet MS" w:eastAsia="Calibri" w:hAnsi="Trebuchet MS" w:cs="Arial"/>
          <w:sz w:val="20"/>
          <w:lang w:eastAsia="fr-FR"/>
        </w:rPr>
        <w:t>Beneficiarul poate transmite, în condiţiile legii, pe perioada de durabilitate prevăzută la art. 2 alin. (5) din Condiții generale, realizarea serviciilor de administrare asupra obiectelor/bunurilor realizate prin proiect către o structură competentă aflată în subordinea</w:t>
      </w:r>
      <w:r w:rsidR="00015B1D">
        <w:rPr>
          <w:rFonts w:ascii="Trebuchet MS" w:eastAsia="Calibri" w:hAnsi="Trebuchet MS" w:cs="Arial"/>
          <w:sz w:val="20"/>
          <w:lang w:eastAsia="fr-FR"/>
        </w:rPr>
        <w:t xml:space="preserve"> sa</w:t>
      </w:r>
      <w:r w:rsidRPr="00EF7734">
        <w:rPr>
          <w:rFonts w:ascii="Trebuchet MS" w:eastAsia="Calibri" w:hAnsi="Trebuchet MS" w:cs="Arial"/>
          <w:sz w:val="20"/>
          <w:lang w:eastAsia="fr-FR"/>
        </w:rPr>
        <w:t>, exclusiv pentru îndeplinirea obiectivelor proiectului, fără ca structura respectivă să obțină venituri.</w:t>
      </w:r>
    </w:p>
    <w:p w14:paraId="21078700" w14:textId="03A9D723" w:rsidR="00E71938" w:rsidRPr="00162E37" w:rsidRDefault="000D10C4" w:rsidP="002C39AB">
      <w:pPr>
        <w:pStyle w:val="ListParagraph"/>
        <w:numPr>
          <w:ilvl w:val="0"/>
          <w:numId w:val="85"/>
        </w:numPr>
        <w:spacing w:after="120"/>
        <w:rPr>
          <w:rFonts w:ascii="Trebuchet MS" w:eastAsia="Calibri" w:hAnsi="Trebuchet MS" w:cs="Arial"/>
          <w:sz w:val="20"/>
          <w:lang w:eastAsia="fr-FR"/>
        </w:rPr>
      </w:pPr>
      <w:r w:rsidRPr="00EF7734">
        <w:rPr>
          <w:rFonts w:ascii="Trebuchet MS" w:eastAsia="Calibri" w:hAnsi="Trebuchet MS" w:cs="Arial"/>
          <w:sz w:val="20"/>
          <w:lang w:eastAsia="fr-FR"/>
        </w:rPr>
        <w:t xml:space="preserve">Beneficiarul se obligă să mențină dreptul de folosință cu titlu gratuit asupra elementelor parte a sistemului de distribuție aflate în proprietatea operatorului de rețea necesare desfășurării serviciului de iluminat public, pentru o perioadă de cel puțin 5 ani de zile de la plata finală în cadrul prezentului contract de finanțare, în caz contrar, </w:t>
      </w:r>
      <w:r w:rsidR="002536F7" w:rsidRPr="00EF7734">
        <w:rPr>
          <w:rFonts w:ascii="Trebuchet MS" w:eastAsia="Calibri" w:hAnsi="Trebuchet MS" w:cs="Arial"/>
          <w:sz w:val="20"/>
          <w:lang w:eastAsia="fr-FR"/>
        </w:rPr>
        <w:t>c</w:t>
      </w:r>
      <w:r w:rsidRPr="00EF7734">
        <w:rPr>
          <w:rFonts w:ascii="Trebuchet MS" w:eastAsia="Calibri" w:hAnsi="Trebuchet MS" w:cs="Arial"/>
          <w:sz w:val="20"/>
          <w:lang w:eastAsia="fr-FR"/>
        </w:rPr>
        <w:t>ontractul fiind reziliat</w:t>
      </w:r>
      <w:r w:rsidR="002C39AB" w:rsidRPr="00EF7734">
        <w:rPr>
          <w:rFonts w:ascii="Trebuchet MS" w:eastAsia="Calibri" w:hAnsi="Trebuchet MS" w:cs="Arial"/>
          <w:sz w:val="20"/>
          <w:lang w:eastAsia="fr-FR"/>
        </w:rPr>
        <w:t>, AMPOR dispunând</w:t>
      </w:r>
      <w:r w:rsidR="002C39AB" w:rsidRPr="00162E37">
        <w:rPr>
          <w:rFonts w:ascii="Trebuchet MS" w:hAnsi="Trebuchet MS"/>
          <w:sz w:val="20"/>
        </w:rPr>
        <w:t xml:space="preserve"> </w:t>
      </w:r>
      <w:r w:rsidR="002C39AB" w:rsidRPr="00EF7734">
        <w:rPr>
          <w:rFonts w:ascii="Trebuchet MS" w:eastAsia="Calibri" w:hAnsi="Trebuchet MS" w:cs="Arial"/>
          <w:sz w:val="20"/>
          <w:lang w:eastAsia="fr-FR"/>
        </w:rPr>
        <w:t>recuperarea finanțării acordate în conformitate cu prevederile prezentului contract.</w:t>
      </w:r>
    </w:p>
    <w:p w14:paraId="75FCA720" w14:textId="25AF1EA7" w:rsidR="00E71938" w:rsidRPr="00162E37" w:rsidRDefault="000D10C4" w:rsidP="004C116C">
      <w:pPr>
        <w:pStyle w:val="ListParagraph"/>
        <w:numPr>
          <w:ilvl w:val="0"/>
          <w:numId w:val="85"/>
        </w:numPr>
        <w:spacing w:after="120"/>
        <w:rPr>
          <w:rFonts w:ascii="Trebuchet MS" w:eastAsia="Calibri" w:hAnsi="Trebuchet MS" w:cs="Arial"/>
          <w:sz w:val="20"/>
          <w:lang w:eastAsia="fr-FR"/>
        </w:rPr>
      </w:pPr>
      <w:r w:rsidRPr="00EF7734">
        <w:rPr>
          <w:rFonts w:ascii="Trebuchet MS" w:eastAsia="Calibri" w:hAnsi="Trebuchet MS" w:cs="Arial"/>
          <w:sz w:val="20"/>
          <w:lang w:eastAsia="fr-FR"/>
        </w:rPr>
        <w:t>Beneficiarul se obligă să mențină în parametrii de funcționare întregul sistem de iluminat public creat prin proiect, corespunzător cu perioada de durabilitate.</w:t>
      </w:r>
    </w:p>
    <w:p w14:paraId="0FFD9556" w14:textId="77777777" w:rsidR="00E71938" w:rsidRPr="00162E37" w:rsidRDefault="000D10C4" w:rsidP="004C116C">
      <w:pPr>
        <w:pStyle w:val="ListParagraph"/>
        <w:numPr>
          <w:ilvl w:val="0"/>
          <w:numId w:val="85"/>
        </w:numPr>
        <w:spacing w:after="120"/>
        <w:rPr>
          <w:rFonts w:ascii="Trebuchet MS" w:eastAsia="Calibri" w:hAnsi="Trebuchet MS" w:cs="Arial"/>
          <w:sz w:val="20"/>
          <w:lang w:eastAsia="fr-FR"/>
        </w:rPr>
      </w:pPr>
      <w:r w:rsidRPr="00EF7734">
        <w:rPr>
          <w:rFonts w:ascii="Trebuchet MS" w:eastAsia="Calibri" w:hAnsi="Trebuchet MS" w:cs="Arial"/>
          <w:sz w:val="20"/>
          <w:lang w:eastAsia="fr-FR"/>
        </w:rPr>
        <w:t xml:space="preserve">(în situația în care nu există operator desemnat să presteze serviciul de iluminat public prin gestiune delegată la data depunerii cererii de finanțare) </w:t>
      </w:r>
    </w:p>
    <w:p w14:paraId="6EB8B17B" w14:textId="77777777" w:rsidR="00E71938" w:rsidRPr="00162E37" w:rsidRDefault="000D10C4" w:rsidP="004C116C">
      <w:pPr>
        <w:pStyle w:val="ListParagraph"/>
        <w:spacing w:after="120"/>
        <w:rPr>
          <w:rFonts w:ascii="Trebuchet MS" w:eastAsia="Calibri" w:hAnsi="Trebuchet MS" w:cs="Arial"/>
          <w:sz w:val="20"/>
          <w:lang w:eastAsia="fr-FR"/>
        </w:rPr>
      </w:pPr>
      <w:r w:rsidRPr="00EF7734">
        <w:rPr>
          <w:rFonts w:ascii="Trebuchet MS" w:eastAsia="Calibri" w:hAnsi="Trebuchet MS" w:cs="Arial"/>
          <w:sz w:val="20"/>
          <w:lang w:eastAsia="fr-FR"/>
        </w:rPr>
        <w:t>Beneficiarul se obligă ca până cel târziu la expirarea termenului de 90 zile calendaristice de la data semnării prezentului contract de finanțare, să prezinte licența de operare a operatorului desemnat, prin care se recunoaște dreptul şi capacitatea de a furniza/presta serviciul de iluminat public în condiţiile legislaţiei aplicabile domeniului reglementat, în caz contrar proiectul devenind neeligibil, AM dispunând rezilierea  și recuperarea finanțării acordate în conformitate cu prevederile prezentului contract.</w:t>
      </w:r>
    </w:p>
    <w:p w14:paraId="32F203AF" w14:textId="00BEC4CE" w:rsidR="00E71938" w:rsidRPr="00162E37" w:rsidRDefault="000D10C4" w:rsidP="002576DD">
      <w:pPr>
        <w:pStyle w:val="ListParagraph"/>
        <w:numPr>
          <w:ilvl w:val="0"/>
          <w:numId w:val="85"/>
        </w:numPr>
        <w:spacing w:after="120"/>
        <w:rPr>
          <w:rFonts w:ascii="Trebuchet MS" w:eastAsia="Calibri" w:hAnsi="Trebuchet MS" w:cs="Arial"/>
          <w:sz w:val="20"/>
          <w:lang w:eastAsia="fr-FR"/>
        </w:rPr>
      </w:pPr>
      <w:r w:rsidRPr="00EF7734">
        <w:rPr>
          <w:rFonts w:ascii="Trebuchet MS" w:eastAsia="Calibri" w:hAnsi="Trebuchet MS" w:cs="Arial"/>
          <w:sz w:val="20"/>
          <w:lang w:eastAsia="fr-FR"/>
        </w:rPr>
        <w:t xml:space="preserve">AM va considera Contractul reziliat de plin drept, fără punere în întârziere, fără intervenţia instanţei  de judecată şi fără orice altă formalitate, dacă Beneficiarul nu prezintă extrasul de carte funciară actualizat din care să rezulte înscrierea definitivă a dreptului de proprietate asupra </w:t>
      </w:r>
      <w:r w:rsidR="00D24F1E" w:rsidRPr="00EF7734">
        <w:rPr>
          <w:rFonts w:ascii="Trebuchet MS" w:eastAsia="Calibri" w:hAnsi="Trebuchet MS" w:cs="Arial"/>
          <w:sz w:val="20"/>
          <w:lang w:eastAsia="fr-FR"/>
        </w:rPr>
        <w:t>infrastructurii (</w:t>
      </w:r>
      <w:r w:rsidRPr="00EF7734">
        <w:rPr>
          <w:rFonts w:ascii="Trebuchet MS" w:eastAsia="Calibri" w:hAnsi="Trebuchet MS" w:cs="Arial"/>
          <w:sz w:val="20"/>
          <w:lang w:eastAsia="fr-FR"/>
        </w:rPr>
        <w:t>teren</w:t>
      </w:r>
      <w:r w:rsidR="00D24F1E" w:rsidRPr="00EF7734">
        <w:rPr>
          <w:rFonts w:ascii="Trebuchet MS" w:eastAsia="Calibri" w:hAnsi="Trebuchet MS" w:cs="Arial"/>
          <w:sz w:val="20"/>
          <w:lang w:eastAsia="fr-FR"/>
        </w:rPr>
        <w:t xml:space="preserve"> și/sau clădire)</w:t>
      </w:r>
      <w:r w:rsidRPr="00EF7734">
        <w:rPr>
          <w:rFonts w:ascii="Trebuchet MS" w:eastAsia="Calibri" w:hAnsi="Trebuchet MS" w:cs="Arial"/>
          <w:sz w:val="20"/>
          <w:lang w:eastAsia="fr-FR"/>
        </w:rPr>
        <w:t xml:space="preserve">, precum și încheierea, </w:t>
      </w:r>
      <w:r w:rsidR="002576DD" w:rsidRPr="00EF7734">
        <w:rPr>
          <w:rFonts w:ascii="Trebuchet MS" w:eastAsia="Calibri" w:hAnsi="Trebuchet MS" w:cs="Arial"/>
          <w:sz w:val="20"/>
          <w:lang w:eastAsia="fr-FR"/>
        </w:rPr>
        <w:t>până la data emiterii autorizației de construire aferente proiectului, dar nu mai târziu de 12 luni</w:t>
      </w:r>
      <w:r w:rsidR="002576DD" w:rsidRPr="00EF7734" w:rsidDel="002576DD">
        <w:rPr>
          <w:rFonts w:ascii="Trebuchet MS" w:eastAsia="Calibri" w:hAnsi="Trebuchet MS" w:cs="Arial"/>
          <w:sz w:val="20"/>
          <w:lang w:eastAsia="fr-FR"/>
        </w:rPr>
        <w:t xml:space="preserve"> </w:t>
      </w:r>
      <w:r w:rsidRPr="00EF7734">
        <w:rPr>
          <w:rFonts w:ascii="Trebuchet MS" w:eastAsia="Calibri" w:hAnsi="Trebuchet MS" w:cs="Arial"/>
          <w:sz w:val="20"/>
          <w:lang w:eastAsia="fr-FR"/>
        </w:rPr>
        <w:t xml:space="preserve">de la data intrării în vigoare a prezentului contract de finanțare. OI are obligația monitorizării termenului de 12 luni anterior menționat şi realizarea demersurilor necesare pentru informarea corespunzătoare a AMPOR. </w:t>
      </w:r>
    </w:p>
    <w:p w14:paraId="0D2908CE" w14:textId="77777777" w:rsidR="00E71938" w:rsidRPr="00162E37" w:rsidRDefault="000D10C4" w:rsidP="004C116C">
      <w:pPr>
        <w:pStyle w:val="ListParagraph"/>
        <w:spacing w:after="120"/>
        <w:rPr>
          <w:rFonts w:ascii="Trebuchet MS" w:eastAsia="Calibri" w:hAnsi="Trebuchet MS" w:cs="Arial"/>
          <w:sz w:val="20"/>
          <w:lang w:eastAsia="fr-FR"/>
        </w:rPr>
      </w:pPr>
      <w:r w:rsidRPr="00EF7734">
        <w:rPr>
          <w:rFonts w:ascii="Trebuchet MS" w:eastAsia="Calibri" w:hAnsi="Trebuchet MS" w:cs="Arial"/>
          <w:sz w:val="20"/>
          <w:lang w:eastAsia="fr-FR"/>
        </w:rPr>
        <w:t>Pe perioada anterior menționată solicitantul nu poate depune nicio cerere de rambursare/plată, iar AMPOR nu va efectua plăți/rambursări.</w:t>
      </w:r>
    </w:p>
    <w:p w14:paraId="738FE728" w14:textId="7FF398A7" w:rsidR="0001552C" w:rsidRPr="00162E37" w:rsidRDefault="00EF7734" w:rsidP="00162E37">
      <w:pPr>
        <w:pStyle w:val="ListParagraph"/>
        <w:numPr>
          <w:ilvl w:val="0"/>
          <w:numId w:val="85"/>
        </w:numPr>
        <w:rPr>
          <w:rFonts w:ascii="Trebuchet MS" w:eastAsia="Calibri" w:hAnsi="Trebuchet MS" w:cs="Arial"/>
          <w:sz w:val="20"/>
          <w:lang w:eastAsia="fr-FR"/>
        </w:rPr>
      </w:pPr>
      <w:r w:rsidRPr="00EF7734">
        <w:rPr>
          <w:rFonts w:ascii="Trebuchet MS" w:eastAsia="Calibri" w:hAnsi="Trebuchet MS" w:cs="Arial"/>
          <w:sz w:val="20"/>
          <w:lang w:eastAsia="fr-FR"/>
        </w:rPr>
        <w:t>Modificările efectuate asupra bugetului proiectului în conformitate cu prevederile art. 9 din Condiții Generale și respectiv art. 8 din Condiții Specifice POR 2014-2020 nu pot depăși valoarea totală de 5 milioane de euro, calculată la cursul Inforeuro din luna în care intervine modificarea respectivă.</w:t>
      </w:r>
    </w:p>
    <w:p w14:paraId="452AFE25" w14:textId="3716F1CA" w:rsidR="00BF2C9C" w:rsidRPr="004C116C" w:rsidRDefault="00BF2C9C" w:rsidP="00CF67CE">
      <w:pPr>
        <w:pStyle w:val="xl61"/>
        <w:autoSpaceDE w:val="0"/>
        <w:autoSpaceDN w:val="0"/>
        <w:adjustRightInd w:val="0"/>
        <w:spacing w:before="40" w:beforeAutospacing="0" w:after="40" w:afterAutospacing="0"/>
        <w:ind w:left="720" w:hanging="720"/>
        <w:rPr>
          <w:rFonts w:ascii="Trebuchet MS" w:hAnsi="Trebuchet MS"/>
        </w:rPr>
      </w:pPr>
    </w:p>
    <w:tbl>
      <w:tblPr>
        <w:tblW w:w="9832" w:type="dxa"/>
        <w:tblBorders>
          <w:insideV w:val="single" w:sz="8" w:space="0" w:color="808080"/>
        </w:tblBorders>
        <w:tblLayout w:type="fixed"/>
        <w:tblLook w:val="01E0" w:firstRow="1" w:lastRow="1" w:firstColumn="1" w:lastColumn="1" w:noHBand="0" w:noVBand="0"/>
      </w:tblPr>
      <w:tblGrid>
        <w:gridCol w:w="792"/>
        <w:gridCol w:w="9040"/>
      </w:tblGrid>
      <w:tr w:rsidR="00AA5C4B" w:rsidRPr="003A3238" w14:paraId="3BF36531" w14:textId="77777777" w:rsidTr="00B143CA">
        <w:tc>
          <w:tcPr>
            <w:tcW w:w="742" w:type="dxa"/>
            <w:vAlign w:val="center"/>
          </w:tcPr>
          <w:p w14:paraId="0646906D" w14:textId="77777777" w:rsidR="00AA5C4B" w:rsidRPr="003A3238" w:rsidRDefault="00AA5C4B" w:rsidP="00B143CA">
            <w:pPr>
              <w:spacing w:before="0" w:after="0"/>
              <w:jc w:val="both"/>
              <w:rPr>
                <w:bCs/>
                <w:szCs w:val="20"/>
              </w:rPr>
            </w:pPr>
            <w:r w:rsidRPr="00B143CA">
              <w:rPr>
                <w:noProof/>
                <w:szCs w:val="20"/>
                <w:lang w:eastAsia="ro-RO"/>
              </w:rPr>
              <w:drawing>
                <wp:inline distT="0" distB="0" distL="0" distR="0" wp14:anchorId="037DE57E" wp14:editId="0FD9BA57">
                  <wp:extent cx="266700" cy="259080"/>
                  <wp:effectExtent l="0" t="0" r="0" b="7620"/>
                  <wp:docPr id="65" name="Picture 65"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8467" w:type="dxa"/>
            <w:vAlign w:val="center"/>
          </w:tcPr>
          <w:p w14:paraId="5C1F685B" w14:textId="3F342DB6" w:rsidR="00AA5C4B" w:rsidRPr="003A3238" w:rsidRDefault="00AA5C4B">
            <w:pPr>
              <w:spacing w:before="0" w:after="0"/>
              <w:jc w:val="both"/>
              <w:rPr>
                <w:szCs w:val="20"/>
              </w:rPr>
            </w:pPr>
            <w:r w:rsidRPr="003A3238">
              <w:rPr>
                <w:szCs w:val="20"/>
              </w:rPr>
              <w:t>AMPOR va analiza respectarea prevederilor contractuale și, după caz, poate rezilia Contractul de Finanțare</w:t>
            </w:r>
            <w:r w:rsidR="00701E49">
              <w:rPr>
                <w:szCs w:val="20"/>
              </w:rPr>
              <w:t xml:space="preserve"> </w:t>
            </w:r>
            <w:r w:rsidR="00847061">
              <w:rPr>
                <w:szCs w:val="20"/>
              </w:rPr>
              <w:t>cu</w:t>
            </w:r>
            <w:r w:rsidR="00701E49" w:rsidRPr="00701E49">
              <w:rPr>
                <w:szCs w:val="20"/>
              </w:rPr>
              <w:t xml:space="preserve"> recuperarea finanțării acordate</w:t>
            </w:r>
            <w:r w:rsidR="00847061">
              <w:rPr>
                <w:szCs w:val="20"/>
              </w:rPr>
              <w:t>.</w:t>
            </w:r>
          </w:p>
        </w:tc>
      </w:tr>
    </w:tbl>
    <w:p w14:paraId="0CCB5904" w14:textId="77777777" w:rsidR="005E5CE4" w:rsidRDefault="005E5CE4" w:rsidP="00CF67CE">
      <w:pPr>
        <w:pStyle w:val="xl61"/>
        <w:autoSpaceDE w:val="0"/>
        <w:autoSpaceDN w:val="0"/>
        <w:adjustRightInd w:val="0"/>
        <w:spacing w:before="40" w:beforeAutospacing="0" w:after="40" w:afterAutospacing="0"/>
        <w:ind w:left="720" w:hanging="720"/>
      </w:pPr>
    </w:p>
    <w:p w14:paraId="6671D784" w14:textId="77777777" w:rsidR="00CC1A5F" w:rsidRDefault="00CC1A5F" w:rsidP="00CF67CE">
      <w:pPr>
        <w:pStyle w:val="xl61"/>
        <w:autoSpaceDE w:val="0"/>
        <w:autoSpaceDN w:val="0"/>
        <w:adjustRightInd w:val="0"/>
        <w:spacing w:before="40" w:beforeAutospacing="0" w:after="40" w:afterAutospacing="0"/>
        <w:ind w:left="720" w:hanging="720"/>
      </w:pPr>
    </w:p>
    <w:p w14:paraId="06679903" w14:textId="77777777" w:rsidR="00A53D71" w:rsidRPr="002F4C5F" w:rsidRDefault="00A53D71" w:rsidP="007040DE">
      <w:pPr>
        <w:pStyle w:val="Heading1"/>
        <w:spacing w:before="0" w:after="120"/>
        <w:jc w:val="both"/>
      </w:pPr>
      <w:bookmarkStart w:id="78" w:name="_Toc497464123"/>
      <w:bookmarkStart w:id="79" w:name="_Toc497464124"/>
      <w:bookmarkStart w:id="80" w:name="_Toc497464125"/>
      <w:bookmarkStart w:id="81" w:name="_Toc497464126"/>
      <w:bookmarkStart w:id="82" w:name="_Toc497464128"/>
      <w:bookmarkStart w:id="83" w:name="_Toc497464130"/>
      <w:bookmarkStart w:id="84" w:name="_Toc497464132"/>
      <w:bookmarkStart w:id="85" w:name="_Toc497464134"/>
      <w:bookmarkStart w:id="86" w:name="_Toc497464136"/>
      <w:bookmarkStart w:id="87" w:name="_Toc497464138"/>
      <w:bookmarkStart w:id="88" w:name="_Toc425257206"/>
      <w:bookmarkStart w:id="89" w:name="_Toc497464139"/>
      <w:bookmarkEnd w:id="78"/>
      <w:bookmarkEnd w:id="79"/>
      <w:bookmarkEnd w:id="80"/>
      <w:bookmarkEnd w:id="81"/>
      <w:bookmarkEnd w:id="82"/>
      <w:bookmarkEnd w:id="83"/>
      <w:bookmarkEnd w:id="84"/>
      <w:bookmarkEnd w:id="85"/>
      <w:bookmarkEnd w:id="86"/>
      <w:bookmarkEnd w:id="87"/>
      <w:r w:rsidRPr="002F4C5F">
        <w:t>MODIFICAREA GHIDULUI SOLICITANTULUI</w:t>
      </w:r>
      <w:bookmarkEnd w:id="88"/>
      <w:bookmarkEnd w:id="89"/>
      <w:r w:rsidRPr="002F4C5F">
        <w:t xml:space="preserve"> </w:t>
      </w:r>
    </w:p>
    <w:p w14:paraId="0B295CA3" w14:textId="77777777" w:rsidR="000626F0" w:rsidRPr="0091191A" w:rsidRDefault="000626F0" w:rsidP="000626F0">
      <w:bookmarkStart w:id="90" w:name="_Toc474758120"/>
      <w:r w:rsidRPr="0091191A">
        <w:t xml:space="preserve">Conform </w:t>
      </w:r>
      <w:r w:rsidRPr="0091191A">
        <w:rPr>
          <w:i/>
        </w:rPr>
        <w:t xml:space="preserve">Ghidului solicitantului - Condiții generale de accesare a fondurilor în cadrul POR 2014-2020, secțiunea 9 </w:t>
      </w:r>
      <w:r w:rsidRPr="0091191A">
        <w:rPr>
          <w:rFonts w:eastAsia="SimSun"/>
          <w:bCs/>
          <w:i/>
        </w:rPr>
        <w:t>(cu modificările și completările ulterioare)</w:t>
      </w:r>
      <w:r w:rsidRPr="0091191A">
        <w:rPr>
          <w:i/>
        </w:rPr>
        <w:t>.</w:t>
      </w:r>
    </w:p>
    <w:bookmarkEnd w:id="90"/>
    <w:p w14:paraId="51CEFCF6" w14:textId="77777777" w:rsidR="005E5CE4" w:rsidRPr="00566A09" w:rsidRDefault="005E5CE4" w:rsidP="00736189">
      <w:pPr>
        <w:spacing w:before="0" w:after="0"/>
        <w:jc w:val="both"/>
        <w:rPr>
          <w:iCs/>
          <w:szCs w:val="16"/>
        </w:rPr>
      </w:pPr>
    </w:p>
    <w:p w14:paraId="79EE6374" w14:textId="77777777" w:rsidR="00A53D71" w:rsidRPr="002F4C5F" w:rsidRDefault="00A53D71" w:rsidP="00A53D71">
      <w:pPr>
        <w:pStyle w:val="Heading1"/>
        <w:spacing w:before="0" w:after="0"/>
        <w:jc w:val="both"/>
      </w:pPr>
      <w:bookmarkStart w:id="91" w:name="_Toc425257209"/>
      <w:bookmarkStart w:id="92" w:name="_Toc497464142"/>
      <w:r w:rsidRPr="002F4C5F">
        <w:lastRenderedPageBreak/>
        <w:t>Anexe</w:t>
      </w:r>
      <w:bookmarkEnd w:id="91"/>
      <w:bookmarkEnd w:id="92"/>
    </w:p>
    <w:p w14:paraId="496A427D" w14:textId="77777777" w:rsidR="00F266E6" w:rsidRDefault="00F266E6" w:rsidP="00ED6419">
      <w:pPr>
        <w:pStyle w:val="criterii"/>
        <w:numPr>
          <w:ilvl w:val="0"/>
          <w:numId w:val="0"/>
        </w:numPr>
        <w:shd w:val="clear" w:color="auto" w:fill="auto"/>
        <w:tabs>
          <w:tab w:val="left" w:pos="708"/>
        </w:tabs>
        <w:spacing w:before="0" w:after="0"/>
      </w:pPr>
    </w:p>
    <w:p w14:paraId="0C859E3D" w14:textId="77777777" w:rsidR="009C0E14" w:rsidRPr="00566A09" w:rsidRDefault="00EE00D6" w:rsidP="00ED6419">
      <w:pPr>
        <w:pStyle w:val="criterii"/>
        <w:numPr>
          <w:ilvl w:val="0"/>
          <w:numId w:val="0"/>
        </w:numPr>
        <w:shd w:val="clear" w:color="auto" w:fill="auto"/>
        <w:tabs>
          <w:tab w:val="left" w:pos="708"/>
        </w:tabs>
        <w:spacing w:before="0" w:after="0"/>
        <w:rPr>
          <w:b w:val="0"/>
        </w:rPr>
      </w:pPr>
      <w:r w:rsidRPr="00566A09">
        <w:rPr>
          <w:b w:val="0"/>
        </w:rPr>
        <w:t>În cadrul prezentului Ghid se aplică anexele și modelele standard din cadrul prezentei secțiuni</w:t>
      </w:r>
      <w:r>
        <w:rPr>
          <w:b w:val="0"/>
        </w:rPr>
        <w:t xml:space="preserve">. </w:t>
      </w:r>
      <w:r w:rsidR="009C0E14" w:rsidRPr="00566A09">
        <w:rPr>
          <w:b w:val="0"/>
        </w:rPr>
        <w:t>Modele</w:t>
      </w:r>
      <w:r w:rsidR="00B03E4F" w:rsidRPr="00566A09">
        <w:rPr>
          <w:b w:val="0"/>
        </w:rPr>
        <w:t>le</w:t>
      </w:r>
      <w:r w:rsidR="009C0E14" w:rsidRPr="00566A09">
        <w:rPr>
          <w:b w:val="0"/>
        </w:rPr>
        <w:t xml:space="preserve"> care se completează</w:t>
      </w:r>
      <w:r w:rsidR="00B03E4F" w:rsidRPr="00566A09">
        <w:rPr>
          <w:b w:val="0"/>
          <w:i/>
          <w:lang w:val="en-US"/>
        </w:rPr>
        <w:t xml:space="preserve"> </w:t>
      </w:r>
      <w:r w:rsidR="00B03E4F" w:rsidRPr="00566A09">
        <w:rPr>
          <w:b w:val="0"/>
          <w:lang w:val="en-US"/>
        </w:rPr>
        <w:t>sunt:</w:t>
      </w:r>
    </w:p>
    <w:p w14:paraId="7D14420E" w14:textId="463EAD50" w:rsidR="006D4E9F" w:rsidRPr="001424DF" w:rsidRDefault="0006442F" w:rsidP="00566A09">
      <w:pPr>
        <w:pStyle w:val="criterii"/>
        <w:numPr>
          <w:ilvl w:val="0"/>
          <w:numId w:val="0"/>
        </w:numPr>
        <w:shd w:val="clear" w:color="auto" w:fill="auto"/>
        <w:tabs>
          <w:tab w:val="left" w:pos="708"/>
        </w:tabs>
        <w:spacing w:before="120" w:after="0"/>
        <w:rPr>
          <w:i/>
          <w:lang w:val="en-US"/>
        </w:rPr>
      </w:pPr>
      <w:r w:rsidRPr="001424DF">
        <w:rPr>
          <w:i/>
          <w:lang w:val="en-US"/>
        </w:rPr>
        <w:t>Model A</w:t>
      </w:r>
      <w:r w:rsidR="006D4E9F" w:rsidRPr="001424DF">
        <w:rPr>
          <w:i/>
          <w:lang w:val="en-US"/>
        </w:rPr>
        <w:t xml:space="preserve"> - Declaratie de eligibilitate</w:t>
      </w:r>
    </w:p>
    <w:p w14:paraId="0D370043" w14:textId="6D8BAB2E" w:rsidR="006D4E9F" w:rsidRPr="001424DF" w:rsidRDefault="0006442F" w:rsidP="00566A09">
      <w:pPr>
        <w:pStyle w:val="criterii"/>
        <w:numPr>
          <w:ilvl w:val="0"/>
          <w:numId w:val="0"/>
        </w:numPr>
        <w:shd w:val="clear" w:color="auto" w:fill="auto"/>
        <w:tabs>
          <w:tab w:val="left" w:pos="708"/>
        </w:tabs>
        <w:spacing w:before="120" w:after="0"/>
        <w:rPr>
          <w:i/>
          <w:lang w:val="en-US"/>
        </w:rPr>
      </w:pPr>
      <w:r w:rsidRPr="001424DF">
        <w:rPr>
          <w:i/>
          <w:lang w:val="en-US"/>
        </w:rPr>
        <w:t>Model B</w:t>
      </w:r>
      <w:r w:rsidR="006D4E9F" w:rsidRPr="001424DF">
        <w:rPr>
          <w:i/>
          <w:lang w:val="en-US"/>
        </w:rPr>
        <w:t>-Declaratie de angajament</w:t>
      </w:r>
    </w:p>
    <w:p w14:paraId="1211B07B" w14:textId="2232EABD" w:rsidR="006D4E9F" w:rsidRPr="001424DF" w:rsidRDefault="0006442F" w:rsidP="00566A09">
      <w:pPr>
        <w:pStyle w:val="criterii"/>
        <w:numPr>
          <w:ilvl w:val="0"/>
          <w:numId w:val="0"/>
        </w:numPr>
        <w:shd w:val="clear" w:color="auto" w:fill="auto"/>
        <w:tabs>
          <w:tab w:val="left" w:pos="708"/>
        </w:tabs>
        <w:spacing w:before="120" w:after="0"/>
        <w:rPr>
          <w:i/>
          <w:lang w:val="en-US"/>
        </w:rPr>
      </w:pPr>
      <w:r w:rsidRPr="001424DF">
        <w:rPr>
          <w:i/>
          <w:lang w:val="en-US"/>
        </w:rPr>
        <w:t>Model C</w:t>
      </w:r>
      <w:r w:rsidR="006D4E9F" w:rsidRPr="001424DF">
        <w:rPr>
          <w:i/>
          <w:lang w:val="en-US"/>
        </w:rPr>
        <w:t>-Declaratia privind realizarea de modificari pe parcursul procesului de evaluare</w:t>
      </w:r>
    </w:p>
    <w:p w14:paraId="4BAC239E" w14:textId="16642536" w:rsidR="006D4E9F" w:rsidRPr="001424DF" w:rsidRDefault="0006442F" w:rsidP="00566A09">
      <w:pPr>
        <w:pStyle w:val="criterii"/>
        <w:numPr>
          <w:ilvl w:val="0"/>
          <w:numId w:val="0"/>
        </w:numPr>
        <w:shd w:val="clear" w:color="auto" w:fill="auto"/>
        <w:tabs>
          <w:tab w:val="left" w:pos="708"/>
        </w:tabs>
        <w:spacing w:before="120" w:after="0"/>
        <w:rPr>
          <w:i/>
          <w:lang w:val="en-US"/>
        </w:rPr>
      </w:pPr>
      <w:r w:rsidRPr="001424DF">
        <w:rPr>
          <w:i/>
          <w:lang w:val="en-US"/>
        </w:rPr>
        <w:t>Model D</w:t>
      </w:r>
      <w:r w:rsidR="006D4E9F" w:rsidRPr="001424DF">
        <w:rPr>
          <w:i/>
          <w:lang w:val="en-US"/>
        </w:rPr>
        <w:t>-Lista de echipamente lucrari servicii</w:t>
      </w:r>
    </w:p>
    <w:p w14:paraId="01047498" w14:textId="33B8991B" w:rsidR="006D4E9F" w:rsidRPr="001424DF" w:rsidRDefault="006D4E9F" w:rsidP="00566A09">
      <w:pPr>
        <w:pStyle w:val="criterii"/>
        <w:numPr>
          <w:ilvl w:val="0"/>
          <w:numId w:val="0"/>
        </w:numPr>
        <w:shd w:val="clear" w:color="auto" w:fill="auto"/>
        <w:tabs>
          <w:tab w:val="left" w:pos="708"/>
        </w:tabs>
        <w:spacing w:before="120" w:after="0"/>
        <w:rPr>
          <w:i/>
          <w:lang w:val="en-US"/>
        </w:rPr>
      </w:pPr>
      <w:r w:rsidRPr="001424DF">
        <w:rPr>
          <w:i/>
          <w:lang w:val="en-US"/>
        </w:rPr>
        <w:t xml:space="preserve">Model </w:t>
      </w:r>
      <w:r w:rsidR="00C52053">
        <w:rPr>
          <w:i/>
          <w:lang w:val="en-US"/>
        </w:rPr>
        <w:t>E</w:t>
      </w:r>
      <w:r w:rsidRPr="001424DF">
        <w:rPr>
          <w:i/>
          <w:lang w:val="en-US"/>
        </w:rPr>
        <w:t xml:space="preserve">-Declaratie privind </w:t>
      </w:r>
      <w:r w:rsidR="0006442F" w:rsidRPr="001424DF">
        <w:rPr>
          <w:i/>
          <w:lang w:val="en-US"/>
        </w:rPr>
        <w:t>eligibilitatea</w:t>
      </w:r>
      <w:r w:rsidRPr="001424DF">
        <w:rPr>
          <w:i/>
          <w:lang w:val="en-US"/>
        </w:rPr>
        <w:t xml:space="preserve"> TVA</w:t>
      </w:r>
    </w:p>
    <w:p w14:paraId="22F99DA6" w14:textId="7EE9BB70" w:rsidR="006D4E9F" w:rsidRPr="001424DF" w:rsidRDefault="0006442F" w:rsidP="00566A09">
      <w:pPr>
        <w:pStyle w:val="criterii"/>
        <w:numPr>
          <w:ilvl w:val="0"/>
          <w:numId w:val="0"/>
        </w:numPr>
        <w:shd w:val="clear" w:color="auto" w:fill="auto"/>
        <w:tabs>
          <w:tab w:val="left" w:pos="708"/>
        </w:tabs>
        <w:spacing w:before="120" w:after="0"/>
        <w:rPr>
          <w:i/>
          <w:lang w:val="en-US"/>
        </w:rPr>
      </w:pPr>
      <w:r w:rsidRPr="001424DF">
        <w:rPr>
          <w:i/>
          <w:lang w:val="en-US"/>
        </w:rPr>
        <w:t xml:space="preserve">Model </w:t>
      </w:r>
      <w:r w:rsidR="009C3E51">
        <w:rPr>
          <w:i/>
          <w:lang w:val="en-US"/>
        </w:rPr>
        <w:t>F</w:t>
      </w:r>
      <w:r w:rsidR="006D4E9F" w:rsidRPr="001424DF">
        <w:rPr>
          <w:i/>
          <w:lang w:val="en-US"/>
        </w:rPr>
        <w:t>-Tabel centralizator numere cadastrale_obiective de investitie</w:t>
      </w:r>
    </w:p>
    <w:p w14:paraId="5D21A625" w14:textId="19ADFE4D" w:rsidR="006D4E9F" w:rsidRPr="001424DF" w:rsidRDefault="0006442F" w:rsidP="00566A09">
      <w:pPr>
        <w:pStyle w:val="criterii"/>
        <w:numPr>
          <w:ilvl w:val="0"/>
          <w:numId w:val="0"/>
        </w:numPr>
        <w:shd w:val="clear" w:color="auto" w:fill="auto"/>
        <w:tabs>
          <w:tab w:val="left" w:pos="708"/>
        </w:tabs>
        <w:spacing w:before="120" w:after="0"/>
        <w:rPr>
          <w:i/>
          <w:lang w:val="en-US"/>
        </w:rPr>
      </w:pPr>
      <w:r w:rsidRPr="001424DF">
        <w:rPr>
          <w:i/>
          <w:lang w:val="en-US"/>
        </w:rPr>
        <w:t xml:space="preserve">Model </w:t>
      </w:r>
      <w:r w:rsidR="001630EA">
        <w:rPr>
          <w:i/>
          <w:lang w:val="en-US"/>
        </w:rPr>
        <w:t>G</w:t>
      </w:r>
      <w:r w:rsidR="006D4E9F" w:rsidRPr="001424DF">
        <w:rPr>
          <w:i/>
          <w:lang w:val="en-US"/>
        </w:rPr>
        <w:t>- Model orientativ de hotarare de aprobare a proiectului</w:t>
      </w:r>
    </w:p>
    <w:p w14:paraId="6EEFD1A9" w14:textId="4301A072" w:rsidR="00E94DE0" w:rsidRPr="001424DF" w:rsidRDefault="00E94DE0" w:rsidP="00566A09">
      <w:pPr>
        <w:pStyle w:val="criterii"/>
        <w:numPr>
          <w:ilvl w:val="0"/>
          <w:numId w:val="0"/>
        </w:numPr>
        <w:shd w:val="clear" w:color="auto" w:fill="auto"/>
        <w:tabs>
          <w:tab w:val="left" w:pos="708"/>
        </w:tabs>
        <w:spacing w:before="120" w:after="0"/>
        <w:rPr>
          <w:i/>
          <w:lang w:val="en-US"/>
        </w:rPr>
      </w:pPr>
      <w:r w:rsidRPr="001424DF">
        <w:rPr>
          <w:i/>
          <w:lang w:val="en-US"/>
        </w:rPr>
        <w:t xml:space="preserve">Model </w:t>
      </w:r>
      <w:r w:rsidR="001630EA">
        <w:rPr>
          <w:i/>
          <w:lang w:val="en-US"/>
        </w:rPr>
        <w:t>H</w:t>
      </w:r>
      <w:r w:rsidR="001630EA" w:rsidRPr="001424DF">
        <w:rPr>
          <w:i/>
          <w:lang w:val="en-US"/>
        </w:rPr>
        <w:t xml:space="preserve"> </w:t>
      </w:r>
      <w:r w:rsidRPr="001424DF">
        <w:rPr>
          <w:i/>
          <w:lang w:val="en-US"/>
        </w:rPr>
        <w:t>- Notă incadrare în standardele de cost</w:t>
      </w:r>
    </w:p>
    <w:p w14:paraId="3EA6A328" w14:textId="77777777" w:rsidR="006D4E9F" w:rsidRPr="002F4C5F" w:rsidRDefault="006D4E9F" w:rsidP="00ED6419">
      <w:pPr>
        <w:pStyle w:val="criterii"/>
        <w:numPr>
          <w:ilvl w:val="0"/>
          <w:numId w:val="0"/>
        </w:numPr>
        <w:shd w:val="clear" w:color="auto" w:fill="auto"/>
        <w:tabs>
          <w:tab w:val="left" w:pos="708"/>
        </w:tabs>
        <w:spacing w:before="0" w:after="0"/>
        <w:rPr>
          <w:i/>
          <w:lang w:val="en-US"/>
        </w:rPr>
      </w:pPr>
    </w:p>
    <w:p w14:paraId="0E1FCFF5" w14:textId="3A9DF857" w:rsidR="005B2F42" w:rsidRPr="001424DF" w:rsidRDefault="00DC2933" w:rsidP="007040DE">
      <w:pPr>
        <w:pStyle w:val="criterii"/>
        <w:numPr>
          <w:ilvl w:val="0"/>
          <w:numId w:val="0"/>
        </w:numPr>
        <w:shd w:val="clear" w:color="auto" w:fill="auto"/>
        <w:tabs>
          <w:tab w:val="left" w:pos="708"/>
        </w:tabs>
        <w:spacing w:before="0"/>
      </w:pPr>
      <w:r w:rsidRPr="001424DF">
        <w:rPr>
          <w:b w:val="0"/>
        </w:rPr>
        <w:t>La prezentul document sunt anexate următoarele</w:t>
      </w:r>
      <w:r w:rsidRPr="001424DF">
        <w:rPr>
          <w:b w:val="0"/>
          <w:lang w:val="en-US"/>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7312"/>
      </w:tblGrid>
      <w:tr w:rsidR="00C175C2" w:rsidRPr="001424DF" w14:paraId="78C530D2" w14:textId="77777777" w:rsidTr="007040DE">
        <w:tc>
          <w:tcPr>
            <w:tcW w:w="1842" w:type="dxa"/>
            <w:shd w:val="clear" w:color="auto" w:fill="auto"/>
            <w:vAlign w:val="center"/>
          </w:tcPr>
          <w:p w14:paraId="670F51F3" w14:textId="77777777" w:rsidR="00DC2933" w:rsidRPr="001424DF" w:rsidRDefault="008149C0" w:rsidP="007040DE">
            <w:pPr>
              <w:spacing w:before="60" w:after="60"/>
              <w:rPr>
                <w:iCs/>
                <w:szCs w:val="20"/>
              </w:rPr>
            </w:pPr>
            <w:r w:rsidRPr="001424DF">
              <w:rPr>
                <w:iCs/>
                <w:szCs w:val="20"/>
              </w:rPr>
              <w:t>Anexa 3.1.</w:t>
            </w:r>
            <w:r w:rsidR="00E94DE0" w:rsidRPr="001424DF">
              <w:rPr>
                <w:iCs/>
                <w:szCs w:val="20"/>
              </w:rPr>
              <w:t>C.1</w:t>
            </w:r>
          </w:p>
        </w:tc>
        <w:tc>
          <w:tcPr>
            <w:tcW w:w="7371" w:type="dxa"/>
            <w:shd w:val="clear" w:color="auto" w:fill="auto"/>
            <w:vAlign w:val="center"/>
          </w:tcPr>
          <w:p w14:paraId="51C7CB0A" w14:textId="000C3F44" w:rsidR="00DC2933" w:rsidRPr="001424DF" w:rsidRDefault="00DC2933">
            <w:pPr>
              <w:spacing w:before="60" w:after="60"/>
              <w:rPr>
                <w:iCs/>
                <w:szCs w:val="20"/>
              </w:rPr>
            </w:pPr>
            <w:r w:rsidRPr="001424DF">
              <w:rPr>
                <w:iCs/>
                <w:szCs w:val="20"/>
              </w:rPr>
              <w:t xml:space="preserve">Grila de verificare a </w:t>
            </w:r>
            <w:r w:rsidR="0013049C">
              <w:rPr>
                <w:iCs/>
                <w:szCs w:val="20"/>
              </w:rPr>
              <w:t>C</w:t>
            </w:r>
            <w:r w:rsidRPr="001424DF">
              <w:rPr>
                <w:iCs/>
                <w:szCs w:val="20"/>
              </w:rPr>
              <w:t xml:space="preserve">onformităţii </w:t>
            </w:r>
            <w:r w:rsidR="0013049C">
              <w:rPr>
                <w:iCs/>
                <w:szCs w:val="20"/>
              </w:rPr>
              <w:t>A</w:t>
            </w:r>
            <w:r w:rsidRPr="001424DF">
              <w:rPr>
                <w:iCs/>
                <w:szCs w:val="20"/>
              </w:rPr>
              <w:t xml:space="preserve">dministrative și </w:t>
            </w:r>
            <w:r w:rsidR="0013049C">
              <w:rPr>
                <w:iCs/>
                <w:szCs w:val="20"/>
              </w:rPr>
              <w:t>E</w:t>
            </w:r>
            <w:r w:rsidRPr="001424DF">
              <w:rPr>
                <w:iCs/>
                <w:szCs w:val="20"/>
              </w:rPr>
              <w:t>ligibilității cererii de finanţare</w:t>
            </w:r>
          </w:p>
        </w:tc>
      </w:tr>
      <w:tr w:rsidR="00C175C2" w:rsidRPr="001424DF" w14:paraId="34C4EFBC" w14:textId="77777777" w:rsidTr="007040DE">
        <w:tc>
          <w:tcPr>
            <w:tcW w:w="1842" w:type="dxa"/>
            <w:shd w:val="clear" w:color="auto" w:fill="auto"/>
            <w:vAlign w:val="center"/>
          </w:tcPr>
          <w:p w14:paraId="3FEEE199" w14:textId="77777777" w:rsidR="00DC2933" w:rsidRPr="001424DF" w:rsidRDefault="008149C0" w:rsidP="007040DE">
            <w:pPr>
              <w:spacing w:before="60" w:after="60"/>
              <w:rPr>
                <w:iCs/>
                <w:szCs w:val="20"/>
              </w:rPr>
            </w:pPr>
            <w:r w:rsidRPr="001424DF">
              <w:rPr>
                <w:iCs/>
                <w:szCs w:val="20"/>
              </w:rPr>
              <w:t>Anexa 3.1.</w:t>
            </w:r>
            <w:r w:rsidR="00E94DE0" w:rsidRPr="001424DF">
              <w:rPr>
                <w:iCs/>
                <w:szCs w:val="20"/>
              </w:rPr>
              <w:t>C.2</w:t>
            </w:r>
          </w:p>
        </w:tc>
        <w:tc>
          <w:tcPr>
            <w:tcW w:w="7371" w:type="dxa"/>
            <w:shd w:val="clear" w:color="auto" w:fill="auto"/>
            <w:vAlign w:val="center"/>
          </w:tcPr>
          <w:p w14:paraId="4A51876B" w14:textId="4D51E938" w:rsidR="00DC2933" w:rsidRPr="001424DF" w:rsidRDefault="00DC2933">
            <w:pPr>
              <w:spacing w:before="60" w:after="60"/>
              <w:rPr>
                <w:iCs/>
                <w:szCs w:val="20"/>
              </w:rPr>
            </w:pPr>
            <w:r w:rsidRPr="001424DF">
              <w:rPr>
                <w:iCs/>
                <w:szCs w:val="20"/>
              </w:rPr>
              <w:t xml:space="preserve">Grila de </w:t>
            </w:r>
            <w:r w:rsidR="0013049C">
              <w:rPr>
                <w:iCs/>
                <w:szCs w:val="20"/>
              </w:rPr>
              <w:t>E</w:t>
            </w:r>
            <w:r w:rsidRPr="001424DF">
              <w:rPr>
                <w:iCs/>
                <w:szCs w:val="20"/>
              </w:rPr>
              <w:t xml:space="preserve">valuare </w:t>
            </w:r>
            <w:r w:rsidR="0013049C">
              <w:rPr>
                <w:iCs/>
                <w:szCs w:val="20"/>
              </w:rPr>
              <w:t>T</w:t>
            </w:r>
            <w:r w:rsidRPr="001424DF">
              <w:rPr>
                <w:iCs/>
                <w:szCs w:val="20"/>
              </w:rPr>
              <w:t xml:space="preserve">ehnică şi </w:t>
            </w:r>
            <w:r w:rsidR="0013049C">
              <w:rPr>
                <w:iCs/>
                <w:szCs w:val="20"/>
              </w:rPr>
              <w:t>F</w:t>
            </w:r>
            <w:r w:rsidRPr="001424DF">
              <w:rPr>
                <w:iCs/>
                <w:szCs w:val="20"/>
              </w:rPr>
              <w:t>inanciară</w:t>
            </w:r>
          </w:p>
        </w:tc>
      </w:tr>
      <w:tr w:rsidR="00C175C2" w:rsidRPr="001424DF" w14:paraId="05CA85A3" w14:textId="77777777" w:rsidTr="007040DE">
        <w:tc>
          <w:tcPr>
            <w:tcW w:w="1842" w:type="dxa"/>
            <w:shd w:val="clear" w:color="auto" w:fill="auto"/>
            <w:vAlign w:val="center"/>
          </w:tcPr>
          <w:p w14:paraId="022DCD4D" w14:textId="77777777" w:rsidR="00DC2933" w:rsidRPr="001424DF" w:rsidRDefault="00171C8A" w:rsidP="007040DE">
            <w:pPr>
              <w:spacing w:before="60" w:after="60"/>
              <w:rPr>
                <w:iCs/>
                <w:szCs w:val="20"/>
              </w:rPr>
            </w:pPr>
            <w:r w:rsidRPr="001424DF">
              <w:rPr>
                <w:iCs/>
                <w:szCs w:val="20"/>
              </w:rPr>
              <w:t>Anexa 3.1.C.2 - a</w:t>
            </w:r>
          </w:p>
        </w:tc>
        <w:tc>
          <w:tcPr>
            <w:tcW w:w="7371" w:type="dxa"/>
            <w:shd w:val="clear" w:color="auto" w:fill="auto"/>
            <w:vAlign w:val="center"/>
          </w:tcPr>
          <w:p w14:paraId="3229B9D2" w14:textId="27BBBC29" w:rsidR="00DC2933" w:rsidRPr="001424DF" w:rsidRDefault="005B1961" w:rsidP="007040DE">
            <w:pPr>
              <w:spacing w:before="60" w:after="60"/>
              <w:rPr>
                <w:iCs/>
                <w:szCs w:val="20"/>
              </w:rPr>
            </w:pPr>
            <w:r w:rsidRPr="001424DF">
              <w:rPr>
                <w:iCs/>
                <w:szCs w:val="20"/>
              </w:rPr>
              <w:t xml:space="preserve">Grila </w:t>
            </w:r>
            <w:r w:rsidRPr="001424DF">
              <w:rPr>
                <w:rFonts w:eastAsia="Calibri"/>
                <w:szCs w:val="20"/>
                <w:lang w:eastAsia="x-none"/>
              </w:rPr>
              <w:t xml:space="preserve">de analiză a conformității și calității </w:t>
            </w:r>
            <w:r w:rsidR="0013049C">
              <w:rPr>
                <w:rFonts w:eastAsia="Calibri"/>
                <w:szCs w:val="20"/>
                <w:lang w:eastAsia="x-none"/>
              </w:rPr>
              <w:t xml:space="preserve">Studiului de Fezabilitate / </w:t>
            </w:r>
            <w:r w:rsidR="00DC2933" w:rsidRPr="001424DF">
              <w:rPr>
                <w:iCs/>
                <w:szCs w:val="20"/>
              </w:rPr>
              <w:t xml:space="preserve">Documentaţiei de Avizare a </w:t>
            </w:r>
            <w:r w:rsidR="00EA58D7">
              <w:rPr>
                <w:iCs/>
                <w:szCs w:val="20"/>
              </w:rPr>
              <w:t>L</w:t>
            </w:r>
            <w:r w:rsidR="00DC2933" w:rsidRPr="001424DF">
              <w:rPr>
                <w:iCs/>
                <w:szCs w:val="20"/>
              </w:rPr>
              <w:t xml:space="preserve">ucrărilor de </w:t>
            </w:r>
            <w:r w:rsidR="00EA58D7">
              <w:rPr>
                <w:iCs/>
                <w:szCs w:val="20"/>
              </w:rPr>
              <w:t>I</w:t>
            </w:r>
            <w:r w:rsidR="00DC2933" w:rsidRPr="001424DF">
              <w:rPr>
                <w:iCs/>
                <w:szCs w:val="20"/>
              </w:rPr>
              <w:t>ntervenţie</w:t>
            </w:r>
          </w:p>
        </w:tc>
      </w:tr>
      <w:tr w:rsidR="00DC2933" w:rsidRPr="001424DF" w14:paraId="15615FA0" w14:textId="77777777" w:rsidTr="007040DE">
        <w:tc>
          <w:tcPr>
            <w:tcW w:w="1842" w:type="dxa"/>
            <w:shd w:val="clear" w:color="auto" w:fill="auto"/>
            <w:vAlign w:val="center"/>
          </w:tcPr>
          <w:p w14:paraId="45756840" w14:textId="77777777" w:rsidR="00DC2933" w:rsidRPr="001424DF" w:rsidRDefault="00171C8A" w:rsidP="007040DE">
            <w:pPr>
              <w:spacing w:before="60" w:after="60"/>
              <w:rPr>
                <w:iCs/>
                <w:szCs w:val="20"/>
              </w:rPr>
            </w:pPr>
            <w:r w:rsidRPr="001424DF">
              <w:rPr>
                <w:iCs/>
                <w:szCs w:val="20"/>
              </w:rPr>
              <w:t>Anexa 3.1.C.2 - b</w:t>
            </w:r>
          </w:p>
        </w:tc>
        <w:tc>
          <w:tcPr>
            <w:tcW w:w="7371" w:type="dxa"/>
            <w:shd w:val="clear" w:color="auto" w:fill="auto"/>
            <w:vAlign w:val="center"/>
          </w:tcPr>
          <w:p w14:paraId="442D3545" w14:textId="77777777" w:rsidR="00DC2933" w:rsidRPr="001424DF" w:rsidRDefault="00DC2933" w:rsidP="007040DE">
            <w:pPr>
              <w:spacing w:before="60" w:after="60"/>
              <w:rPr>
                <w:iCs/>
                <w:szCs w:val="20"/>
              </w:rPr>
            </w:pPr>
            <w:r w:rsidRPr="001424DF">
              <w:rPr>
                <w:iCs/>
                <w:szCs w:val="20"/>
              </w:rPr>
              <w:t>Grila de verificare a conformităţii Proiectului Tehnic</w:t>
            </w:r>
          </w:p>
        </w:tc>
      </w:tr>
      <w:tr w:rsidR="00EA58D7" w:rsidRPr="001424DF" w14:paraId="7F8D43A7" w14:textId="77777777" w:rsidTr="007040DE">
        <w:tc>
          <w:tcPr>
            <w:tcW w:w="1842" w:type="dxa"/>
            <w:shd w:val="clear" w:color="auto" w:fill="auto"/>
            <w:vAlign w:val="center"/>
          </w:tcPr>
          <w:p w14:paraId="539E4282" w14:textId="77777777" w:rsidR="00EA58D7" w:rsidRPr="001424DF" w:rsidRDefault="00EA58D7" w:rsidP="007040DE">
            <w:pPr>
              <w:spacing w:before="60" w:after="60"/>
              <w:rPr>
                <w:iCs/>
                <w:szCs w:val="20"/>
              </w:rPr>
            </w:pPr>
            <w:r w:rsidRPr="001424DF">
              <w:rPr>
                <w:iCs/>
                <w:szCs w:val="20"/>
              </w:rPr>
              <w:t>Anexa 3.1.C.3</w:t>
            </w:r>
          </w:p>
        </w:tc>
        <w:tc>
          <w:tcPr>
            <w:tcW w:w="7371" w:type="dxa"/>
            <w:shd w:val="clear" w:color="auto" w:fill="auto"/>
            <w:vAlign w:val="center"/>
          </w:tcPr>
          <w:p w14:paraId="796A56B5" w14:textId="77777777" w:rsidR="00EA58D7" w:rsidRPr="001424DF" w:rsidRDefault="00EA58D7" w:rsidP="007040DE">
            <w:pPr>
              <w:spacing w:before="60" w:after="60"/>
              <w:rPr>
                <w:iCs/>
                <w:szCs w:val="20"/>
              </w:rPr>
            </w:pPr>
            <w:r>
              <w:rPr>
                <w:iCs/>
                <w:szCs w:val="20"/>
              </w:rPr>
              <w:t>Formularul c</w:t>
            </w:r>
            <w:r w:rsidRPr="001424DF">
              <w:rPr>
                <w:iCs/>
                <w:szCs w:val="20"/>
              </w:rPr>
              <w:t>erer</w:t>
            </w:r>
            <w:r>
              <w:rPr>
                <w:iCs/>
                <w:szCs w:val="20"/>
              </w:rPr>
              <w:t>ii</w:t>
            </w:r>
            <w:r w:rsidRPr="001424DF">
              <w:rPr>
                <w:iCs/>
                <w:szCs w:val="20"/>
              </w:rPr>
              <w:t xml:space="preserve"> de finanţare (</w:t>
            </w:r>
            <w:r>
              <w:rPr>
                <w:iCs/>
                <w:szCs w:val="20"/>
              </w:rPr>
              <w:t>instrucţiuni de completare</w:t>
            </w:r>
            <w:r w:rsidRPr="001424DF">
              <w:rPr>
                <w:iCs/>
                <w:szCs w:val="20"/>
              </w:rPr>
              <w:t>)</w:t>
            </w:r>
          </w:p>
        </w:tc>
      </w:tr>
      <w:tr w:rsidR="00DC2933" w:rsidRPr="002F4C5F" w14:paraId="2CA76216" w14:textId="77777777" w:rsidTr="007040DE">
        <w:tc>
          <w:tcPr>
            <w:tcW w:w="1842" w:type="dxa"/>
            <w:shd w:val="clear" w:color="auto" w:fill="auto"/>
            <w:vAlign w:val="center"/>
          </w:tcPr>
          <w:p w14:paraId="69695F11" w14:textId="77777777" w:rsidR="00DC2933" w:rsidRPr="001424DF" w:rsidRDefault="00171C8A" w:rsidP="007040DE">
            <w:pPr>
              <w:spacing w:before="60" w:after="60"/>
              <w:rPr>
                <w:iCs/>
                <w:szCs w:val="20"/>
              </w:rPr>
            </w:pPr>
            <w:r w:rsidRPr="001424DF">
              <w:rPr>
                <w:iCs/>
                <w:szCs w:val="20"/>
              </w:rPr>
              <w:t>Anexa 3.1.C.4</w:t>
            </w:r>
          </w:p>
        </w:tc>
        <w:tc>
          <w:tcPr>
            <w:tcW w:w="7371" w:type="dxa"/>
            <w:shd w:val="clear" w:color="auto" w:fill="auto"/>
            <w:vAlign w:val="center"/>
          </w:tcPr>
          <w:p w14:paraId="0A7103B1" w14:textId="77777777" w:rsidR="00DC2933" w:rsidRPr="001424DF" w:rsidRDefault="009D04DE" w:rsidP="007040DE">
            <w:pPr>
              <w:spacing w:before="60" w:after="60"/>
              <w:rPr>
                <w:iCs/>
                <w:szCs w:val="20"/>
              </w:rPr>
            </w:pPr>
            <w:r w:rsidRPr="001424DF">
              <w:rPr>
                <w:iCs/>
                <w:szCs w:val="20"/>
              </w:rPr>
              <w:t>Contract de finanţare (model orientativ)</w:t>
            </w:r>
          </w:p>
        </w:tc>
      </w:tr>
    </w:tbl>
    <w:p w14:paraId="2C6AB618" w14:textId="3B5D3A7D" w:rsidR="00CF3021" w:rsidRPr="002F4C5F" w:rsidRDefault="00CF3021" w:rsidP="00736189">
      <w:pPr>
        <w:spacing w:before="0" w:after="0"/>
        <w:jc w:val="both"/>
        <w:rPr>
          <w:i/>
          <w:iCs/>
          <w:szCs w:val="20"/>
        </w:rPr>
      </w:pPr>
    </w:p>
    <w:sectPr w:rsidR="00CF3021" w:rsidRPr="002F4C5F" w:rsidSect="001C1AAC">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134" w:right="1134" w:bottom="1134" w:left="1418" w:header="425"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C2D54" w14:textId="77777777" w:rsidR="00304C8C" w:rsidRDefault="00304C8C">
      <w:r>
        <w:separator/>
      </w:r>
    </w:p>
  </w:endnote>
  <w:endnote w:type="continuationSeparator" w:id="0">
    <w:p w14:paraId="73CDBAF7" w14:textId="77777777" w:rsidR="00304C8C" w:rsidRDefault="0030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Arial,Bold">
    <w:altName w:val="Arial"/>
    <w:panose1 w:val="00000000000000000000"/>
    <w:charset w:val="00"/>
    <w:family w:val="swiss"/>
    <w:notTrueType/>
    <w:pitch w:val="default"/>
    <w:sig w:usb0="00000007" w:usb1="00000000" w:usb2="00000000" w:usb3="00000000" w:csb0="00000003"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0AAF5" w14:textId="77777777" w:rsidR="00162E37" w:rsidRDefault="00162E37">
    <w:pPr>
      <w:pStyle w:val="Footer"/>
      <w:framePr w:wrap="around" w:vAnchor="text" w:hAnchor="margin" w:xAlign="outside" w:y="1"/>
      <w:tabs>
        <w:tab w:val="clear" w:pos="8640"/>
      </w:tabs>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71</w:t>
    </w:r>
    <w:r>
      <w:rPr>
        <w:rStyle w:val="PageNumber"/>
      </w:rPr>
      <w:fldChar w:fldCharType="end"/>
    </w:r>
  </w:p>
  <w:p w14:paraId="44DB6414" w14:textId="77777777" w:rsidR="00162E37" w:rsidRDefault="00162E37">
    <w:pPr>
      <w:pStyle w:val="Footer"/>
      <w:tabs>
        <w:tab w:val="clear" w:pos="8640"/>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20" w:type="dxa"/>
      <w:tblInd w:w="108" w:type="dxa"/>
      <w:tblBorders>
        <w:top w:val="single" w:sz="4" w:space="0" w:color="808080"/>
      </w:tblBorders>
      <w:tblLook w:val="0000" w:firstRow="0" w:lastRow="0" w:firstColumn="0" w:lastColumn="0" w:noHBand="0" w:noVBand="0"/>
    </w:tblPr>
    <w:tblGrid>
      <w:gridCol w:w="8820"/>
    </w:tblGrid>
    <w:tr w:rsidR="00162E37" w14:paraId="540D1258" w14:textId="77777777">
      <w:trPr>
        <w:cantSplit/>
      </w:trPr>
      <w:tc>
        <w:tcPr>
          <w:tcW w:w="8820" w:type="dxa"/>
        </w:tcPr>
        <w:p w14:paraId="6CA01330" w14:textId="77777777" w:rsidR="00162E37" w:rsidRDefault="00162E37">
          <w:pPr>
            <w:pStyle w:val="Footer"/>
            <w:tabs>
              <w:tab w:val="clear" w:pos="4320"/>
              <w:tab w:val="clear" w:pos="8640"/>
              <w:tab w:val="left" w:pos="3516"/>
              <w:tab w:val="center" w:pos="4302"/>
            </w:tabs>
            <w:spacing w:before="0" w:after="0"/>
            <w:rPr>
              <w:color w:val="808080"/>
              <w:sz w:val="14"/>
            </w:rPr>
          </w:pPr>
          <w:r>
            <w:rPr>
              <w:rStyle w:val="PageNumber"/>
              <w:color w:val="808080"/>
              <w:sz w:val="14"/>
            </w:rPr>
            <w:tab/>
          </w:r>
          <w:r>
            <w:rPr>
              <w:rStyle w:val="PageNumber"/>
              <w:color w:val="808080"/>
              <w:sz w:val="14"/>
            </w:rPr>
            <w:tab/>
          </w:r>
          <w:r>
            <w:rPr>
              <w:rStyle w:val="PageNumber"/>
              <w:color w:val="808080"/>
              <w:sz w:val="14"/>
            </w:rPr>
            <w:fldChar w:fldCharType="begin"/>
          </w:r>
          <w:r>
            <w:rPr>
              <w:rStyle w:val="PageNumber"/>
              <w:color w:val="808080"/>
              <w:sz w:val="14"/>
            </w:rPr>
            <w:instrText xml:space="preserve"> PAGE </w:instrText>
          </w:r>
          <w:r>
            <w:rPr>
              <w:rStyle w:val="PageNumber"/>
              <w:color w:val="808080"/>
              <w:sz w:val="14"/>
            </w:rPr>
            <w:fldChar w:fldCharType="separate"/>
          </w:r>
          <w:r w:rsidR="00963305">
            <w:rPr>
              <w:rStyle w:val="PageNumber"/>
              <w:noProof/>
              <w:color w:val="808080"/>
              <w:sz w:val="14"/>
            </w:rPr>
            <w:t>21</w:t>
          </w:r>
          <w:r>
            <w:rPr>
              <w:rStyle w:val="PageNumber"/>
              <w:color w:val="808080"/>
              <w:sz w:val="14"/>
            </w:rPr>
            <w:fldChar w:fldCharType="end"/>
          </w:r>
        </w:p>
      </w:tc>
    </w:tr>
  </w:tbl>
  <w:p w14:paraId="1485A831" w14:textId="77777777" w:rsidR="00162E37" w:rsidRDefault="00162E37">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C8692" w14:textId="77777777" w:rsidR="00162E37" w:rsidRPr="00FF2D32" w:rsidRDefault="00162E37" w:rsidP="00FF2D32">
    <w:pPr>
      <w:pStyle w:val="Footer"/>
      <w:pBdr>
        <w:top w:val="thinThickSmallGap" w:sz="24" w:space="1" w:color="622423"/>
      </w:pBdr>
      <w:tabs>
        <w:tab w:val="clear" w:pos="4320"/>
        <w:tab w:val="clear" w:pos="8640"/>
        <w:tab w:val="right" w:pos="8821"/>
      </w:tabs>
      <w:rPr>
        <w:rFonts w:ascii="Cambria" w:hAnsi="Cambria"/>
      </w:rPr>
    </w:pPr>
    <w:r w:rsidRPr="00FF2D32">
      <w:rPr>
        <w:rFonts w:ascii="Cambria" w:hAnsi="Cambria"/>
        <w:noProof/>
        <w:lang w:eastAsia="ro-RO"/>
      </w:rPr>
      <w:drawing>
        <wp:anchor distT="0" distB="0" distL="114300" distR="114300" simplePos="0" relativeHeight="251657216" behindDoc="0" locked="0" layoutInCell="1" allowOverlap="1" wp14:anchorId="491193E2" wp14:editId="426311D4">
          <wp:simplePos x="0" y="0"/>
          <wp:positionH relativeFrom="column">
            <wp:posOffset>-887730</wp:posOffset>
          </wp:positionH>
          <wp:positionV relativeFrom="paragraph">
            <wp:posOffset>-359410</wp:posOffset>
          </wp:positionV>
          <wp:extent cx="7781925" cy="10668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1066800"/>
                  </a:xfrm>
                  <a:prstGeom prst="rect">
                    <a:avLst/>
                  </a:prstGeom>
                  <a:noFill/>
                </pic:spPr>
              </pic:pic>
            </a:graphicData>
          </a:graphic>
          <wp14:sizeRelH relativeFrom="page">
            <wp14:pctWidth>0</wp14:pctWidth>
          </wp14:sizeRelH>
          <wp14:sizeRelV relativeFrom="page">
            <wp14:pctHeight>0</wp14:pctHeight>
          </wp14:sizeRelV>
        </wp:anchor>
      </w:drawing>
    </w:r>
    <w:r w:rsidRPr="00FF2D32">
      <w:rPr>
        <w:rFonts w:ascii="Cambria" w:hAnsi="Cambria"/>
      </w:rPr>
      <w:tab/>
      <w:t xml:space="preserve">Page </w:t>
    </w:r>
    <w:r w:rsidRPr="00FF2D32">
      <w:rPr>
        <w:rFonts w:ascii="Calibri" w:hAnsi="Calibri"/>
      </w:rPr>
      <w:fldChar w:fldCharType="begin"/>
    </w:r>
    <w:r>
      <w:instrText xml:space="preserve"> PAGE   \* MERGEFORMAT </w:instrText>
    </w:r>
    <w:r w:rsidRPr="00FF2D32">
      <w:rPr>
        <w:rFonts w:ascii="Calibri" w:hAnsi="Calibri"/>
      </w:rPr>
      <w:fldChar w:fldCharType="separate"/>
    </w:r>
    <w:r w:rsidR="00963305" w:rsidRPr="00963305">
      <w:rPr>
        <w:rFonts w:ascii="Cambria" w:hAnsi="Cambria"/>
        <w:noProof/>
      </w:rPr>
      <w:t>1</w:t>
    </w:r>
    <w:r w:rsidRPr="00FF2D32">
      <w:rPr>
        <w:rFonts w:ascii="Cambria" w:hAnsi="Cambria"/>
        <w:noProof/>
      </w:rPr>
      <w:fldChar w:fldCharType="end"/>
    </w:r>
  </w:p>
  <w:p w14:paraId="42835C67" w14:textId="77777777" w:rsidR="00162E37" w:rsidRDefault="00162E37">
    <w:pPr>
      <w:pStyle w:val="Footer"/>
      <w:tabs>
        <w:tab w:val="clear" w:pos="4320"/>
        <w:tab w:val="clear" w:pos="8640"/>
      </w:tabs>
      <w:ind w:left="-1797" w:right="-16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72576" w14:textId="77777777" w:rsidR="00304C8C" w:rsidRDefault="00304C8C">
      <w:r>
        <w:separator/>
      </w:r>
    </w:p>
  </w:footnote>
  <w:footnote w:type="continuationSeparator" w:id="0">
    <w:p w14:paraId="1C4369B8" w14:textId="77777777" w:rsidR="00304C8C" w:rsidRDefault="00304C8C">
      <w:r>
        <w:continuationSeparator/>
      </w:r>
    </w:p>
  </w:footnote>
  <w:footnote w:id="1">
    <w:p w14:paraId="6DAFCBDA" w14:textId="6229A6FB" w:rsidR="00162E37" w:rsidRDefault="00162E37">
      <w:pPr>
        <w:pStyle w:val="FootnoteText"/>
      </w:pPr>
      <w:r>
        <w:rPr>
          <w:rStyle w:val="FootnoteReference"/>
        </w:rPr>
        <w:footnoteRef/>
      </w:r>
      <w:r>
        <w:t xml:space="preserve"> </w:t>
      </w:r>
      <w:r w:rsidRPr="00D045F8">
        <w:t xml:space="preserve">În cadrul fiecărei Agenții de </w:t>
      </w:r>
      <w:r>
        <w:t>D</w:t>
      </w:r>
      <w:r w:rsidRPr="00D045F8">
        <w:t xml:space="preserve">ezvoltare </w:t>
      </w:r>
      <w:r>
        <w:t>R</w:t>
      </w:r>
      <w:r w:rsidRPr="00D045F8">
        <w:t>egională  funcționează câte un  Organism Intermediar căruia i s-au delegat atribuţii cu privire la implementarea POR 2014-2020.</w:t>
      </w:r>
    </w:p>
  </w:footnote>
  <w:footnote w:id="2">
    <w:p w14:paraId="0C2C623C" w14:textId="77777777" w:rsidR="00162E37" w:rsidRPr="00566A09" w:rsidRDefault="00162E37">
      <w:pPr>
        <w:pStyle w:val="FootnoteText"/>
        <w:rPr>
          <w:highlight w:val="cyan"/>
        </w:rPr>
      </w:pPr>
      <w:r w:rsidRPr="00021922">
        <w:rPr>
          <w:rStyle w:val="FootnoteReference"/>
        </w:rPr>
        <w:footnoteRef/>
      </w:r>
      <w:r w:rsidRPr="00021922">
        <w:t xml:space="preserve"> </w:t>
      </w:r>
      <w:r w:rsidRPr="00021922">
        <w:rPr>
          <w:lang w:val="en-US"/>
        </w:rPr>
        <w:t>Se va calcula conform prevederilor</w:t>
      </w:r>
      <w:r w:rsidRPr="00021922">
        <w:t xml:space="preserve"> </w:t>
      </w:r>
      <w:r w:rsidRPr="00566A09">
        <w:rPr>
          <w:i/>
        </w:rPr>
        <w:t xml:space="preserve">Anexei 2 </w:t>
      </w:r>
      <w:r w:rsidRPr="00021922">
        <w:rPr>
          <w:i/>
        </w:rPr>
        <w:t>–</w:t>
      </w:r>
      <w:r w:rsidRPr="00566A09">
        <w:rPr>
          <w:i/>
        </w:rPr>
        <w:t xml:space="preserve"> </w:t>
      </w:r>
      <w:r w:rsidRPr="00021922">
        <w:rPr>
          <w:i/>
        </w:rPr>
        <w:t>”</w:t>
      </w:r>
      <w:r w:rsidRPr="00566A09">
        <w:rPr>
          <w:i/>
        </w:rPr>
        <w:t>Conţinutul energetic al combustibililor selectaţi pentru utilizare finală</w:t>
      </w:r>
      <w:r w:rsidRPr="00021922">
        <w:rPr>
          <w:i/>
          <w:lang w:val="en-US"/>
        </w:rPr>
        <w:t>”</w:t>
      </w:r>
      <w:r w:rsidRPr="00566A09">
        <w:rPr>
          <w:i/>
        </w:rPr>
        <w:t xml:space="preserve"> </w:t>
      </w:r>
      <w:r w:rsidRPr="00021922">
        <w:t xml:space="preserve">la </w:t>
      </w:r>
      <w:r w:rsidRPr="00566A09">
        <w:rPr>
          <w:i/>
        </w:rPr>
        <w:t>Legea 121 /2014 privind eficiența energetică (cu modificările și completările ulterioare)</w:t>
      </w:r>
      <w:r w:rsidRPr="00021922">
        <w:rPr>
          <w:i/>
        </w:rPr>
        <w:t xml:space="preserve"> </w:t>
      </w:r>
      <w:r w:rsidRPr="00021922">
        <w:t>și se va include în cadrul raportului de audit energetic</w:t>
      </w:r>
    </w:p>
  </w:footnote>
  <w:footnote w:id="3">
    <w:p w14:paraId="1DC14AFA" w14:textId="77777777" w:rsidR="00162E37" w:rsidRPr="00EB3BAC" w:rsidRDefault="00162E37">
      <w:pPr>
        <w:pStyle w:val="FootnoteText"/>
      </w:pPr>
      <w:r w:rsidRPr="00EB3BAC">
        <w:rPr>
          <w:rStyle w:val="FootnoteReference"/>
        </w:rPr>
        <w:footnoteRef/>
      </w:r>
      <w:r w:rsidRPr="00EB3BAC">
        <w:t xml:space="preserve"> </w:t>
      </w:r>
      <w:r w:rsidRPr="00566A09">
        <w:t>Pentru</w:t>
      </w:r>
      <w:r w:rsidRPr="00EB3BAC">
        <w:t xml:space="preserve"> calcul eficienta – se compara eficienta energetica a sistemului nou, cu cea a sistemului </w:t>
      </w:r>
      <w:r w:rsidRPr="00566A09">
        <w:t xml:space="preserve">existent </w:t>
      </w:r>
      <w:r w:rsidRPr="00EB3BAC">
        <w:t xml:space="preserve">extins ipotetic cu puncte luminoase ca cele existente </w:t>
      </w:r>
    </w:p>
  </w:footnote>
  <w:footnote w:id="4">
    <w:p w14:paraId="1B660E9F" w14:textId="0221D9E3" w:rsidR="00162E37" w:rsidRPr="00FC55C2" w:rsidRDefault="00162E37" w:rsidP="0005683A">
      <w:pPr>
        <w:pStyle w:val="FootnoteText"/>
      </w:pPr>
      <w:r w:rsidRPr="00EB3BAC">
        <w:rPr>
          <w:rStyle w:val="FootnoteReference"/>
        </w:rPr>
        <w:footnoteRef/>
      </w:r>
      <w:r w:rsidRPr="00EB3BAC">
        <w:t xml:space="preserve"> Se va calcula î</w:t>
      </w:r>
      <w:r w:rsidRPr="00566A09">
        <w:t xml:space="preserve">n conformitate cu </w:t>
      </w:r>
      <w:r w:rsidRPr="004C116C">
        <w:t xml:space="preserve">standardul european </w:t>
      </w:r>
      <w:r>
        <w:rPr>
          <w:i/>
        </w:rPr>
        <w:t>SR-</w:t>
      </w:r>
      <w:r w:rsidRPr="00566A09">
        <w:rPr>
          <w:i/>
        </w:rPr>
        <w:t>EN 13201</w:t>
      </w:r>
      <w:r>
        <w:rPr>
          <w:i/>
        </w:rPr>
        <w:t>:2015</w:t>
      </w:r>
      <w:r w:rsidRPr="00566A09">
        <w:rPr>
          <w:i/>
        </w:rPr>
        <w:t xml:space="preserve"> pentru iluminat public</w:t>
      </w:r>
      <w:r w:rsidRPr="00EB3BAC">
        <w:rPr>
          <w:i/>
        </w:rPr>
        <w:t xml:space="preserve"> </w:t>
      </w:r>
      <w:r w:rsidRPr="00EB3BAC">
        <w:t>și va avea la bază raportul de audit luminotehnic</w:t>
      </w:r>
    </w:p>
  </w:footnote>
  <w:footnote w:id="5">
    <w:p w14:paraId="7FF7EC08" w14:textId="48957FA5" w:rsidR="00162E37" w:rsidRDefault="00162E37">
      <w:pPr>
        <w:pStyle w:val="FootnoteText"/>
      </w:pPr>
      <w:r>
        <w:rPr>
          <w:rStyle w:val="FootnoteReference"/>
        </w:rPr>
        <w:footnoteRef/>
      </w:r>
      <w:r>
        <w:t xml:space="preserve"> Idem 4</w:t>
      </w:r>
    </w:p>
  </w:footnote>
  <w:footnote w:id="6">
    <w:p w14:paraId="4D4D88DA" w14:textId="1BC99A3B" w:rsidR="00162E37" w:rsidRDefault="00162E37" w:rsidP="004C116C">
      <w:pPr>
        <w:pStyle w:val="FootnoteText"/>
        <w:jc w:val="both"/>
      </w:pPr>
      <w:r>
        <w:rPr>
          <w:rStyle w:val="FootnoteReference"/>
        </w:rPr>
        <w:footnoteRef/>
      </w:r>
      <w:r>
        <w:t xml:space="preserve"> </w:t>
      </w:r>
      <w:r w:rsidRPr="00580AED">
        <w:t>In conformitate cu art. 52 din Ordinul Autoritatii Nationale De Reglementare pentru Serviciile Publice de Gospodărie Comunală nr. 86 / 20 martie 2007 pentru aprobarea Regulamentului–cadru al serviciului de iluminat public, iluminatul public se va realiza prin montarea corpurilor de iluminat pe stalpi special destinati acestui scop si doar acolo unde acest lucru nu este posibil din punct de vedere tehnic sau nu se justifica economic, corpurile de iluminat se pot monta pe stalpii retelei de distributie a energiei electrice, in conformitate cu contractul care reglementeaza toate aspectele cu privire la asigurarea conditiilor  pentru prestarea serviciului de iluminat public, cu respectarea echitabila a drepturilor si obligatiilor tuturor partilor implicate , incheiat intre autoritatile administratiei publice locale si proprietarul sistemului de distributie a energiei electrice.</w:t>
      </w:r>
    </w:p>
  </w:footnote>
  <w:footnote w:id="7">
    <w:p w14:paraId="354BAD46" w14:textId="77777777" w:rsidR="00162E37" w:rsidRDefault="00162E37">
      <w:pPr>
        <w:pStyle w:val="FootnoteText"/>
      </w:pPr>
      <w:r>
        <w:rPr>
          <w:rStyle w:val="FootnoteReference"/>
        </w:rPr>
        <w:footnoteRef/>
      </w:r>
      <w:r>
        <w:t xml:space="preserve"> A se vedea </w:t>
      </w:r>
      <w:r w:rsidRPr="00566A09">
        <w:rPr>
          <w:b/>
        </w:rPr>
        <w:t>capitolul 2.2 Exercitarea prerogativelor de autoritate publica</w:t>
      </w:r>
      <w:r>
        <w:t xml:space="preserve"> al </w:t>
      </w:r>
      <w:r>
        <w:rPr>
          <w:i/>
        </w:rPr>
        <w:t>Comunicarii Comisiei privind notiunea de ajutor de stat astfel cum este mentionata la art. 107 alin(1) din TFUE</w:t>
      </w:r>
      <w:r>
        <w:t xml:space="preserve"> </w:t>
      </w:r>
    </w:p>
  </w:footnote>
  <w:footnote w:id="8">
    <w:p w14:paraId="33432328" w14:textId="77777777" w:rsidR="00162E37" w:rsidRPr="00566A09" w:rsidRDefault="00162E37">
      <w:pPr>
        <w:pStyle w:val="FootnoteText"/>
        <w:rPr>
          <w:lang w:val="en-US"/>
        </w:rPr>
      </w:pPr>
      <w:r>
        <w:rPr>
          <w:rStyle w:val="FootnoteReference"/>
        </w:rPr>
        <w:footnoteRef/>
      </w:r>
      <w:r>
        <w:t xml:space="preserve"> </w:t>
      </w:r>
      <w:r>
        <w:rPr>
          <w:lang w:val="en-US"/>
        </w:rPr>
        <w:t>A se vedea decizia Comisiei Europene din 27 martie 2014 privind ajutorul de stat SA.36346 – Germania – schema GRW de amenajare a terenurilor pentru uz industrial si commercial (publicata in Jurnalul Oficial al Uniunii Europene nr. C 141/2014)</w:t>
      </w:r>
    </w:p>
  </w:footnote>
  <w:footnote w:id="9">
    <w:p w14:paraId="31A88F5F" w14:textId="77777777" w:rsidR="00162E37" w:rsidRPr="00566A09" w:rsidRDefault="00162E37">
      <w:pPr>
        <w:pStyle w:val="FootnoteText"/>
        <w:rPr>
          <w:i/>
          <w:lang w:val="en-US"/>
        </w:rPr>
      </w:pPr>
      <w:r>
        <w:rPr>
          <w:rStyle w:val="FootnoteReference"/>
        </w:rPr>
        <w:footnoteRef/>
      </w:r>
      <w:r>
        <w:t xml:space="preserve"> </w:t>
      </w:r>
      <w:r>
        <w:rPr>
          <w:lang w:val="en-US"/>
        </w:rPr>
        <w:t xml:space="preserve">A se vedea </w:t>
      </w:r>
      <w:r w:rsidRPr="00566A09">
        <w:rPr>
          <w:b/>
          <w:lang w:val="en-US"/>
        </w:rPr>
        <w:t>capitolul 6.3 Efectul asupra schimburilor comerciale</w:t>
      </w:r>
      <w:r>
        <w:rPr>
          <w:lang w:val="en-US"/>
        </w:rPr>
        <w:t xml:space="preserve"> al </w:t>
      </w:r>
      <w:r>
        <w:rPr>
          <w:i/>
          <w:lang w:val="en-US"/>
        </w:rPr>
        <w:t>Comunicarii Comisiei privind notiunea de ajutor de stat astfel cum este mentionata la art. 107 alin. (1) din TFUE</w:t>
      </w:r>
    </w:p>
  </w:footnote>
  <w:footnote w:id="10">
    <w:p w14:paraId="2A91012F" w14:textId="77777777" w:rsidR="00162E37" w:rsidRDefault="00162E37">
      <w:pPr>
        <w:pStyle w:val="FootnoteText"/>
      </w:pPr>
      <w:r>
        <w:rPr>
          <w:rStyle w:val="FootnoteReference"/>
        </w:rPr>
        <w:footnoteRef/>
      </w:r>
      <w:r>
        <w:t xml:space="preserve"> A se vedea </w:t>
      </w:r>
      <w:r w:rsidRPr="00566A09">
        <w:rPr>
          <w:b/>
        </w:rPr>
        <w:t>capitolul 7.2.2 Denaturarea concurentei si impactul asupra schimburilor comerciale</w:t>
      </w:r>
      <w:r>
        <w:rPr>
          <w:b/>
        </w:rPr>
        <w:t xml:space="preserve"> </w:t>
      </w:r>
      <w:r>
        <w:t xml:space="preserve">al </w:t>
      </w:r>
      <w:r>
        <w:rPr>
          <w:i/>
        </w:rPr>
        <w:t>Comunicarii Comisiei privind notiunea de ajutor de stat astfel cum este mentionata la art. 107 alin. (1) din TFUE</w:t>
      </w:r>
      <w:r>
        <w:t xml:space="preserve"> </w:t>
      </w:r>
    </w:p>
  </w:footnote>
  <w:footnote w:id="11">
    <w:p w14:paraId="17E74177" w14:textId="77777777" w:rsidR="00162E37" w:rsidRPr="00566A09" w:rsidRDefault="00162E37">
      <w:pPr>
        <w:pStyle w:val="FootnoteText"/>
        <w:rPr>
          <w:i/>
          <w:lang w:val="en-US"/>
        </w:rPr>
      </w:pPr>
      <w:r>
        <w:rPr>
          <w:rStyle w:val="FootnoteReference"/>
        </w:rPr>
        <w:footnoteRef/>
      </w:r>
      <w:r>
        <w:t xml:space="preserve"> </w:t>
      </w:r>
      <w:r>
        <w:rPr>
          <w:lang w:val="en-US"/>
        </w:rPr>
        <w:t xml:space="preserve">A se vedea </w:t>
      </w:r>
      <w:r>
        <w:rPr>
          <w:b/>
          <w:lang w:val="en-US"/>
        </w:rPr>
        <w:t xml:space="preserve">capitolul 7.3 Ajutor pentru operatori </w:t>
      </w:r>
      <w:r>
        <w:rPr>
          <w:lang w:val="en-US"/>
        </w:rPr>
        <w:t xml:space="preserve">al </w:t>
      </w:r>
      <w:r>
        <w:rPr>
          <w:i/>
          <w:lang w:val="en-US"/>
        </w:rPr>
        <w:t>Comunicarii Comisiei privind notiunea de ajutor de stat astfel cum este mentionata la art. 107 alin. (1) din TFUE</w:t>
      </w:r>
    </w:p>
  </w:footnote>
  <w:footnote w:id="12">
    <w:p w14:paraId="1DC74075" w14:textId="77777777" w:rsidR="00162E37" w:rsidRPr="00566A09" w:rsidRDefault="00162E37">
      <w:pPr>
        <w:pStyle w:val="FootnoteText"/>
        <w:rPr>
          <w:lang w:val="en-US"/>
        </w:rPr>
      </w:pPr>
      <w:r>
        <w:rPr>
          <w:rStyle w:val="FootnoteReference"/>
        </w:rPr>
        <w:footnoteRef/>
      </w:r>
      <w:r>
        <w:t xml:space="preserve"> </w:t>
      </w:r>
      <w:r>
        <w:rPr>
          <w:lang w:val="en-US"/>
        </w:rPr>
        <w:t xml:space="preserve">A se vedea </w:t>
      </w:r>
      <w:r w:rsidRPr="00566A09">
        <w:rPr>
          <w:b/>
          <w:lang w:val="en-US"/>
        </w:rPr>
        <w:t>punctele 89-96</w:t>
      </w:r>
      <w:r>
        <w:rPr>
          <w:b/>
          <w:lang w:val="en-US"/>
        </w:rPr>
        <w:t xml:space="preserve"> </w:t>
      </w:r>
      <w:r>
        <w:rPr>
          <w:lang w:val="en-US"/>
        </w:rPr>
        <w:t xml:space="preserve">ale  </w:t>
      </w:r>
      <w:r>
        <w:rPr>
          <w:i/>
          <w:lang w:val="en-US"/>
        </w:rPr>
        <w:t>Comunicarii Comisiei privind notiunea de ajutor de stat astfel cum este mentionata la art. 107 alin. (1) din TFUE</w:t>
      </w:r>
    </w:p>
  </w:footnote>
  <w:footnote w:id="13">
    <w:p w14:paraId="1304CDAC" w14:textId="5369A675" w:rsidR="00162E37" w:rsidRDefault="00162E37">
      <w:pPr>
        <w:pStyle w:val="FootnoteText"/>
      </w:pPr>
      <w:r>
        <w:rPr>
          <w:rStyle w:val="FootnoteReference"/>
        </w:rPr>
        <w:footnoteRef/>
      </w:r>
      <w:r>
        <w:t xml:space="preserve"> în confomitate cu prevederile Legii</w:t>
      </w:r>
      <w:r w:rsidRPr="00D029A2">
        <w:t xml:space="preserve"> nr. 50/1991 privind autorizarea executării lucrărilor de construcţii, republicată, cu modificările şi completările ulterioare</w:t>
      </w:r>
    </w:p>
  </w:footnote>
  <w:footnote w:id="14">
    <w:p w14:paraId="5C26080C" w14:textId="1266C34E" w:rsidR="00162E37" w:rsidRDefault="00162E37" w:rsidP="00564284">
      <w:pPr>
        <w:pStyle w:val="FootnoteText"/>
      </w:pPr>
      <w:r w:rsidRPr="004617BB">
        <w:rPr>
          <w:rStyle w:val="FootnoteReference"/>
          <w:szCs w:val="16"/>
        </w:rPr>
        <w:footnoteRef/>
      </w:r>
      <w:r w:rsidRPr="004617BB">
        <w:rPr>
          <w:szCs w:val="16"/>
        </w:rPr>
        <w:t xml:space="preserve"> Vezi Legea nr. 50/1991 privind autorizarea executării </w:t>
      </w:r>
      <w:r>
        <w:rPr>
          <w:szCs w:val="16"/>
        </w:rPr>
        <w:t xml:space="preserve">lucrărilor de </w:t>
      </w:r>
      <w:r w:rsidRPr="004617BB">
        <w:rPr>
          <w:szCs w:val="16"/>
        </w:rPr>
        <w:t>construcţii, republicată, cu modificările şi completările ulterioare.</w:t>
      </w:r>
    </w:p>
  </w:footnote>
  <w:footnote w:id="15">
    <w:p w14:paraId="4F9F305D" w14:textId="50E80A2A" w:rsidR="00162E37" w:rsidRDefault="00162E37">
      <w:pPr>
        <w:pStyle w:val="FootnoteText"/>
      </w:pPr>
      <w:r>
        <w:rPr>
          <w:rStyle w:val="FootnoteReference"/>
        </w:rPr>
        <w:footnoteRef/>
      </w:r>
      <w:r>
        <w:t xml:space="preserve"> Conform </w:t>
      </w:r>
      <w:r w:rsidRPr="004C116C">
        <w:rPr>
          <w:i/>
        </w:rPr>
        <w:t>Norm</w:t>
      </w:r>
      <w:r>
        <w:rPr>
          <w:i/>
        </w:rPr>
        <w:t>ativ pentru proiect area sistem</w:t>
      </w:r>
      <w:r w:rsidRPr="004C116C">
        <w:rPr>
          <w:i/>
        </w:rPr>
        <w:t>elor de iluminat rutier și pietonal (Indicativ NP-062-02)</w:t>
      </w:r>
    </w:p>
  </w:footnote>
  <w:footnote w:id="16">
    <w:p w14:paraId="2A213887" w14:textId="77777777" w:rsidR="00162E37" w:rsidRPr="00826D6F" w:rsidRDefault="00162E37" w:rsidP="00337CDF">
      <w:pPr>
        <w:pStyle w:val="FootnoteText"/>
        <w:jc w:val="both"/>
      </w:pPr>
      <w:r>
        <w:t>„</w:t>
      </w:r>
      <w:r w:rsidRPr="00337CDF">
        <w:t>Act emis de autoritatea de reglementare competentă, în exercitarea competențelor partajate cu autoritățile administrației publice locale, prin care se recunosc dreptul și capacitatea de a furniza/presta un serviciu/o activitate de utilitate publică în condițiile legislației aplicabile domeniului reglementat</w:t>
      </w:r>
      <w:r w:rsidRPr="00337CDF">
        <w:rPr>
          <w:lang w:val="en-US"/>
        </w:rPr>
        <w:t xml:space="preserve">”, conform art. 2, lit. f din </w:t>
      </w:r>
      <w:r w:rsidRPr="00337CDF">
        <w:rPr>
          <w:i/>
          <w:lang w:val="en-US"/>
        </w:rPr>
        <w:t>Legea 51/2006 serviciilor comunitare de utilități publice (**republicată**)(*actualizată*)</w:t>
      </w:r>
    </w:p>
  </w:footnote>
  <w:footnote w:id="17">
    <w:p w14:paraId="57824EFC" w14:textId="72F7DD39" w:rsidR="00162E37" w:rsidRDefault="00162E37" w:rsidP="00FC68CA">
      <w:pPr>
        <w:pStyle w:val="FootnoteText"/>
      </w:pPr>
      <w:r>
        <w:rPr>
          <w:rStyle w:val="FootnoteReference"/>
        </w:rPr>
        <w:footnoteRef/>
      </w:r>
      <w:r>
        <w:t xml:space="preserve"> Experţii evaluatori sunt contractaţi de către Autoritatea de Management/OI, după caz, în scopul realizării evaluării tehnice şi financiare a proiectelor  şi îşi asumă răspunderea în ceea ce priveşte rezultatul evaluării. Contractarea experților evaluatori independenți de către OI se va realiza numai în baza unei instrucțiuni emise de AMPOR în acest sens.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4671C" w14:textId="77777777" w:rsidR="00162E37" w:rsidRDefault="00304C8C">
    <w:pPr>
      <w:pStyle w:val="Header"/>
    </w:pPr>
    <w:r>
      <w:rPr>
        <w:noProof/>
      </w:rPr>
      <w:pict w14:anchorId="64FD76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2359" o:spid="_x0000_s2054" type="#_x0000_t136" style="position:absolute;margin-left:0;margin-top:0;width:462.6pt;height:75pt;rotation:315;z-index:-251654144;mso-position-horizontal:center;mso-position-horizontal-relative:margin;mso-position-vertical:center;mso-position-vertical-relative:margin" o:allowincell="f" fillcolor="#d8d8d8 [2732]" stroked="f">
          <v:textpath style="font-family:&quot;Trebuchet MS&quot;;font-size:60pt" string="ILUMINAT PUBLI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6" w:type="dxa"/>
      <w:tblInd w:w="108" w:type="dxa"/>
      <w:tblBorders>
        <w:insideH w:val="single" w:sz="4" w:space="0" w:color="808080"/>
      </w:tblBorders>
      <w:tblLook w:val="0000" w:firstRow="0" w:lastRow="0" w:firstColumn="0" w:lastColumn="0" w:noHBand="0" w:noVBand="0"/>
    </w:tblPr>
    <w:tblGrid>
      <w:gridCol w:w="7560"/>
      <w:gridCol w:w="1546"/>
    </w:tblGrid>
    <w:tr w:rsidR="00162E37" w14:paraId="3A55DA52" w14:textId="77777777" w:rsidTr="00566A09">
      <w:tc>
        <w:tcPr>
          <w:tcW w:w="7560" w:type="dxa"/>
        </w:tcPr>
        <w:p w14:paraId="6716A532" w14:textId="3E1B987E" w:rsidR="00162E37" w:rsidRPr="001F2E80" w:rsidRDefault="00162E37">
          <w:pPr>
            <w:spacing w:before="0" w:after="0"/>
            <w:rPr>
              <w:color w:val="808080"/>
              <w:sz w:val="14"/>
            </w:rPr>
          </w:pPr>
          <w:r>
            <w:rPr>
              <w:color w:val="808080"/>
              <w:sz w:val="14"/>
            </w:rPr>
            <w:t>Programul Operaţional Regional 2014-2020</w:t>
          </w:r>
        </w:p>
      </w:tc>
      <w:tc>
        <w:tcPr>
          <w:tcW w:w="1546" w:type="dxa"/>
        </w:tcPr>
        <w:p w14:paraId="6ACC4A93" w14:textId="5A6CF038" w:rsidR="00162E37" w:rsidRDefault="00162E37" w:rsidP="000C30E3">
          <w:pPr>
            <w:spacing w:before="0" w:after="0"/>
            <w:rPr>
              <w:color w:val="808080"/>
              <w:sz w:val="14"/>
            </w:rPr>
          </w:pPr>
          <w:r>
            <w:rPr>
              <w:color w:val="808080"/>
              <w:sz w:val="14"/>
            </w:rPr>
            <w:fldChar w:fldCharType="begin"/>
          </w:r>
          <w:r>
            <w:rPr>
              <w:color w:val="808080"/>
              <w:sz w:val="14"/>
            </w:rPr>
            <w:instrText xml:space="preserve"> TIME \@ "MMMM yy" </w:instrText>
          </w:r>
          <w:r>
            <w:rPr>
              <w:color w:val="808080"/>
              <w:sz w:val="14"/>
            </w:rPr>
            <w:fldChar w:fldCharType="separate"/>
          </w:r>
          <w:r w:rsidR="00963305">
            <w:rPr>
              <w:noProof/>
              <w:color w:val="808080"/>
              <w:sz w:val="14"/>
            </w:rPr>
            <w:t>decembrie 17</w:t>
          </w:r>
          <w:r>
            <w:rPr>
              <w:color w:val="808080"/>
              <w:sz w:val="14"/>
            </w:rPr>
            <w:fldChar w:fldCharType="end"/>
          </w:r>
        </w:p>
      </w:tc>
    </w:tr>
    <w:tr w:rsidR="00162E37" w:rsidRPr="00EA43E0" w14:paraId="024BE4C1" w14:textId="77777777" w:rsidTr="00566A09">
      <w:trPr>
        <w:cantSplit/>
      </w:trPr>
      <w:tc>
        <w:tcPr>
          <w:tcW w:w="9106" w:type="dxa"/>
          <w:gridSpan w:val="2"/>
        </w:tcPr>
        <w:p w14:paraId="0AA54B71" w14:textId="1974453D" w:rsidR="00162E37" w:rsidRDefault="00162E37">
          <w:pPr>
            <w:spacing w:after="0"/>
            <w:jc w:val="right"/>
            <w:rPr>
              <w:b/>
              <w:bCs/>
              <w:color w:val="808080"/>
              <w:sz w:val="14"/>
            </w:rPr>
          </w:pPr>
          <w:r>
            <w:rPr>
              <w:b/>
              <w:bCs/>
              <w:color w:val="808080"/>
              <w:sz w:val="14"/>
            </w:rPr>
            <w:t xml:space="preserve">Ghidul Solicitantului – Condițíi specifice de accesare a fondurilor în cadrul apelului de proiecte </w:t>
          </w:r>
          <w:r w:rsidRPr="00314DFD">
            <w:rPr>
              <w:b/>
              <w:bCs/>
              <w:color w:val="808080"/>
              <w:sz w:val="14"/>
            </w:rPr>
            <w:t>POR/2017/3/3.1/C/1/</w:t>
          </w:r>
          <w:r>
            <w:rPr>
              <w:b/>
              <w:bCs/>
              <w:color w:val="808080"/>
              <w:sz w:val="14"/>
            </w:rPr>
            <w:t>7Regiuni, POR/2017/3/3.1/C/1/BI</w:t>
          </w:r>
          <w:r w:rsidRPr="00314DFD">
            <w:rPr>
              <w:b/>
              <w:bCs/>
              <w:color w:val="808080"/>
              <w:sz w:val="14"/>
            </w:rPr>
            <w:t xml:space="preserve"> şi POR/2017/3/3.1/C/1/ITI</w:t>
          </w:r>
        </w:p>
      </w:tc>
    </w:tr>
  </w:tbl>
  <w:p w14:paraId="34936428" w14:textId="43B5F2DD" w:rsidR="00162E37" w:rsidRDefault="00304C8C" w:rsidP="003A51CB">
    <w:pPr>
      <w:spacing w:before="0" w:after="0"/>
      <w:jc w:val="right"/>
      <w:rPr>
        <w:sz w:val="16"/>
      </w:rPr>
    </w:pPr>
    <w:r>
      <w:rPr>
        <w:noProof/>
      </w:rPr>
      <w:pict w14:anchorId="6AB02D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2360" o:spid="_x0000_s2057" type="#_x0000_t136" style="position:absolute;left:0;text-align:left;margin-left:0;margin-top:0;width:462.6pt;height:75pt;rotation:315;z-index:-251652096;mso-position-horizontal:center;mso-position-horizontal-relative:margin;mso-position-vertical:center;mso-position-vertical-relative:margin" o:allowincell="f" fillcolor="#d8d8d8 [2732]" stroked="f">
          <v:textpath style="font-family:&quot;Trebuchet MS&quot;;font-size:60pt" string="ILUMINAT PUBLI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9" w:type="dxa"/>
      <w:tblLook w:val="01E0" w:firstRow="1" w:lastRow="1" w:firstColumn="1" w:lastColumn="1" w:noHBand="0" w:noVBand="0"/>
    </w:tblPr>
    <w:tblGrid>
      <w:gridCol w:w="10991"/>
      <w:gridCol w:w="222"/>
      <w:gridCol w:w="222"/>
    </w:tblGrid>
    <w:tr w:rsidR="00162E37" w14:paraId="03A98975" w14:textId="77777777" w:rsidTr="008C795B">
      <w:tc>
        <w:tcPr>
          <w:tcW w:w="9462" w:type="dxa"/>
          <w:vAlign w:val="center"/>
        </w:tcPr>
        <w:tbl>
          <w:tblPr>
            <w:tblW w:w="10773" w:type="dxa"/>
            <w:tblInd w:w="2" w:type="dxa"/>
            <w:tblCellMar>
              <w:left w:w="0" w:type="dxa"/>
              <w:right w:w="0" w:type="dxa"/>
            </w:tblCellMar>
            <w:tblLook w:val="00A0" w:firstRow="1" w:lastRow="0" w:firstColumn="1" w:lastColumn="0" w:noHBand="0" w:noVBand="0"/>
          </w:tblPr>
          <w:tblGrid>
            <w:gridCol w:w="7295"/>
            <w:gridCol w:w="3478"/>
          </w:tblGrid>
          <w:tr w:rsidR="00162E37" w14:paraId="10AFA937" w14:textId="77777777" w:rsidTr="008068F4">
            <w:tc>
              <w:tcPr>
                <w:tcW w:w="6994" w:type="dxa"/>
              </w:tcPr>
              <w:p w14:paraId="0E16EFAA" w14:textId="15B7FD1C" w:rsidR="00162E37" w:rsidRDefault="00162E37" w:rsidP="00D511FA">
                <w:pPr>
                  <w:pStyle w:val="MediumGrid21"/>
                  <w:rPr>
                    <w:rFonts w:cs="Times New Roman"/>
                  </w:rPr>
                </w:pPr>
              </w:p>
              <w:p w14:paraId="20F50DCC" w14:textId="77777777" w:rsidR="00162E37" w:rsidRPr="00D511FA" w:rsidRDefault="00162E37" w:rsidP="008C795B">
                <w:pPr>
                  <w:tabs>
                    <w:tab w:val="left" w:pos="140"/>
                  </w:tabs>
                  <w:rPr>
                    <w:lang w:val="en-US"/>
                  </w:rPr>
                </w:pPr>
                <w:r>
                  <w:rPr>
                    <w:lang w:val="en-US"/>
                  </w:rPr>
                  <w:tab/>
                </w:r>
                <w:r>
                  <w:rPr>
                    <w:b/>
                    <w:noProof/>
                    <w:sz w:val="22"/>
                    <w:szCs w:val="22"/>
                    <w:lang w:eastAsia="ro-RO"/>
                  </w:rPr>
                  <w:drawing>
                    <wp:inline distT="0" distB="0" distL="0" distR="0" wp14:anchorId="16BB1AB6" wp14:editId="22FC6DEB">
                      <wp:extent cx="4543425" cy="866775"/>
                      <wp:effectExtent l="0" t="0" r="0" b="9525"/>
                      <wp:docPr id="2" name="Picture 2" descr="\\192.168.8.42\Presa\ID_VIZ_2017_MDRAPFE\sigla_MDRAPFE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8.42\Presa\ID_VIZ_2017_MDRAPFE\sigla_MDRAPFE2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866775"/>
                              </a:xfrm>
                              <a:prstGeom prst="rect">
                                <a:avLst/>
                              </a:prstGeom>
                              <a:noFill/>
                              <a:ln>
                                <a:noFill/>
                              </a:ln>
                            </pic:spPr>
                          </pic:pic>
                        </a:graphicData>
                      </a:graphic>
                    </wp:inline>
                  </w:drawing>
                </w:r>
              </w:p>
            </w:tc>
            <w:tc>
              <w:tcPr>
                <w:tcW w:w="3779" w:type="dxa"/>
                <w:vAlign w:val="center"/>
              </w:tcPr>
              <w:p w14:paraId="741F180F" w14:textId="77777777" w:rsidR="00162E37" w:rsidRDefault="00162E37" w:rsidP="008068F4">
                <w:pPr>
                  <w:pStyle w:val="MediumGrid21"/>
                  <w:jc w:val="right"/>
                  <w:rPr>
                    <w:rFonts w:cs="Times New Roman"/>
                  </w:rPr>
                </w:pPr>
              </w:p>
              <w:p w14:paraId="67EAE631" w14:textId="77777777" w:rsidR="00162E37" w:rsidRDefault="00162E37" w:rsidP="008068F4">
                <w:pPr>
                  <w:pStyle w:val="MediumGrid21"/>
                  <w:jc w:val="right"/>
                  <w:rPr>
                    <w:rFonts w:cs="Times New Roman"/>
                  </w:rPr>
                </w:pPr>
              </w:p>
              <w:p w14:paraId="398DD1A0" w14:textId="77777777" w:rsidR="00162E37" w:rsidRDefault="00162E37" w:rsidP="008068F4">
                <w:pPr>
                  <w:pStyle w:val="MediumGrid21"/>
                  <w:jc w:val="right"/>
                  <w:rPr>
                    <w:rFonts w:cs="Times New Roman"/>
                  </w:rPr>
                </w:pPr>
              </w:p>
            </w:tc>
          </w:tr>
        </w:tbl>
        <w:p w14:paraId="3DFB5E66" w14:textId="77777777" w:rsidR="00162E37" w:rsidRDefault="00162E37" w:rsidP="0089768A">
          <w:pPr>
            <w:pStyle w:val="Footer"/>
            <w:jc w:val="right"/>
          </w:pPr>
        </w:p>
      </w:tc>
      <w:tc>
        <w:tcPr>
          <w:tcW w:w="221" w:type="dxa"/>
          <w:vAlign w:val="center"/>
        </w:tcPr>
        <w:p w14:paraId="6F614A77" w14:textId="77777777" w:rsidR="00162E37" w:rsidRDefault="00162E37">
          <w:pPr>
            <w:spacing w:before="0" w:after="0"/>
            <w:jc w:val="center"/>
          </w:pPr>
        </w:p>
      </w:tc>
      <w:tc>
        <w:tcPr>
          <w:tcW w:w="236" w:type="dxa"/>
          <w:vAlign w:val="center"/>
        </w:tcPr>
        <w:p w14:paraId="0272A827" w14:textId="77777777" w:rsidR="00162E37" w:rsidRDefault="00162E37">
          <w:pPr>
            <w:spacing w:before="0" w:after="0"/>
            <w:jc w:val="right"/>
          </w:pPr>
        </w:p>
      </w:tc>
    </w:tr>
  </w:tbl>
  <w:p w14:paraId="1A0B0435" w14:textId="4E75CFFF" w:rsidR="00162E37" w:rsidRDefault="00304C8C" w:rsidP="0089768A">
    <w:pPr>
      <w:pStyle w:val="Header"/>
      <w:rPr>
        <w:b/>
        <w:bCs/>
      </w:rPr>
    </w:pPr>
    <w:r>
      <w:rPr>
        <w:noProof/>
      </w:rPr>
      <w:pict w14:anchorId="03D17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2358" o:spid="_x0000_s2056" type="#_x0000_t136" style="position:absolute;margin-left:0;margin-top:0;width:462.6pt;height:75pt;rotation:315;z-index:-251656192;mso-position-horizontal:center;mso-position-horizontal-relative:margin;mso-position-vertical:center;mso-position-vertical-relative:margin" o:allowincell="f" fillcolor="#d8d8d8 [2732]" stroked="f">
          <v:textpath style="font-family:&quot;Trebuchet MS&quot;;font-size:60pt" string="ILUMINAT PUBLI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94E5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Wingdings" w:hAnsi="Wingdings"/>
        <w:color w:val="808080"/>
      </w:rPr>
    </w:lvl>
  </w:abstractNum>
  <w:abstractNum w:abstractNumId="2" w15:restartNumberingAfterBreak="0">
    <w:nsid w:val="00000021"/>
    <w:multiLevelType w:val="multilevel"/>
    <w:tmpl w:val="00000021"/>
    <w:name w:val="WW8Num33"/>
    <w:lvl w:ilvl="0">
      <w:start w:val="1"/>
      <w:numFmt w:val="bullet"/>
      <w:lvlText w:val=""/>
      <w:lvlJc w:val="left"/>
      <w:pPr>
        <w:tabs>
          <w:tab w:val="num" w:pos="1080"/>
        </w:tabs>
        <w:ind w:left="1080" w:hanging="360"/>
      </w:pPr>
      <w:rPr>
        <w:rFonts w:ascii="Symbol" w:hAnsi="Symbol"/>
      </w:rPr>
    </w:lvl>
    <w:lvl w:ilvl="1">
      <w:start w:val="1"/>
      <w:numFmt w:val="lowerLetter"/>
      <w:lvlText w:val="%2)"/>
      <w:lvlJc w:val="left"/>
      <w:pPr>
        <w:tabs>
          <w:tab w:val="num" w:pos="1584"/>
        </w:tabs>
        <w:ind w:left="1224" w:firstLine="0"/>
      </w:pPr>
    </w:lvl>
    <w:lvl w:ilvl="2">
      <w:start w:val="1"/>
      <w:numFmt w:val="bullet"/>
      <w:lvlText w:val=""/>
      <w:lvlJc w:val="left"/>
      <w:pPr>
        <w:tabs>
          <w:tab w:val="num" w:pos="2304"/>
        </w:tabs>
        <w:ind w:left="2304" w:hanging="504"/>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31"/>
    <w:multiLevelType w:val="multilevel"/>
    <w:tmpl w:val="00000031"/>
    <w:name w:val="WW8Num49"/>
    <w:lvl w:ilvl="0">
      <w:start w:val="1"/>
      <w:numFmt w:val="bullet"/>
      <w:lvlText w:val=""/>
      <w:lvlJc w:val="left"/>
      <w:pPr>
        <w:tabs>
          <w:tab w:val="num" w:pos="720"/>
        </w:tabs>
        <w:ind w:left="720" w:hanging="360"/>
      </w:pPr>
      <w:rPr>
        <w:rFonts w:ascii="Wingdings" w:hAnsi="Wingdings"/>
        <w:color w:val="808080"/>
      </w:rPr>
    </w:lvl>
    <w:lvl w:ilvl="1">
      <w:start w:val="1"/>
      <w:numFmt w:val="bullet"/>
      <w:lvlText w:val="o"/>
      <w:lvlJc w:val="left"/>
      <w:pPr>
        <w:tabs>
          <w:tab w:val="num" w:pos="1440"/>
        </w:tabs>
        <w:ind w:left="1440" w:hanging="360"/>
      </w:pPr>
      <w:rPr>
        <w:rFonts w:ascii="Courier New" w:hAnsi="Courier New"/>
      </w:rPr>
    </w:lvl>
    <w:lvl w:ilvl="2">
      <w:numFmt w:val="bullet"/>
      <w:lvlText w:val="-"/>
      <w:lvlJc w:val="left"/>
      <w:pPr>
        <w:tabs>
          <w:tab w:val="num" w:pos="2160"/>
        </w:tabs>
        <w:ind w:left="2160" w:hanging="360"/>
      </w:pPr>
      <w:rPr>
        <w:rFonts w:ascii="Times New Roman" w:hAnsi="Times New Roman" w:cs="Times New Roman"/>
      </w:rPr>
    </w:lvl>
    <w:lvl w:ilvl="3">
      <w:start w:val="1"/>
      <w:numFmt w:val="lowerLetter"/>
      <w:lvlText w:val="%4)"/>
      <w:lvlJc w:val="left"/>
      <w:pPr>
        <w:tabs>
          <w:tab w:val="num" w:pos="2880"/>
        </w:tabs>
        <w:ind w:left="2880" w:hanging="360"/>
      </w:pPr>
    </w:lvl>
    <w:lvl w:ilvl="4">
      <w:start w:val="3"/>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45"/>
    <w:multiLevelType w:val="singleLevel"/>
    <w:tmpl w:val="00000045"/>
    <w:name w:val="WW8Num69"/>
    <w:lvl w:ilvl="0">
      <w:start w:val="2"/>
      <w:numFmt w:val="bullet"/>
      <w:lvlText w:val="-"/>
      <w:lvlJc w:val="left"/>
      <w:pPr>
        <w:tabs>
          <w:tab w:val="num" w:pos="1980"/>
        </w:tabs>
        <w:ind w:left="1980" w:hanging="360"/>
      </w:pPr>
      <w:rPr>
        <w:rFonts w:ascii="Times New Roman" w:hAnsi="Times New Roman"/>
      </w:rPr>
    </w:lvl>
  </w:abstractNum>
  <w:abstractNum w:abstractNumId="5" w15:restartNumberingAfterBreak="0">
    <w:nsid w:val="0000005A"/>
    <w:multiLevelType w:val="multilevel"/>
    <w:tmpl w:val="0000005A"/>
    <w:name w:val="WW8Num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decimal"/>
      <w:lvlText w:val="III.%1.%2.%3.%4.%5)"/>
      <w:lvlJc w:val="left"/>
      <w:pPr>
        <w:tabs>
          <w:tab w:val="num" w:pos="288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6438A2"/>
    <w:multiLevelType w:val="hybridMultilevel"/>
    <w:tmpl w:val="B3C064C0"/>
    <w:lvl w:ilvl="0" w:tplc="B7F84B4E">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7172A0E"/>
    <w:multiLevelType w:val="multilevel"/>
    <w:tmpl w:val="294A7E94"/>
    <w:lvl w:ilvl="0">
      <w:start w:val="1"/>
      <w:numFmt w:val="decimal"/>
      <w:pStyle w:val="Head1-Art"/>
      <w:lvlText w:val="ARTICOLUL %1 - "/>
      <w:lvlJc w:val="left"/>
      <w:pPr>
        <w:tabs>
          <w:tab w:val="num" w:pos="1440"/>
        </w:tabs>
        <w:ind w:left="360" w:hanging="360"/>
      </w:pPr>
      <w:rPr>
        <w:rFonts w:hint="default"/>
      </w:rPr>
    </w:lvl>
    <w:lvl w:ilvl="1">
      <w:start w:val="1"/>
      <w:numFmt w:val="decimal"/>
      <w:pStyle w:val="Head2-Alin"/>
      <w:lvlText w:val="(%2)"/>
      <w:lvlJc w:val="left"/>
      <w:pPr>
        <w:tabs>
          <w:tab w:val="num" w:pos="900"/>
        </w:tabs>
        <w:ind w:left="900" w:hanging="360"/>
      </w:pPr>
      <w:rPr>
        <w:rFonts w:hint="default"/>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72E1873"/>
    <w:multiLevelType w:val="hybridMultilevel"/>
    <w:tmpl w:val="509006EA"/>
    <w:lvl w:ilvl="0" w:tplc="9AD6A13A">
      <w:start w:val="1"/>
      <w:numFmt w:val="lowerLetter"/>
      <w:lvlText w:val="%1)"/>
      <w:lvlJc w:val="left"/>
      <w:pPr>
        <w:ind w:left="720" w:hanging="360"/>
      </w:pPr>
      <w:rPr>
        <w:rFonts w:ascii="Trebuchet MS" w:hAnsi="Trebuchet MS" w:hint="default"/>
        <w:b w:val="0"/>
        <w:i w:val="0"/>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9C62D8F"/>
    <w:multiLevelType w:val="hybridMultilevel"/>
    <w:tmpl w:val="D2E051C4"/>
    <w:lvl w:ilvl="0" w:tplc="470C1856">
      <w:start w:val="1"/>
      <w:numFmt w:val="bullet"/>
      <w:pStyle w:val="bullet"/>
      <w:lvlText w:val=""/>
      <w:lvlJc w:val="left"/>
      <w:pPr>
        <w:tabs>
          <w:tab w:val="num" w:pos="2160"/>
        </w:tabs>
        <w:ind w:left="216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47CF1"/>
    <w:multiLevelType w:val="hybridMultilevel"/>
    <w:tmpl w:val="3EA0CED4"/>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3318AEBE">
      <w:start w:val="1"/>
      <w:numFmt w:val="decimal"/>
      <w:lvlText w:val="%7."/>
      <w:lvlJc w:val="left"/>
      <w:pPr>
        <w:ind w:left="360" w:hanging="360"/>
      </w:pPr>
      <w:rPr>
        <w:rFonts w:ascii="Trebuchet MS" w:hAnsi="Trebuchet MS" w:hint="default"/>
      </w:rPr>
    </w:lvl>
    <w:lvl w:ilvl="7" w:tplc="7588688C">
      <w:start w:val="2"/>
      <w:numFmt w:val="decimal"/>
      <w:lvlText w:val="%8)"/>
      <w:lvlJc w:val="left"/>
      <w:pPr>
        <w:ind w:left="5760" w:hanging="360"/>
      </w:pPr>
      <w:rPr>
        <w:rFonts w:hint="default"/>
      </w:rPr>
    </w:lvl>
    <w:lvl w:ilvl="8" w:tplc="0418001B" w:tentative="1">
      <w:start w:val="1"/>
      <w:numFmt w:val="lowerRoman"/>
      <w:lvlText w:val="%9."/>
      <w:lvlJc w:val="right"/>
      <w:pPr>
        <w:ind w:left="6480" w:hanging="180"/>
      </w:pPr>
    </w:lvl>
  </w:abstractNum>
  <w:abstractNum w:abstractNumId="11" w15:restartNumberingAfterBreak="0">
    <w:nsid w:val="0A6E4242"/>
    <w:multiLevelType w:val="hybridMultilevel"/>
    <w:tmpl w:val="3E98D6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0E340D75"/>
    <w:multiLevelType w:val="hybridMultilevel"/>
    <w:tmpl w:val="D4F4128C"/>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0C74AA0"/>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27049F"/>
    <w:multiLevelType w:val="hybridMultilevel"/>
    <w:tmpl w:val="D4BA77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8617D07"/>
    <w:multiLevelType w:val="hybridMultilevel"/>
    <w:tmpl w:val="9C34F252"/>
    <w:lvl w:ilvl="0" w:tplc="B7F84B4E">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9C134E4"/>
    <w:multiLevelType w:val="hybridMultilevel"/>
    <w:tmpl w:val="AF18A58A"/>
    <w:lvl w:ilvl="0" w:tplc="9AD6A13A">
      <w:start w:val="1"/>
      <w:numFmt w:val="lowerLetter"/>
      <w:lvlText w:val="%1)"/>
      <w:lvlJc w:val="left"/>
      <w:pPr>
        <w:ind w:left="960" w:hanging="360"/>
      </w:pPr>
      <w:rPr>
        <w:rFonts w:ascii="Trebuchet MS" w:hAnsi="Trebuchet MS" w:hint="default"/>
        <w:b w:val="0"/>
        <w:i w:val="0"/>
        <w:sz w:val="20"/>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17" w15:restartNumberingAfterBreak="0">
    <w:nsid w:val="19F62F49"/>
    <w:multiLevelType w:val="hybridMultilevel"/>
    <w:tmpl w:val="8A5EE142"/>
    <w:lvl w:ilvl="0" w:tplc="08BC5432">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1A101376"/>
    <w:multiLevelType w:val="multilevel"/>
    <w:tmpl w:val="FB04928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2"/>
      <w:numFmt w:val="upperRoman"/>
      <w:lvlText w:val="%6."/>
      <w:lvlJc w:val="left"/>
      <w:pPr>
        <w:ind w:left="4860" w:hanging="720"/>
      </w:pPr>
      <w:rPr>
        <w:rFonts w:hint="default"/>
      </w:r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A9D376E"/>
    <w:multiLevelType w:val="hybridMultilevel"/>
    <w:tmpl w:val="8CC6F3C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1BAD7A60"/>
    <w:multiLevelType w:val="multilevel"/>
    <w:tmpl w:val="201A0A18"/>
    <w:lvl w:ilvl="0">
      <w:start w:val="1"/>
      <w:numFmt w:val="decimal"/>
      <w:pStyle w:val="Lis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E6949D5"/>
    <w:multiLevelType w:val="hybridMultilevel"/>
    <w:tmpl w:val="8354C9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1E7E7DBF"/>
    <w:multiLevelType w:val="hybridMultilevel"/>
    <w:tmpl w:val="36B04DCC"/>
    <w:lvl w:ilvl="0" w:tplc="9AD6A13A">
      <w:start w:val="1"/>
      <w:numFmt w:val="lowerLetter"/>
      <w:lvlText w:val="%1)"/>
      <w:lvlJc w:val="left"/>
      <w:pPr>
        <w:ind w:left="720" w:hanging="360"/>
      </w:pPr>
      <w:rPr>
        <w:rFonts w:ascii="Trebuchet MS" w:hAnsi="Trebuchet MS" w:hint="default"/>
        <w:b w:val="0"/>
        <w:i w:val="0"/>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1EB0715E"/>
    <w:multiLevelType w:val="hybridMultilevel"/>
    <w:tmpl w:val="FC7827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0EE0E86"/>
    <w:multiLevelType w:val="multilevel"/>
    <w:tmpl w:val="0418001F"/>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17E0989"/>
    <w:multiLevelType w:val="hybridMultilevel"/>
    <w:tmpl w:val="0AFE0AD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22205766"/>
    <w:multiLevelType w:val="hybridMultilevel"/>
    <w:tmpl w:val="E940F402"/>
    <w:lvl w:ilvl="0" w:tplc="AD088342">
      <w:start w:val="1"/>
      <w:numFmt w:val="decimal"/>
      <w:lvlText w:val="%1."/>
      <w:lvlJc w:val="left"/>
      <w:pPr>
        <w:ind w:left="720" w:hanging="360"/>
      </w:pPr>
      <w:rPr>
        <w:rFonts w:ascii="Trebuchet MS" w:hAnsi="Trebuchet MS" w:hint="default"/>
        <w:b w:val="0"/>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3159F6"/>
    <w:multiLevelType w:val="multilevel"/>
    <w:tmpl w:val="0B2275B6"/>
    <w:lvl w:ilvl="0">
      <w:start w:val="1"/>
      <w:numFmt w:val="decimal"/>
      <w:lvlText w:val="%1."/>
      <w:lvlJc w:val="left"/>
      <w:pPr>
        <w:ind w:left="360" w:hanging="360"/>
      </w:pPr>
    </w:lvl>
    <w:lvl w:ilvl="1">
      <w:start w:val="1"/>
      <w:numFmt w:val="decimal"/>
      <w:lvlText w:val="%1.%2."/>
      <w:lvlJc w:val="left"/>
      <w:pPr>
        <w:ind w:left="792" w:hanging="432"/>
      </w:pPr>
      <w:rPr>
        <w:rFonts w:ascii="Trebuchet MS" w:hAnsi="Trebuchet MS" w:hint="default"/>
        <w:b/>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5987D62"/>
    <w:multiLevelType w:val="multilevel"/>
    <w:tmpl w:val="C81C6E02"/>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694" w:hanging="1440"/>
      </w:pPr>
      <w:rPr>
        <w:rFonts w:hint="default"/>
      </w:rPr>
    </w:lvl>
    <w:lvl w:ilvl="8">
      <w:start w:val="1"/>
      <w:numFmt w:val="decimal"/>
      <w:isLgl/>
      <w:lvlText w:val="%1.%2.%3.%4.%5.%6.%7.%8.%9"/>
      <w:lvlJc w:val="left"/>
      <w:pPr>
        <w:ind w:left="6763" w:hanging="1800"/>
      </w:pPr>
      <w:rPr>
        <w:rFonts w:hint="default"/>
      </w:rPr>
    </w:lvl>
  </w:abstractNum>
  <w:abstractNum w:abstractNumId="30" w15:restartNumberingAfterBreak="0">
    <w:nsid w:val="25EB62B6"/>
    <w:multiLevelType w:val="multilevel"/>
    <w:tmpl w:val="CB40FFB4"/>
    <w:lvl w:ilvl="0">
      <w:start w:val="1"/>
      <w:numFmt w:val="decimal"/>
      <w:pStyle w:val="ListNumber2"/>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1" w15:restartNumberingAfterBreak="0">
    <w:nsid w:val="263B6F29"/>
    <w:multiLevelType w:val="multilevel"/>
    <w:tmpl w:val="C81C6E02"/>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694" w:hanging="1440"/>
      </w:pPr>
      <w:rPr>
        <w:rFonts w:hint="default"/>
      </w:rPr>
    </w:lvl>
    <w:lvl w:ilvl="8">
      <w:start w:val="1"/>
      <w:numFmt w:val="decimal"/>
      <w:isLgl/>
      <w:lvlText w:val="%1.%2.%3.%4.%5.%6.%7.%8.%9"/>
      <w:lvlJc w:val="left"/>
      <w:pPr>
        <w:ind w:left="6763" w:hanging="1800"/>
      </w:pPr>
      <w:rPr>
        <w:rFonts w:hint="default"/>
      </w:rPr>
    </w:lvl>
  </w:abstractNum>
  <w:abstractNum w:abstractNumId="32" w15:restartNumberingAfterBreak="0">
    <w:nsid w:val="2B093783"/>
    <w:multiLevelType w:val="hybridMultilevel"/>
    <w:tmpl w:val="C39CBA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2D0C5C30"/>
    <w:multiLevelType w:val="hybridMultilevel"/>
    <w:tmpl w:val="CA7EE6E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15:restartNumberingAfterBreak="0">
    <w:nsid w:val="2DB0747A"/>
    <w:multiLevelType w:val="hybridMultilevel"/>
    <w:tmpl w:val="6764DE72"/>
    <w:lvl w:ilvl="0" w:tplc="6C7EBC7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2E5244CB"/>
    <w:multiLevelType w:val="multilevel"/>
    <w:tmpl w:val="8CB0D6AE"/>
    <w:lvl w:ilvl="0">
      <w:start w:val="1"/>
      <w:numFmt w:val="decimal"/>
      <w:pStyle w:val="criterii"/>
      <w:lvlText w:val="%1)"/>
      <w:lvlJc w:val="left"/>
      <w:pPr>
        <w:tabs>
          <w:tab w:val="num" w:pos="360"/>
        </w:tabs>
        <w:ind w:left="360" w:hanging="360"/>
      </w:pPr>
      <w:rPr>
        <w:rFonts w:hint="default"/>
        <w:b/>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00E583B"/>
    <w:multiLevelType w:val="hybridMultilevel"/>
    <w:tmpl w:val="BCC6AB3A"/>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63D0A01C">
      <w:start w:val="1"/>
      <w:numFmt w:val="decimal"/>
      <w:lvlText w:val="%7."/>
      <w:lvlJc w:val="left"/>
      <w:pPr>
        <w:ind w:left="360" w:hanging="360"/>
      </w:pPr>
      <w:rPr>
        <w:rFonts w:ascii="Trebuchet MS" w:hAnsi="Trebuchet MS" w:hint="default"/>
        <w:sz w:val="20"/>
      </w:rPr>
    </w:lvl>
    <w:lvl w:ilvl="7" w:tplc="7588688C">
      <w:start w:val="2"/>
      <w:numFmt w:val="decimal"/>
      <w:lvlText w:val="%8)"/>
      <w:lvlJc w:val="left"/>
      <w:pPr>
        <w:ind w:left="5760" w:hanging="360"/>
      </w:pPr>
      <w:rPr>
        <w:rFonts w:hint="default"/>
      </w:rPr>
    </w:lvl>
    <w:lvl w:ilvl="8" w:tplc="0418001B" w:tentative="1">
      <w:start w:val="1"/>
      <w:numFmt w:val="lowerRoman"/>
      <w:lvlText w:val="%9."/>
      <w:lvlJc w:val="right"/>
      <w:pPr>
        <w:ind w:left="6480" w:hanging="180"/>
      </w:pPr>
    </w:lvl>
  </w:abstractNum>
  <w:abstractNum w:abstractNumId="37" w15:restartNumberingAfterBreak="0">
    <w:nsid w:val="32CE5581"/>
    <w:multiLevelType w:val="hybridMultilevel"/>
    <w:tmpl w:val="159A259A"/>
    <w:lvl w:ilvl="0" w:tplc="D4928AAA">
      <w:start w:val="1"/>
      <w:numFmt w:val="lowerLetter"/>
      <w:lvlText w:val="%1)"/>
      <w:lvlJc w:val="left"/>
      <w:pPr>
        <w:ind w:left="720" w:hanging="360"/>
      </w:pPr>
      <w:rPr>
        <w:rFonts w:ascii="Trebuchet MS" w:hAnsi="Trebuchet M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3368667C"/>
    <w:multiLevelType w:val="hybridMultilevel"/>
    <w:tmpl w:val="DFCC394E"/>
    <w:lvl w:ilvl="0" w:tplc="F8628EBC">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35A2468D"/>
    <w:multiLevelType w:val="hybridMultilevel"/>
    <w:tmpl w:val="95AA07B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37D060E0"/>
    <w:multiLevelType w:val="multilevel"/>
    <w:tmpl w:val="FB7C4AD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bullet"/>
      <w:pStyle w:val="211"/>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pStyle w:val="ev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9F356D8"/>
    <w:multiLevelType w:val="hybridMultilevel"/>
    <w:tmpl w:val="D4E6FBA8"/>
    <w:lvl w:ilvl="0" w:tplc="047C5ED0">
      <w:start w:val="1"/>
      <w:numFmt w:val="bullet"/>
      <w:lvlText w:val="-"/>
      <w:lvlJc w:val="left"/>
      <w:pPr>
        <w:ind w:left="720" w:hanging="360"/>
      </w:pPr>
      <w:rPr>
        <w:rFonts w:ascii="Trebuchet MS"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3BF84941"/>
    <w:multiLevelType w:val="hybridMultilevel"/>
    <w:tmpl w:val="07C6AF58"/>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3DB473BC"/>
    <w:multiLevelType w:val="multilevel"/>
    <w:tmpl w:val="0418001F"/>
    <w:numStyleLink w:val="Style3"/>
  </w:abstractNum>
  <w:abstractNum w:abstractNumId="44" w15:restartNumberingAfterBreak="0">
    <w:nsid w:val="3EE34E73"/>
    <w:multiLevelType w:val="hybridMultilevel"/>
    <w:tmpl w:val="880CA85C"/>
    <w:lvl w:ilvl="0" w:tplc="4F84F894">
      <w:start w:val="1"/>
      <w:numFmt w:val="upperLetter"/>
      <w:lvlText w:val="%1."/>
      <w:lvlJc w:val="left"/>
      <w:pPr>
        <w:ind w:left="720" w:hanging="360"/>
      </w:pPr>
      <w:rPr>
        <w:rFonts w:ascii="Trebuchet MS" w:hAnsi="Trebuchet M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3F235C4F"/>
    <w:multiLevelType w:val="hybridMultilevel"/>
    <w:tmpl w:val="18B662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3FAC5DF2"/>
    <w:multiLevelType w:val="hybridMultilevel"/>
    <w:tmpl w:val="D1C063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407A55C2"/>
    <w:multiLevelType w:val="hybridMultilevel"/>
    <w:tmpl w:val="8522D1E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414D6D87"/>
    <w:multiLevelType w:val="hybridMultilevel"/>
    <w:tmpl w:val="F04E810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42C831ED"/>
    <w:multiLevelType w:val="multilevel"/>
    <w:tmpl w:val="1D3E190E"/>
    <w:lvl w:ilvl="0">
      <w:start w:val="1"/>
      <w:numFmt w:val="decimal"/>
      <w:pStyle w:val="Criteriu"/>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540" w:hanging="720"/>
      </w:pPr>
      <w:rPr>
        <w:rFonts w:hint="default"/>
      </w:rPr>
    </w:lvl>
    <w:lvl w:ilvl="3">
      <w:start w:val="1"/>
      <w:numFmt w:val="decimal"/>
      <w:isLgl/>
      <w:lvlText w:val="%1.%2.%3.%4"/>
      <w:lvlJc w:val="left"/>
      <w:pPr>
        <w:ind w:left="495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130" w:hanging="1080"/>
      </w:pPr>
      <w:rPr>
        <w:rFonts w:hint="default"/>
      </w:rPr>
    </w:lvl>
    <w:lvl w:ilvl="6">
      <w:start w:val="1"/>
      <w:numFmt w:val="decimal"/>
      <w:isLgl/>
      <w:lvlText w:val="%1.%2.%3.%4.%5.%6.%7"/>
      <w:lvlJc w:val="left"/>
      <w:pPr>
        <w:ind w:left="9900" w:hanging="1440"/>
      </w:pPr>
      <w:rPr>
        <w:rFonts w:hint="default"/>
      </w:rPr>
    </w:lvl>
    <w:lvl w:ilvl="7">
      <w:start w:val="1"/>
      <w:numFmt w:val="decimal"/>
      <w:isLgl/>
      <w:lvlText w:val="%1.%2.%3.%4.%5.%6.%7.%8"/>
      <w:lvlJc w:val="left"/>
      <w:pPr>
        <w:ind w:left="11310" w:hanging="1440"/>
      </w:pPr>
      <w:rPr>
        <w:rFonts w:hint="default"/>
      </w:rPr>
    </w:lvl>
    <w:lvl w:ilvl="8">
      <w:start w:val="1"/>
      <w:numFmt w:val="decimal"/>
      <w:isLgl/>
      <w:lvlText w:val="%1.%2.%3.%4.%5.%6.%7.%8.%9"/>
      <w:lvlJc w:val="left"/>
      <w:pPr>
        <w:ind w:left="13080" w:hanging="1800"/>
      </w:pPr>
      <w:rPr>
        <w:rFonts w:hint="default"/>
      </w:rPr>
    </w:lvl>
  </w:abstractNum>
  <w:abstractNum w:abstractNumId="50" w15:restartNumberingAfterBreak="0">
    <w:nsid w:val="42DD4DCF"/>
    <w:multiLevelType w:val="hybridMultilevel"/>
    <w:tmpl w:val="3A5685EE"/>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3637B33"/>
    <w:multiLevelType w:val="hybridMultilevel"/>
    <w:tmpl w:val="588ED536"/>
    <w:lvl w:ilvl="0" w:tplc="AFDABDE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44CB6FF7"/>
    <w:multiLevelType w:val="hybridMultilevel"/>
    <w:tmpl w:val="2CFADDC8"/>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6585DE4"/>
    <w:multiLevelType w:val="hybridMultilevel"/>
    <w:tmpl w:val="8E70EDA4"/>
    <w:lvl w:ilvl="0" w:tplc="B7F84B4E">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46683921"/>
    <w:multiLevelType w:val="hybridMultilevel"/>
    <w:tmpl w:val="1CAA1D0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47570DCB"/>
    <w:multiLevelType w:val="hybridMultilevel"/>
    <w:tmpl w:val="8C86603C"/>
    <w:lvl w:ilvl="0" w:tplc="3AD434D2">
      <w:start w:val="1"/>
      <w:numFmt w:val="upperLetter"/>
      <w:lvlText w:val="%1."/>
      <w:lvlJc w:val="left"/>
      <w:pPr>
        <w:ind w:left="1440" w:hanging="360"/>
      </w:pPr>
      <w:rPr>
        <w:rFonts w:ascii="Trebuchet MS" w:hAnsi="Trebuchet MS" w:hint="default"/>
        <w:b w:val="0"/>
        <w:sz w:val="2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7" w15:restartNumberingAfterBreak="0">
    <w:nsid w:val="4A64261B"/>
    <w:multiLevelType w:val="hybridMultilevel"/>
    <w:tmpl w:val="0A40815A"/>
    <w:lvl w:ilvl="0" w:tplc="B7F84B4E">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4AF01A79"/>
    <w:multiLevelType w:val="multilevel"/>
    <w:tmpl w:val="B12EDCBC"/>
    <w:lvl w:ilvl="0">
      <w:start w:val="1"/>
      <w:numFmt w:val="decimal"/>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4E4A42D8"/>
    <w:multiLevelType w:val="hybridMultilevel"/>
    <w:tmpl w:val="36B04DCC"/>
    <w:lvl w:ilvl="0" w:tplc="9AD6A13A">
      <w:start w:val="1"/>
      <w:numFmt w:val="lowerLetter"/>
      <w:lvlText w:val="%1)"/>
      <w:lvlJc w:val="left"/>
      <w:pPr>
        <w:ind w:left="720" w:hanging="360"/>
      </w:pPr>
      <w:rPr>
        <w:rFonts w:ascii="Trebuchet MS" w:hAnsi="Trebuchet MS" w:hint="default"/>
        <w:b w:val="0"/>
        <w:i w:val="0"/>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4E887A6D"/>
    <w:multiLevelType w:val="hybridMultilevel"/>
    <w:tmpl w:val="0A5480BC"/>
    <w:lvl w:ilvl="0" w:tplc="AFDABDE4">
      <w:numFmt w:val="bullet"/>
      <w:lvlText w:val="-"/>
      <w:lvlJc w:val="left"/>
      <w:pPr>
        <w:ind w:left="1494" w:hanging="360"/>
      </w:pPr>
      <w:rPr>
        <w:rFonts w:ascii="Times New Roman" w:eastAsia="Times New Roman" w:hAnsi="Times New Roman" w:cs="Times New Roman" w:hint="default"/>
      </w:rPr>
    </w:lvl>
    <w:lvl w:ilvl="1" w:tplc="F8628EBC">
      <w:numFmt w:val="bullet"/>
      <w:lvlText w:val="-"/>
      <w:lvlJc w:val="left"/>
      <w:pPr>
        <w:ind w:left="2559" w:hanging="705"/>
      </w:pPr>
      <w:rPr>
        <w:rFonts w:ascii="Trebuchet MS" w:eastAsia="Times New Roman" w:hAnsi="Trebuchet MS" w:cs="Times New Roman"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61" w15:restartNumberingAfterBreak="0">
    <w:nsid w:val="501B5599"/>
    <w:multiLevelType w:val="multilevel"/>
    <w:tmpl w:val="0418001F"/>
    <w:numStyleLink w:val="Style3"/>
  </w:abstractNum>
  <w:abstractNum w:abstractNumId="62" w15:restartNumberingAfterBreak="0">
    <w:nsid w:val="53150169"/>
    <w:multiLevelType w:val="hybridMultilevel"/>
    <w:tmpl w:val="AAAE574C"/>
    <w:lvl w:ilvl="0" w:tplc="04180003">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3" w15:restartNumberingAfterBreak="0">
    <w:nsid w:val="54F91965"/>
    <w:multiLevelType w:val="hybridMultilevel"/>
    <w:tmpl w:val="B1E414B8"/>
    <w:lvl w:ilvl="0" w:tplc="554A92DC">
      <w:start w:val="1"/>
      <w:numFmt w:val="decimal"/>
      <w:lvlText w:val="%1."/>
      <w:lvlJc w:val="left"/>
      <w:pPr>
        <w:ind w:left="360" w:hanging="360"/>
      </w:pPr>
      <w:rPr>
        <w:b/>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4" w15:restartNumberingAfterBreak="0">
    <w:nsid w:val="559867E8"/>
    <w:multiLevelType w:val="hybridMultilevel"/>
    <w:tmpl w:val="E95065F8"/>
    <w:lvl w:ilvl="0" w:tplc="A2EE36CA">
      <w:start w:val="1"/>
      <w:numFmt w:val="bullet"/>
      <w:lvlText w:val="•"/>
      <w:lvlJc w:val="left"/>
      <w:pPr>
        <w:ind w:left="720" w:hanging="360"/>
      </w:pPr>
      <w:rPr>
        <w:rFonts w:ascii="Times New Roman" w:hAnsi="Times New Roman" w:cs="Times New Roman" w:hint="default"/>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15:restartNumberingAfterBreak="0">
    <w:nsid w:val="562224FC"/>
    <w:multiLevelType w:val="hybridMultilevel"/>
    <w:tmpl w:val="14767816"/>
    <w:lvl w:ilvl="0" w:tplc="D99CDCF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15:restartNumberingAfterBreak="0">
    <w:nsid w:val="57592DB6"/>
    <w:multiLevelType w:val="hybridMultilevel"/>
    <w:tmpl w:val="698C96BA"/>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7" w15:restartNumberingAfterBreak="0">
    <w:nsid w:val="5D5832AB"/>
    <w:multiLevelType w:val="hybridMultilevel"/>
    <w:tmpl w:val="EE6E7400"/>
    <w:lvl w:ilvl="0" w:tplc="95A2F24A">
      <w:start w:val="1"/>
      <w:numFmt w:val="upperLetter"/>
      <w:lvlText w:val="%1."/>
      <w:lvlJc w:val="left"/>
      <w:pPr>
        <w:ind w:left="720" w:hanging="360"/>
      </w:pPr>
      <w:rPr>
        <w:rFonts w:ascii="Trebuchet MS" w:hAnsi="Trebuchet MS" w:hint="default"/>
        <w:b w:val="0"/>
        <w:i w:val="0"/>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8" w15:restartNumberingAfterBreak="0">
    <w:nsid w:val="5FA45DCD"/>
    <w:multiLevelType w:val="hybridMultilevel"/>
    <w:tmpl w:val="1396A486"/>
    <w:lvl w:ilvl="0" w:tplc="AE64B1F4">
      <w:start w:val="1"/>
      <w:numFmt w:val="bullet"/>
      <w:lvlText w:val="−"/>
      <w:lvlJc w:val="left"/>
      <w:pPr>
        <w:ind w:left="720" w:hanging="360"/>
      </w:pPr>
      <w:rPr>
        <w:rFonts w:ascii="Calibri" w:hAnsi="Calibri" w:hint="default"/>
      </w:rPr>
    </w:lvl>
    <w:lvl w:ilvl="1" w:tplc="450C467A">
      <w:start w:val="3"/>
      <w:numFmt w:val="bullet"/>
      <w:lvlText w:val="-"/>
      <w:lvlJc w:val="left"/>
      <w:pPr>
        <w:ind w:left="1440" w:hanging="360"/>
      </w:pPr>
      <w:rPr>
        <w:rFonts w:ascii="Trebuchet MS" w:eastAsia="Times New Roman" w:hAnsi="Trebuchet MS"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15:restartNumberingAfterBreak="0">
    <w:nsid w:val="5FAB641E"/>
    <w:multiLevelType w:val="hybridMultilevel"/>
    <w:tmpl w:val="3EE898B4"/>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0" w15:restartNumberingAfterBreak="0">
    <w:nsid w:val="63F8742D"/>
    <w:multiLevelType w:val="hybridMultilevel"/>
    <w:tmpl w:val="53D6C998"/>
    <w:lvl w:ilvl="0" w:tplc="04180003">
      <w:start w:val="1"/>
      <w:numFmt w:val="bullet"/>
      <w:lvlText w:val="o"/>
      <w:lvlJc w:val="left"/>
      <w:pPr>
        <w:ind w:left="1888" w:hanging="360"/>
      </w:pPr>
      <w:rPr>
        <w:rFonts w:ascii="Courier New" w:hAnsi="Courier New" w:cs="Courier New" w:hint="default"/>
      </w:rPr>
    </w:lvl>
    <w:lvl w:ilvl="1" w:tplc="04180003" w:tentative="1">
      <w:start w:val="1"/>
      <w:numFmt w:val="bullet"/>
      <w:lvlText w:val="o"/>
      <w:lvlJc w:val="left"/>
      <w:pPr>
        <w:ind w:left="2608" w:hanging="360"/>
      </w:pPr>
      <w:rPr>
        <w:rFonts w:ascii="Courier New" w:hAnsi="Courier New" w:cs="Courier New" w:hint="default"/>
      </w:rPr>
    </w:lvl>
    <w:lvl w:ilvl="2" w:tplc="04180005" w:tentative="1">
      <w:start w:val="1"/>
      <w:numFmt w:val="bullet"/>
      <w:lvlText w:val=""/>
      <w:lvlJc w:val="left"/>
      <w:pPr>
        <w:ind w:left="3328" w:hanging="360"/>
      </w:pPr>
      <w:rPr>
        <w:rFonts w:ascii="Wingdings" w:hAnsi="Wingdings" w:hint="default"/>
      </w:rPr>
    </w:lvl>
    <w:lvl w:ilvl="3" w:tplc="04180001" w:tentative="1">
      <w:start w:val="1"/>
      <w:numFmt w:val="bullet"/>
      <w:lvlText w:val=""/>
      <w:lvlJc w:val="left"/>
      <w:pPr>
        <w:ind w:left="4048" w:hanging="360"/>
      </w:pPr>
      <w:rPr>
        <w:rFonts w:ascii="Symbol" w:hAnsi="Symbol" w:hint="default"/>
      </w:rPr>
    </w:lvl>
    <w:lvl w:ilvl="4" w:tplc="04180003" w:tentative="1">
      <w:start w:val="1"/>
      <w:numFmt w:val="bullet"/>
      <w:lvlText w:val="o"/>
      <w:lvlJc w:val="left"/>
      <w:pPr>
        <w:ind w:left="4768" w:hanging="360"/>
      </w:pPr>
      <w:rPr>
        <w:rFonts w:ascii="Courier New" w:hAnsi="Courier New" w:cs="Courier New" w:hint="default"/>
      </w:rPr>
    </w:lvl>
    <w:lvl w:ilvl="5" w:tplc="04180005" w:tentative="1">
      <w:start w:val="1"/>
      <w:numFmt w:val="bullet"/>
      <w:lvlText w:val=""/>
      <w:lvlJc w:val="left"/>
      <w:pPr>
        <w:ind w:left="5488" w:hanging="360"/>
      </w:pPr>
      <w:rPr>
        <w:rFonts w:ascii="Wingdings" w:hAnsi="Wingdings" w:hint="default"/>
      </w:rPr>
    </w:lvl>
    <w:lvl w:ilvl="6" w:tplc="04180001" w:tentative="1">
      <w:start w:val="1"/>
      <w:numFmt w:val="bullet"/>
      <w:lvlText w:val=""/>
      <w:lvlJc w:val="left"/>
      <w:pPr>
        <w:ind w:left="6208" w:hanging="360"/>
      </w:pPr>
      <w:rPr>
        <w:rFonts w:ascii="Symbol" w:hAnsi="Symbol" w:hint="default"/>
      </w:rPr>
    </w:lvl>
    <w:lvl w:ilvl="7" w:tplc="04180003" w:tentative="1">
      <w:start w:val="1"/>
      <w:numFmt w:val="bullet"/>
      <w:lvlText w:val="o"/>
      <w:lvlJc w:val="left"/>
      <w:pPr>
        <w:ind w:left="6928" w:hanging="360"/>
      </w:pPr>
      <w:rPr>
        <w:rFonts w:ascii="Courier New" w:hAnsi="Courier New" w:cs="Courier New" w:hint="default"/>
      </w:rPr>
    </w:lvl>
    <w:lvl w:ilvl="8" w:tplc="04180005" w:tentative="1">
      <w:start w:val="1"/>
      <w:numFmt w:val="bullet"/>
      <w:lvlText w:val=""/>
      <w:lvlJc w:val="left"/>
      <w:pPr>
        <w:ind w:left="7648" w:hanging="360"/>
      </w:pPr>
      <w:rPr>
        <w:rFonts w:ascii="Wingdings" w:hAnsi="Wingdings" w:hint="default"/>
      </w:rPr>
    </w:lvl>
  </w:abstractNum>
  <w:abstractNum w:abstractNumId="71" w15:restartNumberingAfterBreak="0">
    <w:nsid w:val="64433277"/>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4D51104"/>
    <w:multiLevelType w:val="hybridMultilevel"/>
    <w:tmpl w:val="295C336C"/>
    <w:lvl w:ilvl="0" w:tplc="13D40A38">
      <w:start w:val="1"/>
      <w:numFmt w:val="upperLetter"/>
      <w:lvlText w:val="%1."/>
      <w:lvlJc w:val="left"/>
      <w:pPr>
        <w:ind w:left="720" w:hanging="360"/>
      </w:pPr>
      <w:rPr>
        <w:rFonts w:ascii="Trebuchet MS" w:hAnsi="Trebuchet MS" w:hint="default"/>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3" w15:restartNumberingAfterBreak="0">
    <w:nsid w:val="65537517"/>
    <w:multiLevelType w:val="hybridMultilevel"/>
    <w:tmpl w:val="A6326D0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4"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5" w15:restartNumberingAfterBreak="0">
    <w:nsid w:val="682F2933"/>
    <w:multiLevelType w:val="hybridMultilevel"/>
    <w:tmpl w:val="1EEA8168"/>
    <w:lvl w:ilvl="0" w:tplc="04180001">
      <w:start w:val="1"/>
      <w:numFmt w:val="bullet"/>
      <w:lvlText w:val=""/>
      <w:lvlJc w:val="left"/>
      <w:pPr>
        <w:ind w:left="788" w:hanging="360"/>
      </w:pPr>
      <w:rPr>
        <w:rFonts w:ascii="Symbol" w:hAnsi="Symbol" w:hint="default"/>
      </w:rPr>
    </w:lvl>
    <w:lvl w:ilvl="1" w:tplc="04180003" w:tentative="1">
      <w:start w:val="1"/>
      <w:numFmt w:val="bullet"/>
      <w:lvlText w:val="o"/>
      <w:lvlJc w:val="left"/>
      <w:pPr>
        <w:ind w:left="1508" w:hanging="360"/>
      </w:pPr>
      <w:rPr>
        <w:rFonts w:ascii="Courier New" w:hAnsi="Courier New" w:cs="Courier New" w:hint="default"/>
      </w:rPr>
    </w:lvl>
    <w:lvl w:ilvl="2" w:tplc="04180005" w:tentative="1">
      <w:start w:val="1"/>
      <w:numFmt w:val="bullet"/>
      <w:lvlText w:val=""/>
      <w:lvlJc w:val="left"/>
      <w:pPr>
        <w:ind w:left="2228" w:hanging="360"/>
      </w:pPr>
      <w:rPr>
        <w:rFonts w:ascii="Wingdings" w:hAnsi="Wingdings" w:hint="default"/>
      </w:rPr>
    </w:lvl>
    <w:lvl w:ilvl="3" w:tplc="04180001" w:tentative="1">
      <w:start w:val="1"/>
      <w:numFmt w:val="bullet"/>
      <w:lvlText w:val=""/>
      <w:lvlJc w:val="left"/>
      <w:pPr>
        <w:ind w:left="2948" w:hanging="360"/>
      </w:pPr>
      <w:rPr>
        <w:rFonts w:ascii="Symbol" w:hAnsi="Symbol" w:hint="default"/>
      </w:rPr>
    </w:lvl>
    <w:lvl w:ilvl="4" w:tplc="04180003" w:tentative="1">
      <w:start w:val="1"/>
      <w:numFmt w:val="bullet"/>
      <w:lvlText w:val="o"/>
      <w:lvlJc w:val="left"/>
      <w:pPr>
        <w:ind w:left="3668" w:hanging="360"/>
      </w:pPr>
      <w:rPr>
        <w:rFonts w:ascii="Courier New" w:hAnsi="Courier New" w:cs="Courier New" w:hint="default"/>
      </w:rPr>
    </w:lvl>
    <w:lvl w:ilvl="5" w:tplc="04180005" w:tentative="1">
      <w:start w:val="1"/>
      <w:numFmt w:val="bullet"/>
      <w:lvlText w:val=""/>
      <w:lvlJc w:val="left"/>
      <w:pPr>
        <w:ind w:left="4388" w:hanging="360"/>
      </w:pPr>
      <w:rPr>
        <w:rFonts w:ascii="Wingdings" w:hAnsi="Wingdings" w:hint="default"/>
      </w:rPr>
    </w:lvl>
    <w:lvl w:ilvl="6" w:tplc="04180001" w:tentative="1">
      <w:start w:val="1"/>
      <w:numFmt w:val="bullet"/>
      <w:lvlText w:val=""/>
      <w:lvlJc w:val="left"/>
      <w:pPr>
        <w:ind w:left="5108" w:hanging="360"/>
      </w:pPr>
      <w:rPr>
        <w:rFonts w:ascii="Symbol" w:hAnsi="Symbol" w:hint="default"/>
      </w:rPr>
    </w:lvl>
    <w:lvl w:ilvl="7" w:tplc="04180003" w:tentative="1">
      <w:start w:val="1"/>
      <w:numFmt w:val="bullet"/>
      <w:lvlText w:val="o"/>
      <w:lvlJc w:val="left"/>
      <w:pPr>
        <w:ind w:left="5828" w:hanging="360"/>
      </w:pPr>
      <w:rPr>
        <w:rFonts w:ascii="Courier New" w:hAnsi="Courier New" w:cs="Courier New" w:hint="default"/>
      </w:rPr>
    </w:lvl>
    <w:lvl w:ilvl="8" w:tplc="04180005" w:tentative="1">
      <w:start w:val="1"/>
      <w:numFmt w:val="bullet"/>
      <w:lvlText w:val=""/>
      <w:lvlJc w:val="left"/>
      <w:pPr>
        <w:ind w:left="6548" w:hanging="360"/>
      </w:pPr>
      <w:rPr>
        <w:rFonts w:ascii="Wingdings" w:hAnsi="Wingdings" w:hint="default"/>
      </w:rPr>
    </w:lvl>
  </w:abstractNum>
  <w:abstractNum w:abstractNumId="76" w15:restartNumberingAfterBreak="0">
    <w:nsid w:val="6C611E11"/>
    <w:multiLevelType w:val="hybridMultilevel"/>
    <w:tmpl w:val="E7927428"/>
    <w:lvl w:ilvl="0" w:tplc="06DC67D8">
      <w:start w:val="1"/>
      <w:numFmt w:val="bullet"/>
      <w:lvlText w:val=""/>
      <w:lvlJc w:val="left"/>
      <w:pPr>
        <w:tabs>
          <w:tab w:val="num" w:pos="720"/>
        </w:tabs>
        <w:ind w:left="720" w:hanging="360"/>
      </w:pPr>
      <w:rPr>
        <w:rFonts w:ascii="Symbol" w:hAnsi="Symbol" w:hint="default"/>
        <w:color w:val="auto"/>
      </w:rPr>
    </w:lvl>
    <w:lvl w:ilvl="1" w:tplc="04180003">
      <w:start w:val="1"/>
      <w:numFmt w:val="bullet"/>
      <w:lvlText w:val=""/>
      <w:lvlJc w:val="left"/>
      <w:pPr>
        <w:tabs>
          <w:tab w:val="num" w:pos="1440"/>
        </w:tabs>
        <w:ind w:left="1440" w:hanging="360"/>
      </w:pPr>
      <w:rPr>
        <w:rFonts w:ascii="Wingdings" w:hAnsi="Wingdings" w:hint="default"/>
      </w:rPr>
    </w:lvl>
    <w:lvl w:ilvl="2" w:tplc="04180005">
      <w:start w:val="1"/>
      <w:numFmt w:val="upperLetter"/>
      <w:lvlText w:val="%3)"/>
      <w:lvlJc w:val="left"/>
      <w:pPr>
        <w:tabs>
          <w:tab w:val="num" w:pos="2340"/>
        </w:tabs>
        <w:ind w:left="2340" w:hanging="360"/>
      </w:pPr>
      <w:rPr>
        <w:rFonts w:hint="default"/>
        <w:b/>
        <w:u w:val="single"/>
      </w:rPr>
    </w:lvl>
    <w:lvl w:ilvl="3" w:tplc="04180001">
      <w:start w:val="2"/>
      <w:numFmt w:val="upperRoman"/>
      <w:lvlText w:val="%4."/>
      <w:lvlJc w:val="left"/>
      <w:pPr>
        <w:tabs>
          <w:tab w:val="num" w:pos="3240"/>
        </w:tabs>
        <w:ind w:left="3240" w:hanging="720"/>
      </w:pPr>
      <w:rPr>
        <w:rFonts w:hint="default"/>
      </w:r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77" w15:restartNumberingAfterBreak="0">
    <w:nsid w:val="6CCF12E3"/>
    <w:multiLevelType w:val="hybridMultilevel"/>
    <w:tmpl w:val="89DA106C"/>
    <w:lvl w:ilvl="0" w:tplc="0409000B">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78" w15:restartNumberingAfterBreak="0">
    <w:nsid w:val="6D1A3C4E"/>
    <w:multiLevelType w:val="multilevel"/>
    <w:tmpl w:val="577C81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9" w15:restartNumberingAfterBreak="0">
    <w:nsid w:val="6F2E0D1C"/>
    <w:multiLevelType w:val="hybridMultilevel"/>
    <w:tmpl w:val="4BEE6BBC"/>
    <w:lvl w:ilvl="0" w:tplc="04180015">
      <w:start w:val="1"/>
      <w:numFmt w:val="upp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0" w15:restartNumberingAfterBreak="0">
    <w:nsid w:val="6FCF1DFF"/>
    <w:multiLevelType w:val="hybridMultilevel"/>
    <w:tmpl w:val="D3F01AEC"/>
    <w:lvl w:ilvl="0" w:tplc="4A143286">
      <w:start w:val="1"/>
      <w:numFmt w:val="decimal"/>
      <w:lvlText w:val="(%1)"/>
      <w:lvlJc w:val="left"/>
      <w:pPr>
        <w:ind w:left="720" w:hanging="360"/>
      </w:pPr>
      <w:rPr>
        <w:rFonts w:ascii="Trebuchet MS" w:hAnsi="Trebuchet MS" w:cs="Times New Roman" w:hint="default"/>
        <w:sz w:val="2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1" w15:restartNumberingAfterBreak="0">
    <w:nsid w:val="705F32EC"/>
    <w:multiLevelType w:val="hybridMultilevel"/>
    <w:tmpl w:val="7C728DA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2" w15:restartNumberingAfterBreak="0">
    <w:nsid w:val="717679F7"/>
    <w:multiLevelType w:val="hybridMultilevel"/>
    <w:tmpl w:val="3230C8AC"/>
    <w:lvl w:ilvl="0" w:tplc="28B4EE32">
      <w:start w:val="1"/>
      <w:numFmt w:val="decimal"/>
      <w:pStyle w:val="bulletX"/>
      <w:lvlText w:val="4.%1."/>
      <w:lvlJc w:val="left"/>
      <w:pPr>
        <w:tabs>
          <w:tab w:val="num" w:pos="720"/>
        </w:tabs>
        <w:ind w:left="720" w:hanging="360"/>
      </w:pPr>
      <w:rPr>
        <w:rFonts w:hint="default"/>
      </w:rPr>
    </w:lvl>
    <w:lvl w:ilvl="1" w:tplc="AFDABDE4">
      <w:numFmt w:val="bullet"/>
      <w:lvlText w:val="-"/>
      <w:lvlJc w:val="left"/>
      <w:pPr>
        <w:tabs>
          <w:tab w:val="num" w:pos="1440"/>
        </w:tabs>
        <w:ind w:left="1440" w:hanging="360"/>
      </w:pPr>
      <w:rPr>
        <w:rFonts w:ascii="Times New Roman" w:eastAsia="Times New Roman" w:hAnsi="Times New Roman" w:cs="Times New Roman" w:hint="default"/>
      </w:rPr>
    </w:lvl>
    <w:lvl w:ilvl="2" w:tplc="7780E980">
      <w:start w:val="1"/>
      <w:numFmt w:val="lowerLetter"/>
      <w:lvlText w:val="%3)"/>
      <w:lvlJc w:val="left"/>
      <w:pPr>
        <w:tabs>
          <w:tab w:val="num" w:pos="2340"/>
        </w:tabs>
        <w:ind w:left="2340" w:hanging="360"/>
      </w:pPr>
      <w:rPr>
        <w:rFonts w:hint="default"/>
      </w:rPr>
    </w:lvl>
    <w:lvl w:ilvl="3" w:tplc="443C0734">
      <w:start w:val="1"/>
      <w:numFmt w:val="upperLetter"/>
      <w:lvlText w:val="%4."/>
      <w:lvlJc w:val="left"/>
      <w:pPr>
        <w:tabs>
          <w:tab w:val="num" w:pos="2880"/>
        </w:tabs>
        <w:ind w:left="2880" w:hanging="360"/>
      </w:pPr>
      <w:rPr>
        <w:rFonts w:hint="default"/>
      </w:rPr>
    </w:lvl>
    <w:lvl w:ilvl="4" w:tplc="1A92B7EA">
      <w:start w:val="3"/>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1F46E1F"/>
    <w:multiLevelType w:val="hybridMultilevel"/>
    <w:tmpl w:val="C9740F42"/>
    <w:lvl w:ilvl="0" w:tplc="387EAAA6">
      <w:start w:val="1"/>
      <w:numFmt w:val="bullet"/>
      <w:lvlText w:val=""/>
      <w:lvlJc w:val="left"/>
      <w:pPr>
        <w:ind w:left="720" w:hanging="360"/>
      </w:pPr>
      <w:rPr>
        <w:rFonts w:ascii="Wingdings" w:hAnsi="Wingdings"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4" w15:restartNumberingAfterBreak="0">
    <w:nsid w:val="75A16528"/>
    <w:multiLevelType w:val="hybridMultilevel"/>
    <w:tmpl w:val="1E2C014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5" w15:restartNumberingAfterBreak="0">
    <w:nsid w:val="75EB7FBA"/>
    <w:multiLevelType w:val="hybridMultilevel"/>
    <w:tmpl w:val="8A5EE142"/>
    <w:lvl w:ilvl="0" w:tplc="08BC5432">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6" w15:restartNumberingAfterBreak="0">
    <w:nsid w:val="788672DA"/>
    <w:multiLevelType w:val="hybridMultilevel"/>
    <w:tmpl w:val="66D428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0"/>
  </w:num>
  <w:num w:numId="2">
    <w:abstractNumId w:val="82"/>
  </w:num>
  <w:num w:numId="3">
    <w:abstractNumId w:val="30"/>
  </w:num>
  <w:num w:numId="4">
    <w:abstractNumId w:val="50"/>
  </w:num>
  <w:num w:numId="5">
    <w:abstractNumId w:val="9"/>
  </w:num>
  <w:num w:numId="6">
    <w:abstractNumId w:val="20"/>
  </w:num>
  <w:num w:numId="7">
    <w:abstractNumId w:val="7"/>
  </w:num>
  <w:num w:numId="8">
    <w:abstractNumId w:val="74"/>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8"/>
  </w:num>
  <w:num w:numId="12">
    <w:abstractNumId w:val="52"/>
  </w:num>
  <w:num w:numId="13">
    <w:abstractNumId w:val="55"/>
  </w:num>
  <w:num w:numId="14">
    <w:abstractNumId w:val="76"/>
  </w:num>
  <w:num w:numId="15">
    <w:abstractNumId w:val="68"/>
  </w:num>
  <w:num w:numId="16">
    <w:abstractNumId w:val="10"/>
  </w:num>
  <w:num w:numId="17">
    <w:abstractNumId w:val="18"/>
  </w:num>
  <w:num w:numId="18">
    <w:abstractNumId w:val="35"/>
  </w:num>
  <w:num w:numId="19">
    <w:abstractNumId w:val="35"/>
  </w:num>
  <w:num w:numId="20">
    <w:abstractNumId w:val="81"/>
  </w:num>
  <w:num w:numId="21">
    <w:abstractNumId w:val="85"/>
  </w:num>
  <w:num w:numId="22">
    <w:abstractNumId w:val="34"/>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9"/>
  </w:num>
  <w:num w:numId="26">
    <w:abstractNumId w:val="70"/>
  </w:num>
  <w:num w:numId="27">
    <w:abstractNumId w:val="75"/>
  </w:num>
  <w:num w:numId="2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num>
  <w:num w:numId="30">
    <w:abstractNumId w:val="29"/>
  </w:num>
  <w:num w:numId="31">
    <w:abstractNumId w:val="33"/>
  </w:num>
  <w:num w:numId="32">
    <w:abstractNumId w:val="69"/>
  </w:num>
  <w:num w:numId="33">
    <w:abstractNumId w:val="66"/>
  </w:num>
  <w:num w:numId="34">
    <w:abstractNumId w:val="38"/>
  </w:num>
  <w:num w:numId="35">
    <w:abstractNumId w:val="45"/>
  </w:num>
  <w:num w:numId="36">
    <w:abstractNumId w:val="47"/>
  </w:num>
  <w:num w:numId="37">
    <w:abstractNumId w:val="53"/>
  </w:num>
  <w:num w:numId="38">
    <w:abstractNumId w:val="31"/>
  </w:num>
  <w:num w:numId="39">
    <w:abstractNumId w:val="13"/>
  </w:num>
  <w:num w:numId="40">
    <w:abstractNumId w:val="61"/>
  </w:num>
  <w:num w:numId="41">
    <w:abstractNumId w:val="24"/>
  </w:num>
  <w:num w:numId="42">
    <w:abstractNumId w:val="57"/>
  </w:num>
  <w:num w:numId="43">
    <w:abstractNumId w:val="54"/>
  </w:num>
  <w:num w:numId="44">
    <w:abstractNumId w:val="6"/>
  </w:num>
  <w:num w:numId="45">
    <w:abstractNumId w:val="43"/>
  </w:num>
  <w:num w:numId="46">
    <w:abstractNumId w:val="21"/>
  </w:num>
  <w:num w:numId="47">
    <w:abstractNumId w:val="71"/>
  </w:num>
  <w:num w:numId="48">
    <w:abstractNumId w:val="28"/>
  </w:num>
  <w:num w:numId="49">
    <w:abstractNumId w:val="41"/>
  </w:num>
  <w:num w:numId="50">
    <w:abstractNumId w:val="56"/>
  </w:num>
  <w:num w:numId="51">
    <w:abstractNumId w:val="44"/>
  </w:num>
  <w:num w:numId="52">
    <w:abstractNumId w:val="67"/>
  </w:num>
  <w:num w:numId="53">
    <w:abstractNumId w:val="8"/>
  </w:num>
  <w:num w:numId="54">
    <w:abstractNumId w:val="17"/>
  </w:num>
  <w:num w:numId="55">
    <w:abstractNumId w:val="65"/>
  </w:num>
  <w:num w:numId="56">
    <w:abstractNumId w:val="62"/>
  </w:num>
  <w:num w:numId="57">
    <w:abstractNumId w:val="84"/>
  </w:num>
  <w:num w:numId="58">
    <w:abstractNumId w:val="49"/>
  </w:num>
  <w:num w:numId="59">
    <w:abstractNumId w:val="63"/>
  </w:num>
  <w:num w:numId="60">
    <w:abstractNumId w:val="73"/>
  </w:num>
  <w:num w:numId="61">
    <w:abstractNumId w:val="39"/>
  </w:num>
  <w:num w:numId="62">
    <w:abstractNumId w:val="36"/>
  </w:num>
  <w:num w:numId="63">
    <w:abstractNumId w:val="86"/>
  </w:num>
  <w:num w:numId="64">
    <w:abstractNumId w:val="26"/>
  </w:num>
  <w:num w:numId="65">
    <w:abstractNumId w:val="16"/>
  </w:num>
  <w:num w:numId="66">
    <w:abstractNumId w:val="32"/>
  </w:num>
  <w:num w:numId="67">
    <w:abstractNumId w:val="14"/>
  </w:num>
  <w:num w:numId="68">
    <w:abstractNumId w:val="59"/>
  </w:num>
  <w:num w:numId="69">
    <w:abstractNumId w:val="22"/>
  </w:num>
  <w:num w:numId="70">
    <w:abstractNumId w:val="25"/>
  </w:num>
  <w:num w:numId="71">
    <w:abstractNumId w:val="15"/>
  </w:num>
  <w:num w:numId="72">
    <w:abstractNumId w:val="23"/>
  </w:num>
  <w:num w:numId="73">
    <w:abstractNumId w:val="46"/>
  </w:num>
  <w:num w:numId="74">
    <w:abstractNumId w:val="37"/>
  </w:num>
  <w:num w:numId="75">
    <w:abstractNumId w:val="77"/>
  </w:num>
  <w:num w:numId="76">
    <w:abstractNumId w:val="51"/>
  </w:num>
  <w:num w:numId="77">
    <w:abstractNumId w:val="48"/>
  </w:num>
  <w:num w:numId="78">
    <w:abstractNumId w:val="83"/>
  </w:num>
  <w:num w:numId="79">
    <w:abstractNumId w:val="79"/>
  </w:num>
  <w:num w:numId="80">
    <w:abstractNumId w:val="64"/>
  </w:num>
  <w:num w:numId="81">
    <w:abstractNumId w:val="72"/>
  </w:num>
  <w:num w:numId="82">
    <w:abstractNumId w:val="58"/>
  </w:num>
  <w:num w:numId="83">
    <w:abstractNumId w:val="35"/>
  </w:num>
  <w:num w:numId="84">
    <w:abstractNumId w:val="35"/>
  </w:num>
  <w:num w:numId="85">
    <w:abstractNumId w:val="12"/>
  </w:num>
  <w:num w:numId="86">
    <w:abstractNumId w:val="4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42"/>
    <w:rsid w:val="00001F82"/>
    <w:rsid w:val="00002582"/>
    <w:rsid w:val="000034CF"/>
    <w:rsid w:val="00003710"/>
    <w:rsid w:val="000039BE"/>
    <w:rsid w:val="00003AC2"/>
    <w:rsid w:val="00003F42"/>
    <w:rsid w:val="000042AC"/>
    <w:rsid w:val="00004316"/>
    <w:rsid w:val="000047F8"/>
    <w:rsid w:val="0000493B"/>
    <w:rsid w:val="000049E1"/>
    <w:rsid w:val="00004B7F"/>
    <w:rsid w:val="000069CE"/>
    <w:rsid w:val="00006E77"/>
    <w:rsid w:val="00007000"/>
    <w:rsid w:val="000071B7"/>
    <w:rsid w:val="00007663"/>
    <w:rsid w:val="0000767C"/>
    <w:rsid w:val="00007A75"/>
    <w:rsid w:val="00007A7B"/>
    <w:rsid w:val="00007D68"/>
    <w:rsid w:val="000110E9"/>
    <w:rsid w:val="00012932"/>
    <w:rsid w:val="00012CF0"/>
    <w:rsid w:val="00013258"/>
    <w:rsid w:val="0001347B"/>
    <w:rsid w:val="000139B8"/>
    <w:rsid w:val="00013FC8"/>
    <w:rsid w:val="000149DB"/>
    <w:rsid w:val="00014CDA"/>
    <w:rsid w:val="00014E16"/>
    <w:rsid w:val="00014E86"/>
    <w:rsid w:val="000151C0"/>
    <w:rsid w:val="000152EA"/>
    <w:rsid w:val="0001552C"/>
    <w:rsid w:val="0001566F"/>
    <w:rsid w:val="00015B1D"/>
    <w:rsid w:val="00015DE1"/>
    <w:rsid w:val="000167AF"/>
    <w:rsid w:val="00016CF5"/>
    <w:rsid w:val="0001708C"/>
    <w:rsid w:val="00017B3A"/>
    <w:rsid w:val="00017C7B"/>
    <w:rsid w:val="000204D1"/>
    <w:rsid w:val="00020D1E"/>
    <w:rsid w:val="000216C3"/>
    <w:rsid w:val="0002183F"/>
    <w:rsid w:val="00021922"/>
    <w:rsid w:val="00021A7C"/>
    <w:rsid w:val="00021D2E"/>
    <w:rsid w:val="00022380"/>
    <w:rsid w:val="00022485"/>
    <w:rsid w:val="000227D5"/>
    <w:rsid w:val="00022843"/>
    <w:rsid w:val="00022A86"/>
    <w:rsid w:val="00022FEC"/>
    <w:rsid w:val="000230C0"/>
    <w:rsid w:val="0002360A"/>
    <w:rsid w:val="00023616"/>
    <w:rsid w:val="0002390E"/>
    <w:rsid w:val="0002395C"/>
    <w:rsid w:val="000243F3"/>
    <w:rsid w:val="000244A9"/>
    <w:rsid w:val="00025604"/>
    <w:rsid w:val="0002574F"/>
    <w:rsid w:val="00025C2A"/>
    <w:rsid w:val="00025CB9"/>
    <w:rsid w:val="000266FB"/>
    <w:rsid w:val="000270A9"/>
    <w:rsid w:val="00027707"/>
    <w:rsid w:val="0002784F"/>
    <w:rsid w:val="00027871"/>
    <w:rsid w:val="0002789D"/>
    <w:rsid w:val="00027E85"/>
    <w:rsid w:val="00027F5A"/>
    <w:rsid w:val="00031936"/>
    <w:rsid w:val="00031A64"/>
    <w:rsid w:val="00031ED7"/>
    <w:rsid w:val="00032421"/>
    <w:rsid w:val="00032BC1"/>
    <w:rsid w:val="000332B9"/>
    <w:rsid w:val="00033840"/>
    <w:rsid w:val="000338AB"/>
    <w:rsid w:val="00034051"/>
    <w:rsid w:val="00034741"/>
    <w:rsid w:val="00034C44"/>
    <w:rsid w:val="00034E99"/>
    <w:rsid w:val="00034F3C"/>
    <w:rsid w:val="0003541A"/>
    <w:rsid w:val="00035DD5"/>
    <w:rsid w:val="00036954"/>
    <w:rsid w:val="0003767D"/>
    <w:rsid w:val="00037A9A"/>
    <w:rsid w:val="0004043A"/>
    <w:rsid w:val="0004093A"/>
    <w:rsid w:val="00041660"/>
    <w:rsid w:val="00041E21"/>
    <w:rsid w:val="0004240E"/>
    <w:rsid w:val="0004384A"/>
    <w:rsid w:val="00044116"/>
    <w:rsid w:val="00044AD9"/>
    <w:rsid w:val="00044CC6"/>
    <w:rsid w:val="00044FD3"/>
    <w:rsid w:val="00044FED"/>
    <w:rsid w:val="000452F5"/>
    <w:rsid w:val="0004578C"/>
    <w:rsid w:val="00045895"/>
    <w:rsid w:val="00045D85"/>
    <w:rsid w:val="0004667B"/>
    <w:rsid w:val="0004686C"/>
    <w:rsid w:val="00046954"/>
    <w:rsid w:val="00047011"/>
    <w:rsid w:val="00047B57"/>
    <w:rsid w:val="0005016C"/>
    <w:rsid w:val="00050208"/>
    <w:rsid w:val="0005029D"/>
    <w:rsid w:val="00050BBA"/>
    <w:rsid w:val="00050E60"/>
    <w:rsid w:val="0005102E"/>
    <w:rsid w:val="00051209"/>
    <w:rsid w:val="000513D9"/>
    <w:rsid w:val="00051F09"/>
    <w:rsid w:val="00052168"/>
    <w:rsid w:val="0005225B"/>
    <w:rsid w:val="00052BB4"/>
    <w:rsid w:val="0005311E"/>
    <w:rsid w:val="000544B6"/>
    <w:rsid w:val="0005454F"/>
    <w:rsid w:val="0005459A"/>
    <w:rsid w:val="000546A5"/>
    <w:rsid w:val="00054A35"/>
    <w:rsid w:val="00054CDF"/>
    <w:rsid w:val="000551ED"/>
    <w:rsid w:val="00055EEF"/>
    <w:rsid w:val="0005621E"/>
    <w:rsid w:val="0005683A"/>
    <w:rsid w:val="00057125"/>
    <w:rsid w:val="00057469"/>
    <w:rsid w:val="000578BB"/>
    <w:rsid w:val="00057A43"/>
    <w:rsid w:val="00057DFE"/>
    <w:rsid w:val="000606CF"/>
    <w:rsid w:val="00060C60"/>
    <w:rsid w:val="00061229"/>
    <w:rsid w:val="00061BA7"/>
    <w:rsid w:val="00061BBC"/>
    <w:rsid w:val="00061CA4"/>
    <w:rsid w:val="00062440"/>
    <w:rsid w:val="000626F0"/>
    <w:rsid w:val="00062B63"/>
    <w:rsid w:val="00062E1B"/>
    <w:rsid w:val="000630F5"/>
    <w:rsid w:val="0006354A"/>
    <w:rsid w:val="00063B33"/>
    <w:rsid w:val="00063BA3"/>
    <w:rsid w:val="00064304"/>
    <w:rsid w:val="0006440B"/>
    <w:rsid w:val="0006442F"/>
    <w:rsid w:val="00064671"/>
    <w:rsid w:val="00064E87"/>
    <w:rsid w:val="00065B45"/>
    <w:rsid w:val="00065B48"/>
    <w:rsid w:val="00065F67"/>
    <w:rsid w:val="00066591"/>
    <w:rsid w:val="00066DB1"/>
    <w:rsid w:val="0006709A"/>
    <w:rsid w:val="00067214"/>
    <w:rsid w:val="0006768F"/>
    <w:rsid w:val="000679FD"/>
    <w:rsid w:val="00067B67"/>
    <w:rsid w:val="00067DB8"/>
    <w:rsid w:val="00067E5D"/>
    <w:rsid w:val="0007001C"/>
    <w:rsid w:val="00070E34"/>
    <w:rsid w:val="000716C9"/>
    <w:rsid w:val="00072189"/>
    <w:rsid w:val="0007224C"/>
    <w:rsid w:val="000724E5"/>
    <w:rsid w:val="0007290E"/>
    <w:rsid w:val="00072C6A"/>
    <w:rsid w:val="000736F1"/>
    <w:rsid w:val="00073707"/>
    <w:rsid w:val="00074501"/>
    <w:rsid w:val="00075665"/>
    <w:rsid w:val="00075D2A"/>
    <w:rsid w:val="00075F86"/>
    <w:rsid w:val="00076009"/>
    <w:rsid w:val="00076799"/>
    <w:rsid w:val="000767FF"/>
    <w:rsid w:val="00076F4F"/>
    <w:rsid w:val="00077D33"/>
    <w:rsid w:val="00077DC5"/>
    <w:rsid w:val="00077FA4"/>
    <w:rsid w:val="00080755"/>
    <w:rsid w:val="000807B8"/>
    <w:rsid w:val="00080E21"/>
    <w:rsid w:val="00081112"/>
    <w:rsid w:val="000817F2"/>
    <w:rsid w:val="00082D00"/>
    <w:rsid w:val="00082E34"/>
    <w:rsid w:val="000835CC"/>
    <w:rsid w:val="00083B97"/>
    <w:rsid w:val="00084607"/>
    <w:rsid w:val="00084AFA"/>
    <w:rsid w:val="00084CA3"/>
    <w:rsid w:val="00084D04"/>
    <w:rsid w:val="00084F35"/>
    <w:rsid w:val="000865C4"/>
    <w:rsid w:val="00086D30"/>
    <w:rsid w:val="00086F8B"/>
    <w:rsid w:val="00087100"/>
    <w:rsid w:val="00087FFC"/>
    <w:rsid w:val="000908E3"/>
    <w:rsid w:val="00090C40"/>
    <w:rsid w:val="000910A0"/>
    <w:rsid w:val="000912C7"/>
    <w:rsid w:val="00091310"/>
    <w:rsid w:val="00091850"/>
    <w:rsid w:val="00091875"/>
    <w:rsid w:val="00091D1F"/>
    <w:rsid w:val="00092216"/>
    <w:rsid w:val="000929FC"/>
    <w:rsid w:val="00092AA7"/>
    <w:rsid w:val="000938B3"/>
    <w:rsid w:val="000939D7"/>
    <w:rsid w:val="00093B95"/>
    <w:rsid w:val="000949C8"/>
    <w:rsid w:val="00094C7D"/>
    <w:rsid w:val="000953CF"/>
    <w:rsid w:val="00095A21"/>
    <w:rsid w:val="0009604A"/>
    <w:rsid w:val="0009642B"/>
    <w:rsid w:val="000965F8"/>
    <w:rsid w:val="00096920"/>
    <w:rsid w:val="00096B48"/>
    <w:rsid w:val="00096E79"/>
    <w:rsid w:val="000971D0"/>
    <w:rsid w:val="000A06DA"/>
    <w:rsid w:val="000A0825"/>
    <w:rsid w:val="000A0CE3"/>
    <w:rsid w:val="000A1292"/>
    <w:rsid w:val="000A1401"/>
    <w:rsid w:val="000A1765"/>
    <w:rsid w:val="000A1B2C"/>
    <w:rsid w:val="000A2050"/>
    <w:rsid w:val="000A211B"/>
    <w:rsid w:val="000A23ED"/>
    <w:rsid w:val="000A28EC"/>
    <w:rsid w:val="000A3008"/>
    <w:rsid w:val="000A39E2"/>
    <w:rsid w:val="000A3BC0"/>
    <w:rsid w:val="000A3CC9"/>
    <w:rsid w:val="000A3F7B"/>
    <w:rsid w:val="000A4130"/>
    <w:rsid w:val="000A56D5"/>
    <w:rsid w:val="000A5ABE"/>
    <w:rsid w:val="000A5BF0"/>
    <w:rsid w:val="000A5D26"/>
    <w:rsid w:val="000A5D80"/>
    <w:rsid w:val="000A5EB5"/>
    <w:rsid w:val="000A626B"/>
    <w:rsid w:val="000A634D"/>
    <w:rsid w:val="000A6462"/>
    <w:rsid w:val="000A67AA"/>
    <w:rsid w:val="000A6DB6"/>
    <w:rsid w:val="000A7675"/>
    <w:rsid w:val="000A76F7"/>
    <w:rsid w:val="000A7B09"/>
    <w:rsid w:val="000B00DF"/>
    <w:rsid w:val="000B191F"/>
    <w:rsid w:val="000B25A5"/>
    <w:rsid w:val="000B288C"/>
    <w:rsid w:val="000B2B8F"/>
    <w:rsid w:val="000B2FB7"/>
    <w:rsid w:val="000B341C"/>
    <w:rsid w:val="000B35C6"/>
    <w:rsid w:val="000B390F"/>
    <w:rsid w:val="000B39E8"/>
    <w:rsid w:val="000B3B26"/>
    <w:rsid w:val="000B3FFE"/>
    <w:rsid w:val="000B6425"/>
    <w:rsid w:val="000B6C21"/>
    <w:rsid w:val="000B6D0A"/>
    <w:rsid w:val="000B6F7B"/>
    <w:rsid w:val="000B773D"/>
    <w:rsid w:val="000B7E72"/>
    <w:rsid w:val="000C0105"/>
    <w:rsid w:val="000C05CF"/>
    <w:rsid w:val="000C18D4"/>
    <w:rsid w:val="000C1B4C"/>
    <w:rsid w:val="000C1CD4"/>
    <w:rsid w:val="000C2299"/>
    <w:rsid w:val="000C233F"/>
    <w:rsid w:val="000C30E3"/>
    <w:rsid w:val="000C366A"/>
    <w:rsid w:val="000C3729"/>
    <w:rsid w:val="000C3D97"/>
    <w:rsid w:val="000C3F4A"/>
    <w:rsid w:val="000C4386"/>
    <w:rsid w:val="000C45D2"/>
    <w:rsid w:val="000C512F"/>
    <w:rsid w:val="000C513F"/>
    <w:rsid w:val="000C5F53"/>
    <w:rsid w:val="000C6055"/>
    <w:rsid w:val="000C61CE"/>
    <w:rsid w:val="000C6345"/>
    <w:rsid w:val="000C6566"/>
    <w:rsid w:val="000C6692"/>
    <w:rsid w:val="000C676D"/>
    <w:rsid w:val="000C67B3"/>
    <w:rsid w:val="000C68AC"/>
    <w:rsid w:val="000C6BD0"/>
    <w:rsid w:val="000C6C01"/>
    <w:rsid w:val="000C6DF0"/>
    <w:rsid w:val="000C6E56"/>
    <w:rsid w:val="000C701C"/>
    <w:rsid w:val="000C7065"/>
    <w:rsid w:val="000C745B"/>
    <w:rsid w:val="000D00F6"/>
    <w:rsid w:val="000D0419"/>
    <w:rsid w:val="000D05FB"/>
    <w:rsid w:val="000D0FF1"/>
    <w:rsid w:val="000D10C4"/>
    <w:rsid w:val="000D17AB"/>
    <w:rsid w:val="000D17DA"/>
    <w:rsid w:val="000D2191"/>
    <w:rsid w:val="000D21C5"/>
    <w:rsid w:val="000D2432"/>
    <w:rsid w:val="000D29CE"/>
    <w:rsid w:val="000D2C92"/>
    <w:rsid w:val="000D3033"/>
    <w:rsid w:val="000D34E3"/>
    <w:rsid w:val="000D35D5"/>
    <w:rsid w:val="000D437F"/>
    <w:rsid w:val="000D449E"/>
    <w:rsid w:val="000D477B"/>
    <w:rsid w:val="000D54C7"/>
    <w:rsid w:val="000D585C"/>
    <w:rsid w:val="000D5B82"/>
    <w:rsid w:val="000D5D5C"/>
    <w:rsid w:val="000D6818"/>
    <w:rsid w:val="000D735F"/>
    <w:rsid w:val="000D78AD"/>
    <w:rsid w:val="000E0348"/>
    <w:rsid w:val="000E088B"/>
    <w:rsid w:val="000E0D68"/>
    <w:rsid w:val="000E0F37"/>
    <w:rsid w:val="000E11EF"/>
    <w:rsid w:val="000E1FD5"/>
    <w:rsid w:val="000E283E"/>
    <w:rsid w:val="000E2FC3"/>
    <w:rsid w:val="000E3091"/>
    <w:rsid w:val="000E309A"/>
    <w:rsid w:val="000E3562"/>
    <w:rsid w:val="000E3876"/>
    <w:rsid w:val="000E38D4"/>
    <w:rsid w:val="000E3A1B"/>
    <w:rsid w:val="000E4259"/>
    <w:rsid w:val="000E4BC8"/>
    <w:rsid w:val="000E5083"/>
    <w:rsid w:val="000E546F"/>
    <w:rsid w:val="000E5E05"/>
    <w:rsid w:val="000E6CDF"/>
    <w:rsid w:val="000E6E68"/>
    <w:rsid w:val="000E7006"/>
    <w:rsid w:val="000E7008"/>
    <w:rsid w:val="000E73EE"/>
    <w:rsid w:val="000E7869"/>
    <w:rsid w:val="000F07EB"/>
    <w:rsid w:val="000F09F3"/>
    <w:rsid w:val="000F0CB0"/>
    <w:rsid w:val="000F0E9C"/>
    <w:rsid w:val="000F0FB8"/>
    <w:rsid w:val="000F130C"/>
    <w:rsid w:val="000F14AA"/>
    <w:rsid w:val="000F170F"/>
    <w:rsid w:val="000F1FED"/>
    <w:rsid w:val="000F2655"/>
    <w:rsid w:val="000F272C"/>
    <w:rsid w:val="000F2F1B"/>
    <w:rsid w:val="000F2F2F"/>
    <w:rsid w:val="000F32D1"/>
    <w:rsid w:val="000F3A12"/>
    <w:rsid w:val="000F3E2C"/>
    <w:rsid w:val="000F4405"/>
    <w:rsid w:val="000F48BF"/>
    <w:rsid w:val="000F56CF"/>
    <w:rsid w:val="000F5EDE"/>
    <w:rsid w:val="000F63B7"/>
    <w:rsid w:val="000F780B"/>
    <w:rsid w:val="000F7941"/>
    <w:rsid w:val="000F7F27"/>
    <w:rsid w:val="0010018B"/>
    <w:rsid w:val="00100849"/>
    <w:rsid w:val="00100F6A"/>
    <w:rsid w:val="001012BF"/>
    <w:rsid w:val="001019CF"/>
    <w:rsid w:val="00101D55"/>
    <w:rsid w:val="001023B1"/>
    <w:rsid w:val="00102828"/>
    <w:rsid w:val="0010339F"/>
    <w:rsid w:val="001034EC"/>
    <w:rsid w:val="00104851"/>
    <w:rsid w:val="00105CA7"/>
    <w:rsid w:val="00106308"/>
    <w:rsid w:val="00106CD7"/>
    <w:rsid w:val="0010785A"/>
    <w:rsid w:val="00110370"/>
    <w:rsid w:val="00110379"/>
    <w:rsid w:val="00110453"/>
    <w:rsid w:val="00110638"/>
    <w:rsid w:val="00110DA1"/>
    <w:rsid w:val="0011119F"/>
    <w:rsid w:val="00111902"/>
    <w:rsid w:val="001119F2"/>
    <w:rsid w:val="00111A3E"/>
    <w:rsid w:val="00111D4C"/>
    <w:rsid w:val="00111F71"/>
    <w:rsid w:val="001127DF"/>
    <w:rsid w:val="001128C1"/>
    <w:rsid w:val="0011353E"/>
    <w:rsid w:val="00113D12"/>
    <w:rsid w:val="00114506"/>
    <w:rsid w:val="00115A8E"/>
    <w:rsid w:val="00115CD5"/>
    <w:rsid w:val="00115EC0"/>
    <w:rsid w:val="001161CA"/>
    <w:rsid w:val="0011633A"/>
    <w:rsid w:val="00116764"/>
    <w:rsid w:val="00116FDD"/>
    <w:rsid w:val="0012007D"/>
    <w:rsid w:val="00120435"/>
    <w:rsid w:val="001209D6"/>
    <w:rsid w:val="00121445"/>
    <w:rsid w:val="00121A19"/>
    <w:rsid w:val="00121DD9"/>
    <w:rsid w:val="0012209B"/>
    <w:rsid w:val="0012216D"/>
    <w:rsid w:val="00122EB0"/>
    <w:rsid w:val="00123239"/>
    <w:rsid w:val="00123337"/>
    <w:rsid w:val="00123472"/>
    <w:rsid w:val="00123EB2"/>
    <w:rsid w:val="0012421C"/>
    <w:rsid w:val="0012425C"/>
    <w:rsid w:val="001244A5"/>
    <w:rsid w:val="00124AD3"/>
    <w:rsid w:val="00124CC4"/>
    <w:rsid w:val="0012616D"/>
    <w:rsid w:val="00126722"/>
    <w:rsid w:val="001268EF"/>
    <w:rsid w:val="00126D70"/>
    <w:rsid w:val="00127032"/>
    <w:rsid w:val="00127A36"/>
    <w:rsid w:val="00127A97"/>
    <w:rsid w:val="00127F20"/>
    <w:rsid w:val="00130360"/>
    <w:rsid w:val="00130465"/>
    <w:rsid w:val="0013049C"/>
    <w:rsid w:val="00131405"/>
    <w:rsid w:val="0013161C"/>
    <w:rsid w:val="00131707"/>
    <w:rsid w:val="001317F1"/>
    <w:rsid w:val="00132F79"/>
    <w:rsid w:val="00134225"/>
    <w:rsid w:val="00134DD6"/>
    <w:rsid w:val="00134ECD"/>
    <w:rsid w:val="00135861"/>
    <w:rsid w:val="00135E0B"/>
    <w:rsid w:val="0013601D"/>
    <w:rsid w:val="001361A2"/>
    <w:rsid w:val="00136634"/>
    <w:rsid w:val="00136791"/>
    <w:rsid w:val="00136CA3"/>
    <w:rsid w:val="00136D62"/>
    <w:rsid w:val="001404D9"/>
    <w:rsid w:val="001408FB"/>
    <w:rsid w:val="00140950"/>
    <w:rsid w:val="00141290"/>
    <w:rsid w:val="00141D38"/>
    <w:rsid w:val="00141E9E"/>
    <w:rsid w:val="001424DF"/>
    <w:rsid w:val="00142B6F"/>
    <w:rsid w:val="00142CE2"/>
    <w:rsid w:val="00142F27"/>
    <w:rsid w:val="00143D56"/>
    <w:rsid w:val="0014454D"/>
    <w:rsid w:val="00144976"/>
    <w:rsid w:val="00144D9B"/>
    <w:rsid w:val="001454D0"/>
    <w:rsid w:val="0014580A"/>
    <w:rsid w:val="001459EA"/>
    <w:rsid w:val="001463EE"/>
    <w:rsid w:val="00146754"/>
    <w:rsid w:val="00146DA6"/>
    <w:rsid w:val="00147052"/>
    <w:rsid w:val="00147214"/>
    <w:rsid w:val="00147583"/>
    <w:rsid w:val="001479C4"/>
    <w:rsid w:val="001479C7"/>
    <w:rsid w:val="00147D31"/>
    <w:rsid w:val="00150C49"/>
    <w:rsid w:val="00150D48"/>
    <w:rsid w:val="0015104F"/>
    <w:rsid w:val="001510BE"/>
    <w:rsid w:val="0015143D"/>
    <w:rsid w:val="00151493"/>
    <w:rsid w:val="00151C3D"/>
    <w:rsid w:val="00151E9B"/>
    <w:rsid w:val="00152323"/>
    <w:rsid w:val="0015260F"/>
    <w:rsid w:val="00152B33"/>
    <w:rsid w:val="0015302A"/>
    <w:rsid w:val="001532DC"/>
    <w:rsid w:val="00153960"/>
    <w:rsid w:val="00153DD3"/>
    <w:rsid w:val="00154C1D"/>
    <w:rsid w:val="00154F5F"/>
    <w:rsid w:val="0015513E"/>
    <w:rsid w:val="0015556A"/>
    <w:rsid w:val="001555AB"/>
    <w:rsid w:val="00155DE2"/>
    <w:rsid w:val="00156156"/>
    <w:rsid w:val="0015616A"/>
    <w:rsid w:val="0015652F"/>
    <w:rsid w:val="001565C6"/>
    <w:rsid w:val="00156610"/>
    <w:rsid w:val="0015690E"/>
    <w:rsid w:val="00157137"/>
    <w:rsid w:val="0015780D"/>
    <w:rsid w:val="00157A77"/>
    <w:rsid w:val="00157EE3"/>
    <w:rsid w:val="00160322"/>
    <w:rsid w:val="00160355"/>
    <w:rsid w:val="001609C6"/>
    <w:rsid w:val="00161498"/>
    <w:rsid w:val="00161F21"/>
    <w:rsid w:val="001620C5"/>
    <w:rsid w:val="00162B50"/>
    <w:rsid w:val="00162D0A"/>
    <w:rsid w:val="00162E37"/>
    <w:rsid w:val="001630EA"/>
    <w:rsid w:val="00163258"/>
    <w:rsid w:val="001633B5"/>
    <w:rsid w:val="00163531"/>
    <w:rsid w:val="00163747"/>
    <w:rsid w:val="00163BDA"/>
    <w:rsid w:val="00164591"/>
    <w:rsid w:val="0016494F"/>
    <w:rsid w:val="001650A3"/>
    <w:rsid w:val="0016576A"/>
    <w:rsid w:val="0016577D"/>
    <w:rsid w:val="00165FBA"/>
    <w:rsid w:val="001664CB"/>
    <w:rsid w:val="001669D6"/>
    <w:rsid w:val="00166F25"/>
    <w:rsid w:val="00167026"/>
    <w:rsid w:val="00170419"/>
    <w:rsid w:val="0017145A"/>
    <w:rsid w:val="0017150D"/>
    <w:rsid w:val="00171585"/>
    <w:rsid w:val="00171762"/>
    <w:rsid w:val="00171A1A"/>
    <w:rsid w:val="00171A62"/>
    <w:rsid w:val="00171B9D"/>
    <w:rsid w:val="00171C8A"/>
    <w:rsid w:val="00171E1D"/>
    <w:rsid w:val="00171F47"/>
    <w:rsid w:val="00172350"/>
    <w:rsid w:val="001723F2"/>
    <w:rsid w:val="00172460"/>
    <w:rsid w:val="00172584"/>
    <w:rsid w:val="00173703"/>
    <w:rsid w:val="00173A20"/>
    <w:rsid w:val="001741EB"/>
    <w:rsid w:val="001742FB"/>
    <w:rsid w:val="001747C9"/>
    <w:rsid w:val="001749A0"/>
    <w:rsid w:val="00174E46"/>
    <w:rsid w:val="00175A7B"/>
    <w:rsid w:val="00175B42"/>
    <w:rsid w:val="00176BD8"/>
    <w:rsid w:val="00177183"/>
    <w:rsid w:val="00177538"/>
    <w:rsid w:val="00180292"/>
    <w:rsid w:val="001808B0"/>
    <w:rsid w:val="00180B1B"/>
    <w:rsid w:val="00180B37"/>
    <w:rsid w:val="00180BAA"/>
    <w:rsid w:val="001814BC"/>
    <w:rsid w:val="00181C26"/>
    <w:rsid w:val="00181CCA"/>
    <w:rsid w:val="0018214E"/>
    <w:rsid w:val="00182165"/>
    <w:rsid w:val="0018234F"/>
    <w:rsid w:val="0018238E"/>
    <w:rsid w:val="001848C4"/>
    <w:rsid w:val="00184D12"/>
    <w:rsid w:val="00185304"/>
    <w:rsid w:val="001857C3"/>
    <w:rsid w:val="001858B8"/>
    <w:rsid w:val="00185983"/>
    <w:rsid w:val="00185D67"/>
    <w:rsid w:val="00185FC1"/>
    <w:rsid w:val="00186237"/>
    <w:rsid w:val="00186491"/>
    <w:rsid w:val="00186AE2"/>
    <w:rsid w:val="00186F18"/>
    <w:rsid w:val="00187051"/>
    <w:rsid w:val="00187524"/>
    <w:rsid w:val="0018781A"/>
    <w:rsid w:val="001879A5"/>
    <w:rsid w:val="00187D8E"/>
    <w:rsid w:val="00191124"/>
    <w:rsid w:val="001917D2"/>
    <w:rsid w:val="00191EE8"/>
    <w:rsid w:val="001922D5"/>
    <w:rsid w:val="0019243E"/>
    <w:rsid w:val="001928F3"/>
    <w:rsid w:val="00192F22"/>
    <w:rsid w:val="00192F43"/>
    <w:rsid w:val="0019378D"/>
    <w:rsid w:val="00193E34"/>
    <w:rsid w:val="00193F61"/>
    <w:rsid w:val="00194650"/>
    <w:rsid w:val="00194EDA"/>
    <w:rsid w:val="001952EC"/>
    <w:rsid w:val="00195987"/>
    <w:rsid w:val="00196DDE"/>
    <w:rsid w:val="00196EAB"/>
    <w:rsid w:val="001973CA"/>
    <w:rsid w:val="0019755C"/>
    <w:rsid w:val="00197910"/>
    <w:rsid w:val="00197F22"/>
    <w:rsid w:val="00197F86"/>
    <w:rsid w:val="001A077E"/>
    <w:rsid w:val="001A0A8C"/>
    <w:rsid w:val="001A17DE"/>
    <w:rsid w:val="001A196E"/>
    <w:rsid w:val="001A44F3"/>
    <w:rsid w:val="001A532C"/>
    <w:rsid w:val="001A549D"/>
    <w:rsid w:val="001A69B5"/>
    <w:rsid w:val="001A6B0C"/>
    <w:rsid w:val="001A6FC3"/>
    <w:rsid w:val="001A7514"/>
    <w:rsid w:val="001A763E"/>
    <w:rsid w:val="001B0B76"/>
    <w:rsid w:val="001B0C15"/>
    <w:rsid w:val="001B114D"/>
    <w:rsid w:val="001B121E"/>
    <w:rsid w:val="001B1A5C"/>
    <w:rsid w:val="001B1CFC"/>
    <w:rsid w:val="001B1F54"/>
    <w:rsid w:val="001B29E7"/>
    <w:rsid w:val="001B2BC7"/>
    <w:rsid w:val="001B2C25"/>
    <w:rsid w:val="001B307E"/>
    <w:rsid w:val="001B3080"/>
    <w:rsid w:val="001B3884"/>
    <w:rsid w:val="001B3C0D"/>
    <w:rsid w:val="001B42BF"/>
    <w:rsid w:val="001B5248"/>
    <w:rsid w:val="001B53C9"/>
    <w:rsid w:val="001B5FC6"/>
    <w:rsid w:val="001B72DC"/>
    <w:rsid w:val="001B7766"/>
    <w:rsid w:val="001B7B31"/>
    <w:rsid w:val="001C057D"/>
    <w:rsid w:val="001C0868"/>
    <w:rsid w:val="001C094D"/>
    <w:rsid w:val="001C15BE"/>
    <w:rsid w:val="001C1858"/>
    <w:rsid w:val="001C1AAC"/>
    <w:rsid w:val="001C1EFF"/>
    <w:rsid w:val="001C2111"/>
    <w:rsid w:val="001C25F3"/>
    <w:rsid w:val="001C2AF9"/>
    <w:rsid w:val="001C2CDD"/>
    <w:rsid w:val="001C2FA7"/>
    <w:rsid w:val="001C30A7"/>
    <w:rsid w:val="001C39E8"/>
    <w:rsid w:val="001C3ADF"/>
    <w:rsid w:val="001C3EF0"/>
    <w:rsid w:val="001C3F35"/>
    <w:rsid w:val="001C4380"/>
    <w:rsid w:val="001C44D7"/>
    <w:rsid w:val="001C4892"/>
    <w:rsid w:val="001C48F3"/>
    <w:rsid w:val="001C4AC7"/>
    <w:rsid w:val="001C4D60"/>
    <w:rsid w:val="001C5037"/>
    <w:rsid w:val="001C5288"/>
    <w:rsid w:val="001C56E8"/>
    <w:rsid w:val="001C5878"/>
    <w:rsid w:val="001C62AD"/>
    <w:rsid w:val="001C6365"/>
    <w:rsid w:val="001C6698"/>
    <w:rsid w:val="001C6ECB"/>
    <w:rsid w:val="001C7827"/>
    <w:rsid w:val="001C79EA"/>
    <w:rsid w:val="001C7A2A"/>
    <w:rsid w:val="001D011B"/>
    <w:rsid w:val="001D0472"/>
    <w:rsid w:val="001D0646"/>
    <w:rsid w:val="001D0944"/>
    <w:rsid w:val="001D09CD"/>
    <w:rsid w:val="001D1BC8"/>
    <w:rsid w:val="001D1C6A"/>
    <w:rsid w:val="001D1DAC"/>
    <w:rsid w:val="001D3820"/>
    <w:rsid w:val="001D3AF7"/>
    <w:rsid w:val="001D423D"/>
    <w:rsid w:val="001D4AA2"/>
    <w:rsid w:val="001D5294"/>
    <w:rsid w:val="001D556F"/>
    <w:rsid w:val="001D5621"/>
    <w:rsid w:val="001D5976"/>
    <w:rsid w:val="001D5C08"/>
    <w:rsid w:val="001D5FCB"/>
    <w:rsid w:val="001D6B85"/>
    <w:rsid w:val="001D7328"/>
    <w:rsid w:val="001D77F2"/>
    <w:rsid w:val="001D7BA8"/>
    <w:rsid w:val="001E01CD"/>
    <w:rsid w:val="001E04D5"/>
    <w:rsid w:val="001E051D"/>
    <w:rsid w:val="001E06B4"/>
    <w:rsid w:val="001E099F"/>
    <w:rsid w:val="001E1144"/>
    <w:rsid w:val="001E179E"/>
    <w:rsid w:val="001E1A82"/>
    <w:rsid w:val="001E213B"/>
    <w:rsid w:val="001E2487"/>
    <w:rsid w:val="001E2C7E"/>
    <w:rsid w:val="001E2E80"/>
    <w:rsid w:val="001E34FB"/>
    <w:rsid w:val="001E3599"/>
    <w:rsid w:val="001E396B"/>
    <w:rsid w:val="001E47F2"/>
    <w:rsid w:val="001E503D"/>
    <w:rsid w:val="001E5111"/>
    <w:rsid w:val="001E52BA"/>
    <w:rsid w:val="001E52D6"/>
    <w:rsid w:val="001E53D2"/>
    <w:rsid w:val="001E542F"/>
    <w:rsid w:val="001E56DA"/>
    <w:rsid w:val="001E5A7B"/>
    <w:rsid w:val="001E5DC9"/>
    <w:rsid w:val="001E6322"/>
    <w:rsid w:val="001E68F0"/>
    <w:rsid w:val="001E6C8A"/>
    <w:rsid w:val="001E6F72"/>
    <w:rsid w:val="001E707E"/>
    <w:rsid w:val="001E7446"/>
    <w:rsid w:val="001E7A38"/>
    <w:rsid w:val="001E7A62"/>
    <w:rsid w:val="001E7F8F"/>
    <w:rsid w:val="001F0234"/>
    <w:rsid w:val="001F0A33"/>
    <w:rsid w:val="001F0F8C"/>
    <w:rsid w:val="001F1068"/>
    <w:rsid w:val="001F1122"/>
    <w:rsid w:val="001F1241"/>
    <w:rsid w:val="001F173E"/>
    <w:rsid w:val="001F17E9"/>
    <w:rsid w:val="001F1803"/>
    <w:rsid w:val="001F18F5"/>
    <w:rsid w:val="001F1FB5"/>
    <w:rsid w:val="001F26FC"/>
    <w:rsid w:val="001F2717"/>
    <w:rsid w:val="001F2E80"/>
    <w:rsid w:val="001F307D"/>
    <w:rsid w:val="001F3080"/>
    <w:rsid w:val="001F31AE"/>
    <w:rsid w:val="001F3310"/>
    <w:rsid w:val="001F3808"/>
    <w:rsid w:val="001F418C"/>
    <w:rsid w:val="001F41F6"/>
    <w:rsid w:val="001F43A1"/>
    <w:rsid w:val="001F4406"/>
    <w:rsid w:val="001F4565"/>
    <w:rsid w:val="001F49C1"/>
    <w:rsid w:val="001F6266"/>
    <w:rsid w:val="001F6712"/>
    <w:rsid w:val="001F6D55"/>
    <w:rsid w:val="001F6ED4"/>
    <w:rsid w:val="001F709C"/>
    <w:rsid w:val="001F7522"/>
    <w:rsid w:val="001F7831"/>
    <w:rsid w:val="001F789F"/>
    <w:rsid w:val="001F7C13"/>
    <w:rsid w:val="001F7F8C"/>
    <w:rsid w:val="0020064E"/>
    <w:rsid w:val="00201036"/>
    <w:rsid w:val="00201800"/>
    <w:rsid w:val="00201B83"/>
    <w:rsid w:val="00201D30"/>
    <w:rsid w:val="00202803"/>
    <w:rsid w:val="00202E83"/>
    <w:rsid w:val="00204340"/>
    <w:rsid w:val="00204397"/>
    <w:rsid w:val="002059C2"/>
    <w:rsid w:val="00205B4A"/>
    <w:rsid w:val="00206671"/>
    <w:rsid w:val="002070EE"/>
    <w:rsid w:val="00207386"/>
    <w:rsid w:val="0020742F"/>
    <w:rsid w:val="00207EB9"/>
    <w:rsid w:val="002107BC"/>
    <w:rsid w:val="0021090D"/>
    <w:rsid w:val="00210ED7"/>
    <w:rsid w:val="00211970"/>
    <w:rsid w:val="00212318"/>
    <w:rsid w:val="00212B03"/>
    <w:rsid w:val="00212B58"/>
    <w:rsid w:val="00212E2D"/>
    <w:rsid w:val="00212E6E"/>
    <w:rsid w:val="00214159"/>
    <w:rsid w:val="0021442C"/>
    <w:rsid w:val="0021486E"/>
    <w:rsid w:val="0021590F"/>
    <w:rsid w:val="00216109"/>
    <w:rsid w:val="0021612F"/>
    <w:rsid w:val="002164C0"/>
    <w:rsid w:val="0021692B"/>
    <w:rsid w:val="00217001"/>
    <w:rsid w:val="00217117"/>
    <w:rsid w:val="0021728A"/>
    <w:rsid w:val="00220C70"/>
    <w:rsid w:val="0022103A"/>
    <w:rsid w:val="00221041"/>
    <w:rsid w:val="002215B8"/>
    <w:rsid w:val="00221948"/>
    <w:rsid w:val="00221E61"/>
    <w:rsid w:val="0022213F"/>
    <w:rsid w:val="00222B46"/>
    <w:rsid w:val="00222CBD"/>
    <w:rsid w:val="00223005"/>
    <w:rsid w:val="002235BD"/>
    <w:rsid w:val="00224229"/>
    <w:rsid w:val="00224530"/>
    <w:rsid w:val="0022488A"/>
    <w:rsid w:val="002248C4"/>
    <w:rsid w:val="00224B02"/>
    <w:rsid w:val="00224C3C"/>
    <w:rsid w:val="00224C91"/>
    <w:rsid w:val="00225863"/>
    <w:rsid w:val="0022596B"/>
    <w:rsid w:val="00225A3D"/>
    <w:rsid w:val="00225F9F"/>
    <w:rsid w:val="002260D1"/>
    <w:rsid w:val="0022667B"/>
    <w:rsid w:val="00227D1E"/>
    <w:rsid w:val="00227D75"/>
    <w:rsid w:val="00227FAE"/>
    <w:rsid w:val="00230019"/>
    <w:rsid w:val="00230489"/>
    <w:rsid w:val="002304C8"/>
    <w:rsid w:val="00230A92"/>
    <w:rsid w:val="00230E66"/>
    <w:rsid w:val="002312EA"/>
    <w:rsid w:val="002313D5"/>
    <w:rsid w:val="0023187E"/>
    <w:rsid w:val="00231E19"/>
    <w:rsid w:val="0023280D"/>
    <w:rsid w:val="00232A5F"/>
    <w:rsid w:val="00233100"/>
    <w:rsid w:val="0023362E"/>
    <w:rsid w:val="002337B7"/>
    <w:rsid w:val="00233DB8"/>
    <w:rsid w:val="002342D2"/>
    <w:rsid w:val="002344BF"/>
    <w:rsid w:val="0023460C"/>
    <w:rsid w:val="00235AAA"/>
    <w:rsid w:val="00236380"/>
    <w:rsid w:val="0023685B"/>
    <w:rsid w:val="00236A32"/>
    <w:rsid w:val="00236D09"/>
    <w:rsid w:val="00237463"/>
    <w:rsid w:val="00237A48"/>
    <w:rsid w:val="002407F9"/>
    <w:rsid w:val="0024080A"/>
    <w:rsid w:val="002414F6"/>
    <w:rsid w:val="002414FB"/>
    <w:rsid w:val="002419C0"/>
    <w:rsid w:val="00241B88"/>
    <w:rsid w:val="00242163"/>
    <w:rsid w:val="002422A9"/>
    <w:rsid w:val="00242E85"/>
    <w:rsid w:val="00243AE4"/>
    <w:rsid w:val="00243BE6"/>
    <w:rsid w:val="00244443"/>
    <w:rsid w:val="00244D8E"/>
    <w:rsid w:val="00245457"/>
    <w:rsid w:val="002454A9"/>
    <w:rsid w:val="002454DF"/>
    <w:rsid w:val="0024599B"/>
    <w:rsid w:val="00245FB6"/>
    <w:rsid w:val="00246897"/>
    <w:rsid w:val="002468BD"/>
    <w:rsid w:val="002469B5"/>
    <w:rsid w:val="002469C1"/>
    <w:rsid w:val="00246C18"/>
    <w:rsid w:val="00246C71"/>
    <w:rsid w:val="00246CB9"/>
    <w:rsid w:val="00246D8E"/>
    <w:rsid w:val="00247A7C"/>
    <w:rsid w:val="00247C3B"/>
    <w:rsid w:val="00250826"/>
    <w:rsid w:val="002512EC"/>
    <w:rsid w:val="00251C79"/>
    <w:rsid w:val="00252072"/>
    <w:rsid w:val="00252CD3"/>
    <w:rsid w:val="0025326E"/>
    <w:rsid w:val="00253297"/>
    <w:rsid w:val="002536BE"/>
    <w:rsid w:val="002536F7"/>
    <w:rsid w:val="00253EB7"/>
    <w:rsid w:val="00253FD8"/>
    <w:rsid w:val="00254255"/>
    <w:rsid w:val="002542C0"/>
    <w:rsid w:val="0025480F"/>
    <w:rsid w:val="00254B5A"/>
    <w:rsid w:val="00254CAC"/>
    <w:rsid w:val="00254E7A"/>
    <w:rsid w:val="002551CE"/>
    <w:rsid w:val="00255C81"/>
    <w:rsid w:val="00256173"/>
    <w:rsid w:val="00257202"/>
    <w:rsid w:val="002576DD"/>
    <w:rsid w:val="00257820"/>
    <w:rsid w:val="00257F44"/>
    <w:rsid w:val="00260849"/>
    <w:rsid w:val="00260974"/>
    <w:rsid w:val="00261643"/>
    <w:rsid w:val="0026178B"/>
    <w:rsid w:val="00261E92"/>
    <w:rsid w:val="0026204D"/>
    <w:rsid w:val="002623EC"/>
    <w:rsid w:val="00262610"/>
    <w:rsid w:val="002631A4"/>
    <w:rsid w:val="00263978"/>
    <w:rsid w:val="00264101"/>
    <w:rsid w:val="00264384"/>
    <w:rsid w:val="002644FB"/>
    <w:rsid w:val="002646F5"/>
    <w:rsid w:val="0026525F"/>
    <w:rsid w:val="002658DE"/>
    <w:rsid w:val="0026654F"/>
    <w:rsid w:val="00266A00"/>
    <w:rsid w:val="002673AA"/>
    <w:rsid w:val="00267438"/>
    <w:rsid w:val="002677B2"/>
    <w:rsid w:val="00270BBD"/>
    <w:rsid w:val="00270CA4"/>
    <w:rsid w:val="00270D19"/>
    <w:rsid w:val="00271274"/>
    <w:rsid w:val="002712DF"/>
    <w:rsid w:val="00272B2F"/>
    <w:rsid w:val="00272F3C"/>
    <w:rsid w:val="002731A2"/>
    <w:rsid w:val="00273403"/>
    <w:rsid w:val="0027393A"/>
    <w:rsid w:val="00273960"/>
    <w:rsid w:val="00273ABB"/>
    <w:rsid w:val="00273D62"/>
    <w:rsid w:val="002743D0"/>
    <w:rsid w:val="0027507C"/>
    <w:rsid w:val="002768A6"/>
    <w:rsid w:val="00276DB2"/>
    <w:rsid w:val="00277FA5"/>
    <w:rsid w:val="00277FAF"/>
    <w:rsid w:val="0028004E"/>
    <w:rsid w:val="00280417"/>
    <w:rsid w:val="002808C5"/>
    <w:rsid w:val="00280E94"/>
    <w:rsid w:val="00280F91"/>
    <w:rsid w:val="00281979"/>
    <w:rsid w:val="00282478"/>
    <w:rsid w:val="0028293C"/>
    <w:rsid w:val="00283A32"/>
    <w:rsid w:val="002841CB"/>
    <w:rsid w:val="00284B4F"/>
    <w:rsid w:val="002861C4"/>
    <w:rsid w:val="0028634C"/>
    <w:rsid w:val="002865E7"/>
    <w:rsid w:val="00286B59"/>
    <w:rsid w:val="00286B69"/>
    <w:rsid w:val="00290834"/>
    <w:rsid w:val="00290D38"/>
    <w:rsid w:val="00290E99"/>
    <w:rsid w:val="002913D8"/>
    <w:rsid w:val="00291C74"/>
    <w:rsid w:val="00291ECB"/>
    <w:rsid w:val="0029289C"/>
    <w:rsid w:val="00294643"/>
    <w:rsid w:val="002946C4"/>
    <w:rsid w:val="00294766"/>
    <w:rsid w:val="002950D1"/>
    <w:rsid w:val="002951C9"/>
    <w:rsid w:val="00296552"/>
    <w:rsid w:val="00296C5B"/>
    <w:rsid w:val="00296C8F"/>
    <w:rsid w:val="00296F36"/>
    <w:rsid w:val="00297569"/>
    <w:rsid w:val="00297F43"/>
    <w:rsid w:val="002A01F5"/>
    <w:rsid w:val="002A020C"/>
    <w:rsid w:val="002A024C"/>
    <w:rsid w:val="002A04D8"/>
    <w:rsid w:val="002A0DD0"/>
    <w:rsid w:val="002A1261"/>
    <w:rsid w:val="002A162C"/>
    <w:rsid w:val="002A19CE"/>
    <w:rsid w:val="002A19E5"/>
    <w:rsid w:val="002A2181"/>
    <w:rsid w:val="002A2775"/>
    <w:rsid w:val="002A2955"/>
    <w:rsid w:val="002A2F16"/>
    <w:rsid w:val="002A42C7"/>
    <w:rsid w:val="002A49BC"/>
    <w:rsid w:val="002A52AB"/>
    <w:rsid w:val="002A54E1"/>
    <w:rsid w:val="002A589E"/>
    <w:rsid w:val="002A5A14"/>
    <w:rsid w:val="002A5B7D"/>
    <w:rsid w:val="002A5E8A"/>
    <w:rsid w:val="002A639C"/>
    <w:rsid w:val="002A63EE"/>
    <w:rsid w:val="002A672B"/>
    <w:rsid w:val="002A69E4"/>
    <w:rsid w:val="002A6AED"/>
    <w:rsid w:val="002A6BA9"/>
    <w:rsid w:val="002A6F4B"/>
    <w:rsid w:val="002A7299"/>
    <w:rsid w:val="002A75DF"/>
    <w:rsid w:val="002A7D01"/>
    <w:rsid w:val="002B034E"/>
    <w:rsid w:val="002B03F2"/>
    <w:rsid w:val="002B04F6"/>
    <w:rsid w:val="002B05BB"/>
    <w:rsid w:val="002B05E1"/>
    <w:rsid w:val="002B0A7C"/>
    <w:rsid w:val="002B1766"/>
    <w:rsid w:val="002B1815"/>
    <w:rsid w:val="002B1B9C"/>
    <w:rsid w:val="002B1C32"/>
    <w:rsid w:val="002B1E9F"/>
    <w:rsid w:val="002B1F2C"/>
    <w:rsid w:val="002B2008"/>
    <w:rsid w:val="002B2157"/>
    <w:rsid w:val="002B2B18"/>
    <w:rsid w:val="002B2DC8"/>
    <w:rsid w:val="002B3030"/>
    <w:rsid w:val="002B367C"/>
    <w:rsid w:val="002B371E"/>
    <w:rsid w:val="002B37B8"/>
    <w:rsid w:val="002B38C2"/>
    <w:rsid w:val="002B3D27"/>
    <w:rsid w:val="002B4185"/>
    <w:rsid w:val="002B450F"/>
    <w:rsid w:val="002B455C"/>
    <w:rsid w:val="002B5BF1"/>
    <w:rsid w:val="002B620A"/>
    <w:rsid w:val="002B69BB"/>
    <w:rsid w:val="002B6BBB"/>
    <w:rsid w:val="002C0077"/>
    <w:rsid w:val="002C0E02"/>
    <w:rsid w:val="002C1507"/>
    <w:rsid w:val="002C167A"/>
    <w:rsid w:val="002C219B"/>
    <w:rsid w:val="002C2654"/>
    <w:rsid w:val="002C291C"/>
    <w:rsid w:val="002C2DAC"/>
    <w:rsid w:val="002C325B"/>
    <w:rsid w:val="002C3827"/>
    <w:rsid w:val="002C39AB"/>
    <w:rsid w:val="002C3EF9"/>
    <w:rsid w:val="002C46D9"/>
    <w:rsid w:val="002C4B1B"/>
    <w:rsid w:val="002C4E41"/>
    <w:rsid w:val="002C501E"/>
    <w:rsid w:val="002C56A1"/>
    <w:rsid w:val="002C58DC"/>
    <w:rsid w:val="002C61C3"/>
    <w:rsid w:val="002C6D1D"/>
    <w:rsid w:val="002C7096"/>
    <w:rsid w:val="002C72F1"/>
    <w:rsid w:val="002D0698"/>
    <w:rsid w:val="002D17E4"/>
    <w:rsid w:val="002D1888"/>
    <w:rsid w:val="002D1DB8"/>
    <w:rsid w:val="002D3BF6"/>
    <w:rsid w:val="002D3EFB"/>
    <w:rsid w:val="002D433B"/>
    <w:rsid w:val="002D4C19"/>
    <w:rsid w:val="002D4EF9"/>
    <w:rsid w:val="002D56B9"/>
    <w:rsid w:val="002D5728"/>
    <w:rsid w:val="002D6025"/>
    <w:rsid w:val="002D62DF"/>
    <w:rsid w:val="002D66EF"/>
    <w:rsid w:val="002D6738"/>
    <w:rsid w:val="002D683E"/>
    <w:rsid w:val="002D6BB7"/>
    <w:rsid w:val="002D6C65"/>
    <w:rsid w:val="002D6CFC"/>
    <w:rsid w:val="002D78F0"/>
    <w:rsid w:val="002D7929"/>
    <w:rsid w:val="002D7CDF"/>
    <w:rsid w:val="002E1324"/>
    <w:rsid w:val="002E1343"/>
    <w:rsid w:val="002E1924"/>
    <w:rsid w:val="002E1B96"/>
    <w:rsid w:val="002E1D9C"/>
    <w:rsid w:val="002E25BE"/>
    <w:rsid w:val="002E2620"/>
    <w:rsid w:val="002E3181"/>
    <w:rsid w:val="002E329B"/>
    <w:rsid w:val="002E37A1"/>
    <w:rsid w:val="002E3900"/>
    <w:rsid w:val="002E3AEB"/>
    <w:rsid w:val="002E3C03"/>
    <w:rsid w:val="002E4182"/>
    <w:rsid w:val="002E4512"/>
    <w:rsid w:val="002E53E1"/>
    <w:rsid w:val="002E587D"/>
    <w:rsid w:val="002E61B8"/>
    <w:rsid w:val="002E69D5"/>
    <w:rsid w:val="002E755E"/>
    <w:rsid w:val="002E75D2"/>
    <w:rsid w:val="002E7F6D"/>
    <w:rsid w:val="002F08B9"/>
    <w:rsid w:val="002F093C"/>
    <w:rsid w:val="002F0B4E"/>
    <w:rsid w:val="002F0B93"/>
    <w:rsid w:val="002F0D2A"/>
    <w:rsid w:val="002F13CE"/>
    <w:rsid w:val="002F16D2"/>
    <w:rsid w:val="002F18D3"/>
    <w:rsid w:val="002F1AC8"/>
    <w:rsid w:val="002F1B9A"/>
    <w:rsid w:val="002F1CD7"/>
    <w:rsid w:val="002F21E9"/>
    <w:rsid w:val="002F2654"/>
    <w:rsid w:val="002F2CBF"/>
    <w:rsid w:val="002F3255"/>
    <w:rsid w:val="002F418D"/>
    <w:rsid w:val="002F41B3"/>
    <w:rsid w:val="002F447F"/>
    <w:rsid w:val="002F4C5F"/>
    <w:rsid w:val="002F5052"/>
    <w:rsid w:val="002F509B"/>
    <w:rsid w:val="002F577F"/>
    <w:rsid w:val="002F58CC"/>
    <w:rsid w:val="002F5FD2"/>
    <w:rsid w:val="002F604D"/>
    <w:rsid w:val="002F6950"/>
    <w:rsid w:val="002F6A26"/>
    <w:rsid w:val="002F6AE8"/>
    <w:rsid w:val="002F7152"/>
    <w:rsid w:val="002F767C"/>
    <w:rsid w:val="002F7A55"/>
    <w:rsid w:val="002F7A78"/>
    <w:rsid w:val="002F7BAB"/>
    <w:rsid w:val="0030014F"/>
    <w:rsid w:val="003001ED"/>
    <w:rsid w:val="00301D80"/>
    <w:rsid w:val="00301E56"/>
    <w:rsid w:val="0030203F"/>
    <w:rsid w:val="0030282C"/>
    <w:rsid w:val="00302B07"/>
    <w:rsid w:val="0030336C"/>
    <w:rsid w:val="003034E8"/>
    <w:rsid w:val="00303591"/>
    <w:rsid w:val="003038AF"/>
    <w:rsid w:val="003040CC"/>
    <w:rsid w:val="003047FF"/>
    <w:rsid w:val="00304C8C"/>
    <w:rsid w:val="0030505C"/>
    <w:rsid w:val="003054E8"/>
    <w:rsid w:val="00305C25"/>
    <w:rsid w:val="003068FC"/>
    <w:rsid w:val="00306E9F"/>
    <w:rsid w:val="00307B4A"/>
    <w:rsid w:val="00310C26"/>
    <w:rsid w:val="00310D89"/>
    <w:rsid w:val="00310DC6"/>
    <w:rsid w:val="003115B0"/>
    <w:rsid w:val="00312219"/>
    <w:rsid w:val="0031296D"/>
    <w:rsid w:val="00312BC6"/>
    <w:rsid w:val="00312D8B"/>
    <w:rsid w:val="00312E17"/>
    <w:rsid w:val="003148AE"/>
    <w:rsid w:val="00314962"/>
    <w:rsid w:val="00314DFD"/>
    <w:rsid w:val="00315072"/>
    <w:rsid w:val="003156D5"/>
    <w:rsid w:val="003160EF"/>
    <w:rsid w:val="00316107"/>
    <w:rsid w:val="003176C7"/>
    <w:rsid w:val="00317AD1"/>
    <w:rsid w:val="0032056D"/>
    <w:rsid w:val="003206A0"/>
    <w:rsid w:val="00320888"/>
    <w:rsid w:val="00320BCC"/>
    <w:rsid w:val="00320FF8"/>
    <w:rsid w:val="00321340"/>
    <w:rsid w:val="003213A9"/>
    <w:rsid w:val="0032176B"/>
    <w:rsid w:val="0032182A"/>
    <w:rsid w:val="003223EC"/>
    <w:rsid w:val="0032272A"/>
    <w:rsid w:val="00322EB0"/>
    <w:rsid w:val="003230E5"/>
    <w:rsid w:val="003231DA"/>
    <w:rsid w:val="003238D5"/>
    <w:rsid w:val="00323BA4"/>
    <w:rsid w:val="00324093"/>
    <w:rsid w:val="00325188"/>
    <w:rsid w:val="00325250"/>
    <w:rsid w:val="003259EC"/>
    <w:rsid w:val="00327242"/>
    <w:rsid w:val="00327271"/>
    <w:rsid w:val="0033198F"/>
    <w:rsid w:val="00331D39"/>
    <w:rsid w:val="0033252A"/>
    <w:rsid w:val="00332580"/>
    <w:rsid w:val="00332617"/>
    <w:rsid w:val="00332907"/>
    <w:rsid w:val="00332DE9"/>
    <w:rsid w:val="00333124"/>
    <w:rsid w:val="00333373"/>
    <w:rsid w:val="003340CE"/>
    <w:rsid w:val="00334AE2"/>
    <w:rsid w:val="0033569A"/>
    <w:rsid w:val="0033578C"/>
    <w:rsid w:val="00335BF5"/>
    <w:rsid w:val="003367E9"/>
    <w:rsid w:val="00337090"/>
    <w:rsid w:val="003370D8"/>
    <w:rsid w:val="00337250"/>
    <w:rsid w:val="003374C3"/>
    <w:rsid w:val="00337CDF"/>
    <w:rsid w:val="00342049"/>
    <w:rsid w:val="003420F2"/>
    <w:rsid w:val="00342897"/>
    <w:rsid w:val="00343300"/>
    <w:rsid w:val="00343808"/>
    <w:rsid w:val="00344434"/>
    <w:rsid w:val="00344681"/>
    <w:rsid w:val="00344806"/>
    <w:rsid w:val="0034484B"/>
    <w:rsid w:val="00344BF3"/>
    <w:rsid w:val="00344C7B"/>
    <w:rsid w:val="003456C6"/>
    <w:rsid w:val="00345985"/>
    <w:rsid w:val="00345F62"/>
    <w:rsid w:val="003461B5"/>
    <w:rsid w:val="0034643D"/>
    <w:rsid w:val="00346667"/>
    <w:rsid w:val="00346FB8"/>
    <w:rsid w:val="00347E84"/>
    <w:rsid w:val="003500E4"/>
    <w:rsid w:val="00350486"/>
    <w:rsid w:val="00350A3F"/>
    <w:rsid w:val="00350B86"/>
    <w:rsid w:val="00350F48"/>
    <w:rsid w:val="003513ED"/>
    <w:rsid w:val="0035185A"/>
    <w:rsid w:val="00351AC3"/>
    <w:rsid w:val="00352784"/>
    <w:rsid w:val="00352943"/>
    <w:rsid w:val="00352E9B"/>
    <w:rsid w:val="0035300E"/>
    <w:rsid w:val="00353645"/>
    <w:rsid w:val="003536E0"/>
    <w:rsid w:val="00354585"/>
    <w:rsid w:val="00354861"/>
    <w:rsid w:val="00354AC5"/>
    <w:rsid w:val="00354BB8"/>
    <w:rsid w:val="00354DC8"/>
    <w:rsid w:val="003550B2"/>
    <w:rsid w:val="003551DC"/>
    <w:rsid w:val="00355AEF"/>
    <w:rsid w:val="00355BFC"/>
    <w:rsid w:val="00356140"/>
    <w:rsid w:val="003561F5"/>
    <w:rsid w:val="0035620B"/>
    <w:rsid w:val="003568CD"/>
    <w:rsid w:val="00356B75"/>
    <w:rsid w:val="0035714F"/>
    <w:rsid w:val="00357392"/>
    <w:rsid w:val="0036018D"/>
    <w:rsid w:val="003609BC"/>
    <w:rsid w:val="00360FE3"/>
    <w:rsid w:val="003615C6"/>
    <w:rsid w:val="0036167F"/>
    <w:rsid w:val="00362A49"/>
    <w:rsid w:val="00363957"/>
    <w:rsid w:val="003642EB"/>
    <w:rsid w:val="0036438E"/>
    <w:rsid w:val="00364BE4"/>
    <w:rsid w:val="003651F9"/>
    <w:rsid w:val="00365732"/>
    <w:rsid w:val="00365B06"/>
    <w:rsid w:val="0036636D"/>
    <w:rsid w:val="00366398"/>
    <w:rsid w:val="00366A70"/>
    <w:rsid w:val="00366B65"/>
    <w:rsid w:val="00367064"/>
    <w:rsid w:val="00367D7C"/>
    <w:rsid w:val="00370891"/>
    <w:rsid w:val="00370938"/>
    <w:rsid w:val="00370F19"/>
    <w:rsid w:val="00371A7F"/>
    <w:rsid w:val="00371F8C"/>
    <w:rsid w:val="0037262E"/>
    <w:rsid w:val="0037294F"/>
    <w:rsid w:val="00372F49"/>
    <w:rsid w:val="00373D4F"/>
    <w:rsid w:val="00373F66"/>
    <w:rsid w:val="003758C9"/>
    <w:rsid w:val="0037595A"/>
    <w:rsid w:val="00375BA2"/>
    <w:rsid w:val="0037680A"/>
    <w:rsid w:val="00376C7D"/>
    <w:rsid w:val="00376D32"/>
    <w:rsid w:val="0037784D"/>
    <w:rsid w:val="003778C5"/>
    <w:rsid w:val="003800CE"/>
    <w:rsid w:val="003800E1"/>
    <w:rsid w:val="0038123B"/>
    <w:rsid w:val="0038128B"/>
    <w:rsid w:val="003813F7"/>
    <w:rsid w:val="00381564"/>
    <w:rsid w:val="00381667"/>
    <w:rsid w:val="00381B74"/>
    <w:rsid w:val="00381C49"/>
    <w:rsid w:val="00382082"/>
    <w:rsid w:val="00383B03"/>
    <w:rsid w:val="00383DD8"/>
    <w:rsid w:val="003841B0"/>
    <w:rsid w:val="003841ED"/>
    <w:rsid w:val="003842AD"/>
    <w:rsid w:val="00384362"/>
    <w:rsid w:val="00384A20"/>
    <w:rsid w:val="00384CF4"/>
    <w:rsid w:val="0038573D"/>
    <w:rsid w:val="00385FDF"/>
    <w:rsid w:val="00386827"/>
    <w:rsid w:val="00386A2E"/>
    <w:rsid w:val="00386B05"/>
    <w:rsid w:val="00386C5A"/>
    <w:rsid w:val="00386D1E"/>
    <w:rsid w:val="003872DA"/>
    <w:rsid w:val="003875D0"/>
    <w:rsid w:val="003909CA"/>
    <w:rsid w:val="00390A4E"/>
    <w:rsid w:val="00390CE8"/>
    <w:rsid w:val="003911D7"/>
    <w:rsid w:val="00392328"/>
    <w:rsid w:val="00392464"/>
    <w:rsid w:val="00392566"/>
    <w:rsid w:val="003925BE"/>
    <w:rsid w:val="0039269B"/>
    <w:rsid w:val="00392927"/>
    <w:rsid w:val="00392C25"/>
    <w:rsid w:val="00392EBA"/>
    <w:rsid w:val="003932BF"/>
    <w:rsid w:val="00393724"/>
    <w:rsid w:val="00393926"/>
    <w:rsid w:val="00393DA6"/>
    <w:rsid w:val="00393E37"/>
    <w:rsid w:val="00394F70"/>
    <w:rsid w:val="00395646"/>
    <w:rsid w:val="003957A1"/>
    <w:rsid w:val="003957E5"/>
    <w:rsid w:val="0039610E"/>
    <w:rsid w:val="003961E5"/>
    <w:rsid w:val="003963E2"/>
    <w:rsid w:val="003964D6"/>
    <w:rsid w:val="003968CD"/>
    <w:rsid w:val="003974A2"/>
    <w:rsid w:val="00397AA3"/>
    <w:rsid w:val="00397C9A"/>
    <w:rsid w:val="00397CA9"/>
    <w:rsid w:val="003A0741"/>
    <w:rsid w:val="003A074E"/>
    <w:rsid w:val="003A0FA8"/>
    <w:rsid w:val="003A2398"/>
    <w:rsid w:val="003A3238"/>
    <w:rsid w:val="003A3D70"/>
    <w:rsid w:val="003A430E"/>
    <w:rsid w:val="003A46BC"/>
    <w:rsid w:val="003A4B28"/>
    <w:rsid w:val="003A4DEC"/>
    <w:rsid w:val="003A51CB"/>
    <w:rsid w:val="003A524E"/>
    <w:rsid w:val="003A59B1"/>
    <w:rsid w:val="003A6EAE"/>
    <w:rsid w:val="003A71F9"/>
    <w:rsid w:val="003A7CB7"/>
    <w:rsid w:val="003A7DA9"/>
    <w:rsid w:val="003B02BF"/>
    <w:rsid w:val="003B0408"/>
    <w:rsid w:val="003B0659"/>
    <w:rsid w:val="003B07A1"/>
    <w:rsid w:val="003B09EA"/>
    <w:rsid w:val="003B0E26"/>
    <w:rsid w:val="003B110C"/>
    <w:rsid w:val="003B12E7"/>
    <w:rsid w:val="003B1501"/>
    <w:rsid w:val="003B1815"/>
    <w:rsid w:val="003B18F9"/>
    <w:rsid w:val="003B1944"/>
    <w:rsid w:val="003B1A32"/>
    <w:rsid w:val="003B1A82"/>
    <w:rsid w:val="003B2250"/>
    <w:rsid w:val="003B29DF"/>
    <w:rsid w:val="003B2E15"/>
    <w:rsid w:val="003B4B55"/>
    <w:rsid w:val="003B4DAA"/>
    <w:rsid w:val="003B5384"/>
    <w:rsid w:val="003B5BE1"/>
    <w:rsid w:val="003B66D3"/>
    <w:rsid w:val="003B6AE7"/>
    <w:rsid w:val="003B72E0"/>
    <w:rsid w:val="003B774E"/>
    <w:rsid w:val="003B7A1D"/>
    <w:rsid w:val="003C05E5"/>
    <w:rsid w:val="003C0816"/>
    <w:rsid w:val="003C17EA"/>
    <w:rsid w:val="003C1E94"/>
    <w:rsid w:val="003C1F83"/>
    <w:rsid w:val="003C22CC"/>
    <w:rsid w:val="003C255C"/>
    <w:rsid w:val="003C25D2"/>
    <w:rsid w:val="003C278C"/>
    <w:rsid w:val="003C28DB"/>
    <w:rsid w:val="003C2C5C"/>
    <w:rsid w:val="003C330B"/>
    <w:rsid w:val="003C355F"/>
    <w:rsid w:val="003C376F"/>
    <w:rsid w:val="003C37E7"/>
    <w:rsid w:val="003C388B"/>
    <w:rsid w:val="003C3C5E"/>
    <w:rsid w:val="003C3D08"/>
    <w:rsid w:val="003C4092"/>
    <w:rsid w:val="003C4609"/>
    <w:rsid w:val="003C46D7"/>
    <w:rsid w:val="003C4FF6"/>
    <w:rsid w:val="003C50EA"/>
    <w:rsid w:val="003C5568"/>
    <w:rsid w:val="003C630B"/>
    <w:rsid w:val="003C71C8"/>
    <w:rsid w:val="003C75F0"/>
    <w:rsid w:val="003C7E2B"/>
    <w:rsid w:val="003D0226"/>
    <w:rsid w:val="003D06E0"/>
    <w:rsid w:val="003D07C2"/>
    <w:rsid w:val="003D0D60"/>
    <w:rsid w:val="003D0F3D"/>
    <w:rsid w:val="003D0FB4"/>
    <w:rsid w:val="003D146B"/>
    <w:rsid w:val="003D16E6"/>
    <w:rsid w:val="003D1843"/>
    <w:rsid w:val="003D1AF9"/>
    <w:rsid w:val="003D23D9"/>
    <w:rsid w:val="003D29D2"/>
    <w:rsid w:val="003D2CA4"/>
    <w:rsid w:val="003D2CFB"/>
    <w:rsid w:val="003D2FBA"/>
    <w:rsid w:val="003D3711"/>
    <w:rsid w:val="003D3818"/>
    <w:rsid w:val="003D3A21"/>
    <w:rsid w:val="003D3F16"/>
    <w:rsid w:val="003D4064"/>
    <w:rsid w:val="003D43CB"/>
    <w:rsid w:val="003D58D3"/>
    <w:rsid w:val="003D5BD6"/>
    <w:rsid w:val="003D5D61"/>
    <w:rsid w:val="003D5E8A"/>
    <w:rsid w:val="003D61DE"/>
    <w:rsid w:val="003D65CB"/>
    <w:rsid w:val="003D661A"/>
    <w:rsid w:val="003D6B0A"/>
    <w:rsid w:val="003D6C61"/>
    <w:rsid w:val="003D6D61"/>
    <w:rsid w:val="003D6E14"/>
    <w:rsid w:val="003D6F83"/>
    <w:rsid w:val="003D708C"/>
    <w:rsid w:val="003D7672"/>
    <w:rsid w:val="003D78EC"/>
    <w:rsid w:val="003D7A44"/>
    <w:rsid w:val="003E03CC"/>
    <w:rsid w:val="003E180A"/>
    <w:rsid w:val="003E2246"/>
    <w:rsid w:val="003E26A4"/>
    <w:rsid w:val="003E377B"/>
    <w:rsid w:val="003E458A"/>
    <w:rsid w:val="003E53DD"/>
    <w:rsid w:val="003E5614"/>
    <w:rsid w:val="003E5738"/>
    <w:rsid w:val="003E594B"/>
    <w:rsid w:val="003E5FA7"/>
    <w:rsid w:val="003E62E3"/>
    <w:rsid w:val="003E6F01"/>
    <w:rsid w:val="003E7B48"/>
    <w:rsid w:val="003F0E81"/>
    <w:rsid w:val="003F14B4"/>
    <w:rsid w:val="003F1ADE"/>
    <w:rsid w:val="003F1E4A"/>
    <w:rsid w:val="003F21EA"/>
    <w:rsid w:val="003F252A"/>
    <w:rsid w:val="003F2B75"/>
    <w:rsid w:val="003F2B7F"/>
    <w:rsid w:val="003F3ADE"/>
    <w:rsid w:val="003F4251"/>
    <w:rsid w:val="003F43BD"/>
    <w:rsid w:val="003F4AA0"/>
    <w:rsid w:val="003F55BD"/>
    <w:rsid w:val="003F5673"/>
    <w:rsid w:val="003F5696"/>
    <w:rsid w:val="003F57C3"/>
    <w:rsid w:val="003F6265"/>
    <w:rsid w:val="003F6297"/>
    <w:rsid w:val="003F6446"/>
    <w:rsid w:val="003F6586"/>
    <w:rsid w:val="003F7181"/>
    <w:rsid w:val="003F7E39"/>
    <w:rsid w:val="003F7E7F"/>
    <w:rsid w:val="003F7EEB"/>
    <w:rsid w:val="003F7F1B"/>
    <w:rsid w:val="004000E3"/>
    <w:rsid w:val="004000F2"/>
    <w:rsid w:val="00400B14"/>
    <w:rsid w:val="00400B2A"/>
    <w:rsid w:val="00400BEA"/>
    <w:rsid w:val="00401094"/>
    <w:rsid w:val="004014D6"/>
    <w:rsid w:val="00401638"/>
    <w:rsid w:val="00401716"/>
    <w:rsid w:val="004017A6"/>
    <w:rsid w:val="004018D3"/>
    <w:rsid w:val="0040256E"/>
    <w:rsid w:val="0040291D"/>
    <w:rsid w:val="00402AE5"/>
    <w:rsid w:val="004032D6"/>
    <w:rsid w:val="004039CA"/>
    <w:rsid w:val="00403A1A"/>
    <w:rsid w:val="00403C95"/>
    <w:rsid w:val="00404666"/>
    <w:rsid w:val="004055F0"/>
    <w:rsid w:val="0040579D"/>
    <w:rsid w:val="00405BC5"/>
    <w:rsid w:val="00405BEF"/>
    <w:rsid w:val="00405D53"/>
    <w:rsid w:val="00405E4D"/>
    <w:rsid w:val="00405F10"/>
    <w:rsid w:val="004065A0"/>
    <w:rsid w:val="00406878"/>
    <w:rsid w:val="00406B37"/>
    <w:rsid w:val="00406E4E"/>
    <w:rsid w:val="00407394"/>
    <w:rsid w:val="004079AB"/>
    <w:rsid w:val="00407CC7"/>
    <w:rsid w:val="00407FCD"/>
    <w:rsid w:val="004100F9"/>
    <w:rsid w:val="00410600"/>
    <w:rsid w:val="00410B4C"/>
    <w:rsid w:val="00410BD5"/>
    <w:rsid w:val="004111DF"/>
    <w:rsid w:val="0041126D"/>
    <w:rsid w:val="004117C5"/>
    <w:rsid w:val="0041203A"/>
    <w:rsid w:val="0041217B"/>
    <w:rsid w:val="00412445"/>
    <w:rsid w:val="004125F2"/>
    <w:rsid w:val="00412B8A"/>
    <w:rsid w:val="00413240"/>
    <w:rsid w:val="004133E9"/>
    <w:rsid w:val="00413922"/>
    <w:rsid w:val="004144AD"/>
    <w:rsid w:val="00414AC2"/>
    <w:rsid w:val="00414C10"/>
    <w:rsid w:val="004150BB"/>
    <w:rsid w:val="00415142"/>
    <w:rsid w:val="00415952"/>
    <w:rsid w:val="00415B13"/>
    <w:rsid w:val="0041635D"/>
    <w:rsid w:val="00416A2D"/>
    <w:rsid w:val="00417394"/>
    <w:rsid w:val="00417CE1"/>
    <w:rsid w:val="00417F74"/>
    <w:rsid w:val="004201E2"/>
    <w:rsid w:val="0042025A"/>
    <w:rsid w:val="00420594"/>
    <w:rsid w:val="004214A7"/>
    <w:rsid w:val="00421504"/>
    <w:rsid w:val="004216DA"/>
    <w:rsid w:val="00421731"/>
    <w:rsid w:val="00421C90"/>
    <w:rsid w:val="004223B6"/>
    <w:rsid w:val="00422572"/>
    <w:rsid w:val="00422652"/>
    <w:rsid w:val="00422766"/>
    <w:rsid w:val="0042337D"/>
    <w:rsid w:val="0042382E"/>
    <w:rsid w:val="00424075"/>
    <w:rsid w:val="00424116"/>
    <w:rsid w:val="004245CE"/>
    <w:rsid w:val="00424FFD"/>
    <w:rsid w:val="00425AF9"/>
    <w:rsid w:val="00425C10"/>
    <w:rsid w:val="00426094"/>
    <w:rsid w:val="0042637E"/>
    <w:rsid w:val="004264C5"/>
    <w:rsid w:val="0042667C"/>
    <w:rsid w:val="004273D7"/>
    <w:rsid w:val="004279F0"/>
    <w:rsid w:val="00430A4D"/>
    <w:rsid w:val="00430B66"/>
    <w:rsid w:val="00431049"/>
    <w:rsid w:val="00431354"/>
    <w:rsid w:val="004317ED"/>
    <w:rsid w:val="004319E7"/>
    <w:rsid w:val="0043239B"/>
    <w:rsid w:val="0043250D"/>
    <w:rsid w:val="004325EC"/>
    <w:rsid w:val="00432E09"/>
    <w:rsid w:val="00432F36"/>
    <w:rsid w:val="00432F4D"/>
    <w:rsid w:val="0043343E"/>
    <w:rsid w:val="00433663"/>
    <w:rsid w:val="00434360"/>
    <w:rsid w:val="004356AB"/>
    <w:rsid w:val="00435BB2"/>
    <w:rsid w:val="004360A5"/>
    <w:rsid w:val="0043643E"/>
    <w:rsid w:val="00436556"/>
    <w:rsid w:val="00436BAA"/>
    <w:rsid w:val="00437182"/>
    <w:rsid w:val="00437452"/>
    <w:rsid w:val="00437592"/>
    <w:rsid w:val="004375E9"/>
    <w:rsid w:val="004376D2"/>
    <w:rsid w:val="00437BAD"/>
    <w:rsid w:val="00437C09"/>
    <w:rsid w:val="00437C3B"/>
    <w:rsid w:val="00437D80"/>
    <w:rsid w:val="00440044"/>
    <w:rsid w:val="00440073"/>
    <w:rsid w:val="004401C6"/>
    <w:rsid w:val="00440752"/>
    <w:rsid w:val="0044086D"/>
    <w:rsid w:val="004408FA"/>
    <w:rsid w:val="00440930"/>
    <w:rsid w:val="004409C9"/>
    <w:rsid w:val="00440E46"/>
    <w:rsid w:val="004413E8"/>
    <w:rsid w:val="00441553"/>
    <w:rsid w:val="0044160E"/>
    <w:rsid w:val="00441A2E"/>
    <w:rsid w:val="004426D0"/>
    <w:rsid w:val="0044344F"/>
    <w:rsid w:val="0044378D"/>
    <w:rsid w:val="004437A0"/>
    <w:rsid w:val="00444CA6"/>
    <w:rsid w:val="00444D65"/>
    <w:rsid w:val="00445014"/>
    <w:rsid w:val="00445A05"/>
    <w:rsid w:val="0044611A"/>
    <w:rsid w:val="00446482"/>
    <w:rsid w:val="00446A65"/>
    <w:rsid w:val="00446FFC"/>
    <w:rsid w:val="0044742E"/>
    <w:rsid w:val="004478E7"/>
    <w:rsid w:val="00447AB6"/>
    <w:rsid w:val="00447C9F"/>
    <w:rsid w:val="00450A0B"/>
    <w:rsid w:val="00451C97"/>
    <w:rsid w:val="00452188"/>
    <w:rsid w:val="00452504"/>
    <w:rsid w:val="004525C3"/>
    <w:rsid w:val="0045275B"/>
    <w:rsid w:val="00452A79"/>
    <w:rsid w:val="00453DA9"/>
    <w:rsid w:val="004541B6"/>
    <w:rsid w:val="0045435E"/>
    <w:rsid w:val="0045492C"/>
    <w:rsid w:val="00454A43"/>
    <w:rsid w:val="00454C06"/>
    <w:rsid w:val="00454FBE"/>
    <w:rsid w:val="004551F6"/>
    <w:rsid w:val="0045586E"/>
    <w:rsid w:val="00455B1F"/>
    <w:rsid w:val="00455D47"/>
    <w:rsid w:val="004562A2"/>
    <w:rsid w:val="004563C8"/>
    <w:rsid w:val="00456561"/>
    <w:rsid w:val="0045677E"/>
    <w:rsid w:val="00456A3F"/>
    <w:rsid w:val="004578FB"/>
    <w:rsid w:val="00457A37"/>
    <w:rsid w:val="00457A9F"/>
    <w:rsid w:val="00457F7A"/>
    <w:rsid w:val="004608CB"/>
    <w:rsid w:val="00460F61"/>
    <w:rsid w:val="00461C15"/>
    <w:rsid w:val="00461E5C"/>
    <w:rsid w:val="00461FEB"/>
    <w:rsid w:val="0046234C"/>
    <w:rsid w:val="00462CB0"/>
    <w:rsid w:val="00463003"/>
    <w:rsid w:val="0046397B"/>
    <w:rsid w:val="004641F3"/>
    <w:rsid w:val="004642D6"/>
    <w:rsid w:val="0046442D"/>
    <w:rsid w:val="004647BB"/>
    <w:rsid w:val="00464922"/>
    <w:rsid w:val="00464925"/>
    <w:rsid w:val="00464F7C"/>
    <w:rsid w:val="0046538A"/>
    <w:rsid w:val="004653CD"/>
    <w:rsid w:val="0046564C"/>
    <w:rsid w:val="00465733"/>
    <w:rsid w:val="00465A25"/>
    <w:rsid w:val="00465B9C"/>
    <w:rsid w:val="00465FF5"/>
    <w:rsid w:val="00466119"/>
    <w:rsid w:val="0046627C"/>
    <w:rsid w:val="00466465"/>
    <w:rsid w:val="004667D7"/>
    <w:rsid w:val="0046683C"/>
    <w:rsid w:val="004670FB"/>
    <w:rsid w:val="00467104"/>
    <w:rsid w:val="00467222"/>
    <w:rsid w:val="004673DD"/>
    <w:rsid w:val="00467698"/>
    <w:rsid w:val="004676AD"/>
    <w:rsid w:val="00467773"/>
    <w:rsid w:val="004678FC"/>
    <w:rsid w:val="00470061"/>
    <w:rsid w:val="004709D8"/>
    <w:rsid w:val="00470E18"/>
    <w:rsid w:val="004712ED"/>
    <w:rsid w:val="00471BF1"/>
    <w:rsid w:val="00471C55"/>
    <w:rsid w:val="004720CB"/>
    <w:rsid w:val="004721BC"/>
    <w:rsid w:val="004737B6"/>
    <w:rsid w:val="00473DA4"/>
    <w:rsid w:val="004744AA"/>
    <w:rsid w:val="004747C9"/>
    <w:rsid w:val="00474860"/>
    <w:rsid w:val="00474B34"/>
    <w:rsid w:val="00474D21"/>
    <w:rsid w:val="00475477"/>
    <w:rsid w:val="004758D3"/>
    <w:rsid w:val="00476380"/>
    <w:rsid w:val="00476406"/>
    <w:rsid w:val="0047682F"/>
    <w:rsid w:val="004769BE"/>
    <w:rsid w:val="004770AC"/>
    <w:rsid w:val="004770AE"/>
    <w:rsid w:val="004770C5"/>
    <w:rsid w:val="00477B85"/>
    <w:rsid w:val="00477BAE"/>
    <w:rsid w:val="00477D9E"/>
    <w:rsid w:val="00477F9F"/>
    <w:rsid w:val="004800BC"/>
    <w:rsid w:val="00480559"/>
    <w:rsid w:val="00480D58"/>
    <w:rsid w:val="00480F16"/>
    <w:rsid w:val="0048132E"/>
    <w:rsid w:val="00482EBC"/>
    <w:rsid w:val="00482EE9"/>
    <w:rsid w:val="0048312D"/>
    <w:rsid w:val="0048314F"/>
    <w:rsid w:val="00483744"/>
    <w:rsid w:val="0048419E"/>
    <w:rsid w:val="004845F2"/>
    <w:rsid w:val="00484726"/>
    <w:rsid w:val="00484BB2"/>
    <w:rsid w:val="00484E1D"/>
    <w:rsid w:val="00485236"/>
    <w:rsid w:val="004859DB"/>
    <w:rsid w:val="00485C7A"/>
    <w:rsid w:val="00486167"/>
    <w:rsid w:val="0048633B"/>
    <w:rsid w:val="00486A4D"/>
    <w:rsid w:val="00486BBD"/>
    <w:rsid w:val="00487175"/>
    <w:rsid w:val="004903DC"/>
    <w:rsid w:val="00490763"/>
    <w:rsid w:val="004911EA"/>
    <w:rsid w:val="004913C7"/>
    <w:rsid w:val="004918FF"/>
    <w:rsid w:val="00492F4C"/>
    <w:rsid w:val="004932C5"/>
    <w:rsid w:val="0049361D"/>
    <w:rsid w:val="00493885"/>
    <w:rsid w:val="004942E9"/>
    <w:rsid w:val="00494CF0"/>
    <w:rsid w:val="00494FFD"/>
    <w:rsid w:val="00495025"/>
    <w:rsid w:val="00495082"/>
    <w:rsid w:val="00495104"/>
    <w:rsid w:val="00495269"/>
    <w:rsid w:val="004953FF"/>
    <w:rsid w:val="00495594"/>
    <w:rsid w:val="00495627"/>
    <w:rsid w:val="00495808"/>
    <w:rsid w:val="00495F05"/>
    <w:rsid w:val="004960E8"/>
    <w:rsid w:val="00496556"/>
    <w:rsid w:val="004966C8"/>
    <w:rsid w:val="00497787"/>
    <w:rsid w:val="00497837"/>
    <w:rsid w:val="00497B04"/>
    <w:rsid w:val="00497C8B"/>
    <w:rsid w:val="004A0793"/>
    <w:rsid w:val="004A0A2D"/>
    <w:rsid w:val="004A0CFE"/>
    <w:rsid w:val="004A0D3B"/>
    <w:rsid w:val="004A0FD5"/>
    <w:rsid w:val="004A11AC"/>
    <w:rsid w:val="004A27DC"/>
    <w:rsid w:val="004A35C8"/>
    <w:rsid w:val="004A3E2A"/>
    <w:rsid w:val="004A3EBE"/>
    <w:rsid w:val="004A4320"/>
    <w:rsid w:val="004A4AD2"/>
    <w:rsid w:val="004A4C81"/>
    <w:rsid w:val="004A56C1"/>
    <w:rsid w:val="004A5D18"/>
    <w:rsid w:val="004A7573"/>
    <w:rsid w:val="004A75A3"/>
    <w:rsid w:val="004B1987"/>
    <w:rsid w:val="004B1A31"/>
    <w:rsid w:val="004B220B"/>
    <w:rsid w:val="004B3019"/>
    <w:rsid w:val="004B36AE"/>
    <w:rsid w:val="004B3905"/>
    <w:rsid w:val="004B3CD9"/>
    <w:rsid w:val="004B3DBF"/>
    <w:rsid w:val="004B3FD8"/>
    <w:rsid w:val="004B43DC"/>
    <w:rsid w:val="004B459E"/>
    <w:rsid w:val="004B485C"/>
    <w:rsid w:val="004B4A0A"/>
    <w:rsid w:val="004B589A"/>
    <w:rsid w:val="004B5C42"/>
    <w:rsid w:val="004B6068"/>
    <w:rsid w:val="004B63DF"/>
    <w:rsid w:val="004B66D4"/>
    <w:rsid w:val="004B6BD4"/>
    <w:rsid w:val="004B70C5"/>
    <w:rsid w:val="004B7109"/>
    <w:rsid w:val="004C019B"/>
    <w:rsid w:val="004C05C5"/>
    <w:rsid w:val="004C060A"/>
    <w:rsid w:val="004C0E8E"/>
    <w:rsid w:val="004C101F"/>
    <w:rsid w:val="004C116C"/>
    <w:rsid w:val="004C217E"/>
    <w:rsid w:val="004C22DD"/>
    <w:rsid w:val="004C23C3"/>
    <w:rsid w:val="004C2782"/>
    <w:rsid w:val="004C394D"/>
    <w:rsid w:val="004C3A9F"/>
    <w:rsid w:val="004C3C89"/>
    <w:rsid w:val="004C40A7"/>
    <w:rsid w:val="004C4811"/>
    <w:rsid w:val="004C4B70"/>
    <w:rsid w:val="004C4C02"/>
    <w:rsid w:val="004C6B4D"/>
    <w:rsid w:val="004C734A"/>
    <w:rsid w:val="004C74BF"/>
    <w:rsid w:val="004C79C3"/>
    <w:rsid w:val="004C7C36"/>
    <w:rsid w:val="004C7DEA"/>
    <w:rsid w:val="004D02F4"/>
    <w:rsid w:val="004D0318"/>
    <w:rsid w:val="004D0B67"/>
    <w:rsid w:val="004D0DF3"/>
    <w:rsid w:val="004D1231"/>
    <w:rsid w:val="004D1A35"/>
    <w:rsid w:val="004D2863"/>
    <w:rsid w:val="004D2FC6"/>
    <w:rsid w:val="004D30F3"/>
    <w:rsid w:val="004D3C4A"/>
    <w:rsid w:val="004D4226"/>
    <w:rsid w:val="004D44C4"/>
    <w:rsid w:val="004D45CF"/>
    <w:rsid w:val="004D472D"/>
    <w:rsid w:val="004D505B"/>
    <w:rsid w:val="004D5096"/>
    <w:rsid w:val="004D5846"/>
    <w:rsid w:val="004D59E1"/>
    <w:rsid w:val="004D5BDD"/>
    <w:rsid w:val="004D5D51"/>
    <w:rsid w:val="004D62E4"/>
    <w:rsid w:val="004D63B8"/>
    <w:rsid w:val="004D6499"/>
    <w:rsid w:val="004D6511"/>
    <w:rsid w:val="004D657E"/>
    <w:rsid w:val="004D740D"/>
    <w:rsid w:val="004D7413"/>
    <w:rsid w:val="004D7943"/>
    <w:rsid w:val="004D79D1"/>
    <w:rsid w:val="004D7B5D"/>
    <w:rsid w:val="004D7BFF"/>
    <w:rsid w:val="004D7E28"/>
    <w:rsid w:val="004E03B5"/>
    <w:rsid w:val="004E0595"/>
    <w:rsid w:val="004E1501"/>
    <w:rsid w:val="004E21E7"/>
    <w:rsid w:val="004E267B"/>
    <w:rsid w:val="004E2AFA"/>
    <w:rsid w:val="004E2B63"/>
    <w:rsid w:val="004E2D28"/>
    <w:rsid w:val="004E2D34"/>
    <w:rsid w:val="004E34A1"/>
    <w:rsid w:val="004E38DE"/>
    <w:rsid w:val="004E4800"/>
    <w:rsid w:val="004E5044"/>
    <w:rsid w:val="004E5AC4"/>
    <w:rsid w:val="004E5B42"/>
    <w:rsid w:val="004E6F47"/>
    <w:rsid w:val="004E70A1"/>
    <w:rsid w:val="004E7212"/>
    <w:rsid w:val="004E7AF8"/>
    <w:rsid w:val="004E7CB9"/>
    <w:rsid w:val="004F0229"/>
    <w:rsid w:val="004F0307"/>
    <w:rsid w:val="004F0E6A"/>
    <w:rsid w:val="004F1573"/>
    <w:rsid w:val="004F15D4"/>
    <w:rsid w:val="004F17A2"/>
    <w:rsid w:val="004F1980"/>
    <w:rsid w:val="004F1AE0"/>
    <w:rsid w:val="004F1BC6"/>
    <w:rsid w:val="004F241A"/>
    <w:rsid w:val="004F2538"/>
    <w:rsid w:val="004F2764"/>
    <w:rsid w:val="004F2A79"/>
    <w:rsid w:val="004F3FDB"/>
    <w:rsid w:val="004F4110"/>
    <w:rsid w:val="004F425F"/>
    <w:rsid w:val="004F540A"/>
    <w:rsid w:val="004F55F8"/>
    <w:rsid w:val="004F5A1C"/>
    <w:rsid w:val="004F6212"/>
    <w:rsid w:val="004F6834"/>
    <w:rsid w:val="004F6B42"/>
    <w:rsid w:val="004F6B75"/>
    <w:rsid w:val="004F6E82"/>
    <w:rsid w:val="004F74BF"/>
    <w:rsid w:val="004F751F"/>
    <w:rsid w:val="004F7C51"/>
    <w:rsid w:val="00500556"/>
    <w:rsid w:val="00500FC3"/>
    <w:rsid w:val="00500FC8"/>
    <w:rsid w:val="0050170D"/>
    <w:rsid w:val="00501819"/>
    <w:rsid w:val="00501986"/>
    <w:rsid w:val="00501CBE"/>
    <w:rsid w:val="00501D12"/>
    <w:rsid w:val="00502291"/>
    <w:rsid w:val="00503B82"/>
    <w:rsid w:val="00503CF4"/>
    <w:rsid w:val="00504018"/>
    <w:rsid w:val="00504239"/>
    <w:rsid w:val="0050423B"/>
    <w:rsid w:val="00504630"/>
    <w:rsid w:val="0050463F"/>
    <w:rsid w:val="00504992"/>
    <w:rsid w:val="00504B5D"/>
    <w:rsid w:val="00505C1C"/>
    <w:rsid w:val="005060C6"/>
    <w:rsid w:val="00506DD1"/>
    <w:rsid w:val="005074D2"/>
    <w:rsid w:val="00510B7F"/>
    <w:rsid w:val="0051103F"/>
    <w:rsid w:val="00511474"/>
    <w:rsid w:val="00511738"/>
    <w:rsid w:val="0051188E"/>
    <w:rsid w:val="005118CA"/>
    <w:rsid w:val="00511E6E"/>
    <w:rsid w:val="00511F5A"/>
    <w:rsid w:val="0051208B"/>
    <w:rsid w:val="005123C6"/>
    <w:rsid w:val="00512F8B"/>
    <w:rsid w:val="0051335E"/>
    <w:rsid w:val="005133A9"/>
    <w:rsid w:val="00513667"/>
    <w:rsid w:val="00513B91"/>
    <w:rsid w:val="00513CB2"/>
    <w:rsid w:val="00513DD0"/>
    <w:rsid w:val="00513DD2"/>
    <w:rsid w:val="0051404B"/>
    <w:rsid w:val="0051532C"/>
    <w:rsid w:val="00515760"/>
    <w:rsid w:val="005160AA"/>
    <w:rsid w:val="0051680E"/>
    <w:rsid w:val="00516D14"/>
    <w:rsid w:val="005172EE"/>
    <w:rsid w:val="00517A8D"/>
    <w:rsid w:val="00517D20"/>
    <w:rsid w:val="005203AC"/>
    <w:rsid w:val="005203D9"/>
    <w:rsid w:val="00520F8F"/>
    <w:rsid w:val="005211A5"/>
    <w:rsid w:val="005213E7"/>
    <w:rsid w:val="00521886"/>
    <w:rsid w:val="00521903"/>
    <w:rsid w:val="00521CA4"/>
    <w:rsid w:val="00521F5A"/>
    <w:rsid w:val="0052228E"/>
    <w:rsid w:val="0052246D"/>
    <w:rsid w:val="00522A5E"/>
    <w:rsid w:val="00522CCB"/>
    <w:rsid w:val="005235F4"/>
    <w:rsid w:val="00523B96"/>
    <w:rsid w:val="00523EC4"/>
    <w:rsid w:val="00524816"/>
    <w:rsid w:val="00524878"/>
    <w:rsid w:val="00524B71"/>
    <w:rsid w:val="00524E39"/>
    <w:rsid w:val="005251BE"/>
    <w:rsid w:val="005259B1"/>
    <w:rsid w:val="00525E1A"/>
    <w:rsid w:val="0052605A"/>
    <w:rsid w:val="00526060"/>
    <w:rsid w:val="00526312"/>
    <w:rsid w:val="00526A2E"/>
    <w:rsid w:val="00526CB9"/>
    <w:rsid w:val="00527190"/>
    <w:rsid w:val="005276C3"/>
    <w:rsid w:val="005278BA"/>
    <w:rsid w:val="00527967"/>
    <w:rsid w:val="00527C47"/>
    <w:rsid w:val="00527E2D"/>
    <w:rsid w:val="00527F06"/>
    <w:rsid w:val="0053072C"/>
    <w:rsid w:val="00530B29"/>
    <w:rsid w:val="00530D33"/>
    <w:rsid w:val="00530D64"/>
    <w:rsid w:val="00530D87"/>
    <w:rsid w:val="005313A0"/>
    <w:rsid w:val="00531485"/>
    <w:rsid w:val="005315AC"/>
    <w:rsid w:val="005319B2"/>
    <w:rsid w:val="0053217C"/>
    <w:rsid w:val="005322E4"/>
    <w:rsid w:val="00532410"/>
    <w:rsid w:val="00533704"/>
    <w:rsid w:val="00533A52"/>
    <w:rsid w:val="00533B57"/>
    <w:rsid w:val="005348DA"/>
    <w:rsid w:val="0053525D"/>
    <w:rsid w:val="00535699"/>
    <w:rsid w:val="00535B4C"/>
    <w:rsid w:val="00535E72"/>
    <w:rsid w:val="00536024"/>
    <w:rsid w:val="00536040"/>
    <w:rsid w:val="0053665B"/>
    <w:rsid w:val="005366D2"/>
    <w:rsid w:val="00536EF5"/>
    <w:rsid w:val="00537179"/>
    <w:rsid w:val="005407FE"/>
    <w:rsid w:val="0054092C"/>
    <w:rsid w:val="00541510"/>
    <w:rsid w:val="005417B6"/>
    <w:rsid w:val="00541D34"/>
    <w:rsid w:val="005423FA"/>
    <w:rsid w:val="00542593"/>
    <w:rsid w:val="00542FF4"/>
    <w:rsid w:val="00543343"/>
    <w:rsid w:val="00543356"/>
    <w:rsid w:val="005438CE"/>
    <w:rsid w:val="00543DA1"/>
    <w:rsid w:val="00544624"/>
    <w:rsid w:val="0054473F"/>
    <w:rsid w:val="005448B0"/>
    <w:rsid w:val="005452C0"/>
    <w:rsid w:val="00545DC9"/>
    <w:rsid w:val="00546817"/>
    <w:rsid w:val="00547917"/>
    <w:rsid w:val="00547A46"/>
    <w:rsid w:val="00547C34"/>
    <w:rsid w:val="00547CAF"/>
    <w:rsid w:val="00550368"/>
    <w:rsid w:val="0055048D"/>
    <w:rsid w:val="0055066E"/>
    <w:rsid w:val="005515D4"/>
    <w:rsid w:val="00551BB6"/>
    <w:rsid w:val="00552668"/>
    <w:rsid w:val="00552A2F"/>
    <w:rsid w:val="00552DDE"/>
    <w:rsid w:val="00553544"/>
    <w:rsid w:val="005539AE"/>
    <w:rsid w:val="00553BD4"/>
    <w:rsid w:val="00553D03"/>
    <w:rsid w:val="005542CE"/>
    <w:rsid w:val="00554B1F"/>
    <w:rsid w:val="00554BA1"/>
    <w:rsid w:val="00554CE1"/>
    <w:rsid w:val="005550D3"/>
    <w:rsid w:val="00555102"/>
    <w:rsid w:val="00555706"/>
    <w:rsid w:val="00555BA1"/>
    <w:rsid w:val="00555E70"/>
    <w:rsid w:val="00556053"/>
    <w:rsid w:val="0055608B"/>
    <w:rsid w:val="00556271"/>
    <w:rsid w:val="005564F1"/>
    <w:rsid w:val="005565B6"/>
    <w:rsid w:val="00556A9F"/>
    <w:rsid w:val="0055712E"/>
    <w:rsid w:val="005574C4"/>
    <w:rsid w:val="00557C5D"/>
    <w:rsid w:val="00557E19"/>
    <w:rsid w:val="00560B71"/>
    <w:rsid w:val="00560C8D"/>
    <w:rsid w:val="00560DCE"/>
    <w:rsid w:val="00560E35"/>
    <w:rsid w:val="0056144A"/>
    <w:rsid w:val="005617C4"/>
    <w:rsid w:val="005617E2"/>
    <w:rsid w:val="005620A8"/>
    <w:rsid w:val="0056238E"/>
    <w:rsid w:val="00562945"/>
    <w:rsid w:val="00563359"/>
    <w:rsid w:val="00564109"/>
    <w:rsid w:val="00564284"/>
    <w:rsid w:val="005642C2"/>
    <w:rsid w:val="00565B68"/>
    <w:rsid w:val="00565C15"/>
    <w:rsid w:val="00566175"/>
    <w:rsid w:val="005662B0"/>
    <w:rsid w:val="00566397"/>
    <w:rsid w:val="0056667F"/>
    <w:rsid w:val="00566A09"/>
    <w:rsid w:val="00566C63"/>
    <w:rsid w:val="00566D96"/>
    <w:rsid w:val="005675C8"/>
    <w:rsid w:val="005675F4"/>
    <w:rsid w:val="00567987"/>
    <w:rsid w:val="00567CE5"/>
    <w:rsid w:val="00567D41"/>
    <w:rsid w:val="0057080C"/>
    <w:rsid w:val="00570E0A"/>
    <w:rsid w:val="0057185E"/>
    <w:rsid w:val="00571F72"/>
    <w:rsid w:val="00571FE9"/>
    <w:rsid w:val="005729CC"/>
    <w:rsid w:val="00572A5F"/>
    <w:rsid w:val="00572B88"/>
    <w:rsid w:val="00572BC9"/>
    <w:rsid w:val="00573826"/>
    <w:rsid w:val="00574221"/>
    <w:rsid w:val="00574327"/>
    <w:rsid w:val="005747B9"/>
    <w:rsid w:val="00574D66"/>
    <w:rsid w:val="00574F77"/>
    <w:rsid w:val="00575703"/>
    <w:rsid w:val="00575742"/>
    <w:rsid w:val="005759D7"/>
    <w:rsid w:val="005759FD"/>
    <w:rsid w:val="00576478"/>
    <w:rsid w:val="005765F7"/>
    <w:rsid w:val="00576723"/>
    <w:rsid w:val="0057690A"/>
    <w:rsid w:val="00577CB9"/>
    <w:rsid w:val="00577E62"/>
    <w:rsid w:val="00577F96"/>
    <w:rsid w:val="00580015"/>
    <w:rsid w:val="00580501"/>
    <w:rsid w:val="005805E9"/>
    <w:rsid w:val="00580AED"/>
    <w:rsid w:val="00581088"/>
    <w:rsid w:val="00581408"/>
    <w:rsid w:val="00583238"/>
    <w:rsid w:val="00583629"/>
    <w:rsid w:val="00583B6D"/>
    <w:rsid w:val="0058421D"/>
    <w:rsid w:val="0058491F"/>
    <w:rsid w:val="00584A37"/>
    <w:rsid w:val="005852FE"/>
    <w:rsid w:val="00585418"/>
    <w:rsid w:val="00585AE1"/>
    <w:rsid w:val="00585F2F"/>
    <w:rsid w:val="0058601D"/>
    <w:rsid w:val="0058727E"/>
    <w:rsid w:val="00587959"/>
    <w:rsid w:val="00587BE4"/>
    <w:rsid w:val="0059004E"/>
    <w:rsid w:val="0059008C"/>
    <w:rsid w:val="0059010C"/>
    <w:rsid w:val="0059078E"/>
    <w:rsid w:val="00590A89"/>
    <w:rsid w:val="005913B4"/>
    <w:rsid w:val="00591691"/>
    <w:rsid w:val="005919D3"/>
    <w:rsid w:val="005933E7"/>
    <w:rsid w:val="00593A6A"/>
    <w:rsid w:val="00593B2C"/>
    <w:rsid w:val="00593DE2"/>
    <w:rsid w:val="00594278"/>
    <w:rsid w:val="00594B64"/>
    <w:rsid w:val="00594C57"/>
    <w:rsid w:val="0059541A"/>
    <w:rsid w:val="005956AC"/>
    <w:rsid w:val="00596FED"/>
    <w:rsid w:val="0059729B"/>
    <w:rsid w:val="00597C32"/>
    <w:rsid w:val="00597D4E"/>
    <w:rsid w:val="005A00AF"/>
    <w:rsid w:val="005A0B9F"/>
    <w:rsid w:val="005A1AAA"/>
    <w:rsid w:val="005A1FCC"/>
    <w:rsid w:val="005A234C"/>
    <w:rsid w:val="005A2697"/>
    <w:rsid w:val="005A28C9"/>
    <w:rsid w:val="005A2D96"/>
    <w:rsid w:val="005A2E62"/>
    <w:rsid w:val="005A3072"/>
    <w:rsid w:val="005A32C6"/>
    <w:rsid w:val="005A3C84"/>
    <w:rsid w:val="005A437F"/>
    <w:rsid w:val="005A4754"/>
    <w:rsid w:val="005A47D1"/>
    <w:rsid w:val="005A5AB8"/>
    <w:rsid w:val="005A5ABA"/>
    <w:rsid w:val="005A5C64"/>
    <w:rsid w:val="005A6EA3"/>
    <w:rsid w:val="005A7658"/>
    <w:rsid w:val="005A77BF"/>
    <w:rsid w:val="005A7859"/>
    <w:rsid w:val="005B0385"/>
    <w:rsid w:val="005B09D3"/>
    <w:rsid w:val="005B0D9B"/>
    <w:rsid w:val="005B1961"/>
    <w:rsid w:val="005B1AF6"/>
    <w:rsid w:val="005B1E6D"/>
    <w:rsid w:val="005B2602"/>
    <w:rsid w:val="005B284D"/>
    <w:rsid w:val="005B296B"/>
    <w:rsid w:val="005B2A60"/>
    <w:rsid w:val="005B2BDF"/>
    <w:rsid w:val="005B2F42"/>
    <w:rsid w:val="005B352D"/>
    <w:rsid w:val="005B3740"/>
    <w:rsid w:val="005B37A1"/>
    <w:rsid w:val="005B3979"/>
    <w:rsid w:val="005B3C8B"/>
    <w:rsid w:val="005B3F81"/>
    <w:rsid w:val="005B4A87"/>
    <w:rsid w:val="005B58CA"/>
    <w:rsid w:val="005B599E"/>
    <w:rsid w:val="005B5ADF"/>
    <w:rsid w:val="005B5D35"/>
    <w:rsid w:val="005B5EF5"/>
    <w:rsid w:val="005B6546"/>
    <w:rsid w:val="005B6602"/>
    <w:rsid w:val="005B6C29"/>
    <w:rsid w:val="005B6C5B"/>
    <w:rsid w:val="005B707D"/>
    <w:rsid w:val="005B79D7"/>
    <w:rsid w:val="005B7A7F"/>
    <w:rsid w:val="005B7C8D"/>
    <w:rsid w:val="005B7EDB"/>
    <w:rsid w:val="005C006A"/>
    <w:rsid w:val="005C05F9"/>
    <w:rsid w:val="005C1445"/>
    <w:rsid w:val="005C1C96"/>
    <w:rsid w:val="005C1ECE"/>
    <w:rsid w:val="005C20D4"/>
    <w:rsid w:val="005C20E8"/>
    <w:rsid w:val="005C2290"/>
    <w:rsid w:val="005C2A6D"/>
    <w:rsid w:val="005C2AE6"/>
    <w:rsid w:val="005C2EF2"/>
    <w:rsid w:val="005C38E9"/>
    <w:rsid w:val="005C3D08"/>
    <w:rsid w:val="005C3F04"/>
    <w:rsid w:val="005C4188"/>
    <w:rsid w:val="005C4348"/>
    <w:rsid w:val="005C4856"/>
    <w:rsid w:val="005C4BA6"/>
    <w:rsid w:val="005C581A"/>
    <w:rsid w:val="005C62D9"/>
    <w:rsid w:val="005C6CAB"/>
    <w:rsid w:val="005C6D04"/>
    <w:rsid w:val="005C7252"/>
    <w:rsid w:val="005C76CC"/>
    <w:rsid w:val="005C76E6"/>
    <w:rsid w:val="005C7DCC"/>
    <w:rsid w:val="005D0E63"/>
    <w:rsid w:val="005D1AFA"/>
    <w:rsid w:val="005D301B"/>
    <w:rsid w:val="005D3022"/>
    <w:rsid w:val="005D33B9"/>
    <w:rsid w:val="005D3A2B"/>
    <w:rsid w:val="005D3BC0"/>
    <w:rsid w:val="005D3ECD"/>
    <w:rsid w:val="005D47E1"/>
    <w:rsid w:val="005D4E40"/>
    <w:rsid w:val="005D5367"/>
    <w:rsid w:val="005D5401"/>
    <w:rsid w:val="005D5B53"/>
    <w:rsid w:val="005D5D6C"/>
    <w:rsid w:val="005D5FCE"/>
    <w:rsid w:val="005D65EA"/>
    <w:rsid w:val="005D6BDC"/>
    <w:rsid w:val="005D700C"/>
    <w:rsid w:val="005D7019"/>
    <w:rsid w:val="005D706B"/>
    <w:rsid w:val="005D78D8"/>
    <w:rsid w:val="005D7EB0"/>
    <w:rsid w:val="005E012E"/>
    <w:rsid w:val="005E0466"/>
    <w:rsid w:val="005E06C6"/>
    <w:rsid w:val="005E108F"/>
    <w:rsid w:val="005E12A1"/>
    <w:rsid w:val="005E12A8"/>
    <w:rsid w:val="005E149C"/>
    <w:rsid w:val="005E177D"/>
    <w:rsid w:val="005E18ED"/>
    <w:rsid w:val="005E1A47"/>
    <w:rsid w:val="005E1A72"/>
    <w:rsid w:val="005E1EA8"/>
    <w:rsid w:val="005E25A4"/>
    <w:rsid w:val="005E2605"/>
    <w:rsid w:val="005E2931"/>
    <w:rsid w:val="005E2A7E"/>
    <w:rsid w:val="005E2AFB"/>
    <w:rsid w:val="005E2F57"/>
    <w:rsid w:val="005E32AB"/>
    <w:rsid w:val="005E3499"/>
    <w:rsid w:val="005E3B2C"/>
    <w:rsid w:val="005E4D30"/>
    <w:rsid w:val="005E4E1B"/>
    <w:rsid w:val="005E527F"/>
    <w:rsid w:val="005E5473"/>
    <w:rsid w:val="005E54CA"/>
    <w:rsid w:val="005E54F7"/>
    <w:rsid w:val="005E5790"/>
    <w:rsid w:val="005E5A64"/>
    <w:rsid w:val="005E5C93"/>
    <w:rsid w:val="005E5CE4"/>
    <w:rsid w:val="005E603B"/>
    <w:rsid w:val="005E7072"/>
    <w:rsid w:val="005E7270"/>
    <w:rsid w:val="005E72E8"/>
    <w:rsid w:val="005E75A4"/>
    <w:rsid w:val="005E76A0"/>
    <w:rsid w:val="005E7E9C"/>
    <w:rsid w:val="005F01C9"/>
    <w:rsid w:val="005F0EFD"/>
    <w:rsid w:val="005F1B14"/>
    <w:rsid w:val="005F1C09"/>
    <w:rsid w:val="005F1D3D"/>
    <w:rsid w:val="005F1D58"/>
    <w:rsid w:val="005F22A3"/>
    <w:rsid w:val="005F2341"/>
    <w:rsid w:val="005F2402"/>
    <w:rsid w:val="005F2905"/>
    <w:rsid w:val="005F2DD5"/>
    <w:rsid w:val="005F2F4B"/>
    <w:rsid w:val="005F31A8"/>
    <w:rsid w:val="005F33ED"/>
    <w:rsid w:val="005F38C1"/>
    <w:rsid w:val="005F3D5A"/>
    <w:rsid w:val="005F4100"/>
    <w:rsid w:val="005F45B0"/>
    <w:rsid w:val="005F46B3"/>
    <w:rsid w:val="005F490A"/>
    <w:rsid w:val="005F4BD0"/>
    <w:rsid w:val="005F4F71"/>
    <w:rsid w:val="005F52AD"/>
    <w:rsid w:val="005F52B8"/>
    <w:rsid w:val="005F55E0"/>
    <w:rsid w:val="005F6090"/>
    <w:rsid w:val="005F60D0"/>
    <w:rsid w:val="005F6567"/>
    <w:rsid w:val="005F67B3"/>
    <w:rsid w:val="005F68DE"/>
    <w:rsid w:val="005F6F27"/>
    <w:rsid w:val="005F726D"/>
    <w:rsid w:val="005F7DC6"/>
    <w:rsid w:val="0060059D"/>
    <w:rsid w:val="00600F9D"/>
    <w:rsid w:val="0060130B"/>
    <w:rsid w:val="0060149E"/>
    <w:rsid w:val="00601709"/>
    <w:rsid w:val="00601994"/>
    <w:rsid w:val="006024F1"/>
    <w:rsid w:val="006025CF"/>
    <w:rsid w:val="006029E5"/>
    <w:rsid w:val="00603A08"/>
    <w:rsid w:val="00603C56"/>
    <w:rsid w:val="00604050"/>
    <w:rsid w:val="006043F5"/>
    <w:rsid w:val="00604B94"/>
    <w:rsid w:val="00604E74"/>
    <w:rsid w:val="00604FC2"/>
    <w:rsid w:val="0060535D"/>
    <w:rsid w:val="006059B2"/>
    <w:rsid w:val="00605A1D"/>
    <w:rsid w:val="00605CB5"/>
    <w:rsid w:val="00605E41"/>
    <w:rsid w:val="00606A80"/>
    <w:rsid w:val="00607076"/>
    <w:rsid w:val="00607F6C"/>
    <w:rsid w:val="0061027E"/>
    <w:rsid w:val="006105D7"/>
    <w:rsid w:val="0061065D"/>
    <w:rsid w:val="00610D4B"/>
    <w:rsid w:val="00610E1A"/>
    <w:rsid w:val="00610E4F"/>
    <w:rsid w:val="00610EE3"/>
    <w:rsid w:val="00610EFA"/>
    <w:rsid w:val="006111B2"/>
    <w:rsid w:val="00611200"/>
    <w:rsid w:val="006113E7"/>
    <w:rsid w:val="00611594"/>
    <w:rsid w:val="006117EC"/>
    <w:rsid w:val="0061188D"/>
    <w:rsid w:val="00611B1B"/>
    <w:rsid w:val="00613C1D"/>
    <w:rsid w:val="00613EE8"/>
    <w:rsid w:val="00614138"/>
    <w:rsid w:val="006141EF"/>
    <w:rsid w:val="0061472B"/>
    <w:rsid w:val="00614B98"/>
    <w:rsid w:val="00614D26"/>
    <w:rsid w:val="00614D45"/>
    <w:rsid w:val="0061525C"/>
    <w:rsid w:val="006159A6"/>
    <w:rsid w:val="00615A98"/>
    <w:rsid w:val="006164BD"/>
    <w:rsid w:val="00616845"/>
    <w:rsid w:val="00616BBD"/>
    <w:rsid w:val="00616DE4"/>
    <w:rsid w:val="00617DD0"/>
    <w:rsid w:val="00620042"/>
    <w:rsid w:val="00621F90"/>
    <w:rsid w:val="0062204D"/>
    <w:rsid w:val="00622AC7"/>
    <w:rsid w:val="00622F2D"/>
    <w:rsid w:val="00623D1F"/>
    <w:rsid w:val="00624221"/>
    <w:rsid w:val="00624769"/>
    <w:rsid w:val="00624E5A"/>
    <w:rsid w:val="0062530C"/>
    <w:rsid w:val="00625DD4"/>
    <w:rsid w:val="00625FA0"/>
    <w:rsid w:val="00626498"/>
    <w:rsid w:val="00626953"/>
    <w:rsid w:val="00626EA5"/>
    <w:rsid w:val="00627082"/>
    <w:rsid w:val="006272FA"/>
    <w:rsid w:val="00627D9E"/>
    <w:rsid w:val="0063024A"/>
    <w:rsid w:val="00630A72"/>
    <w:rsid w:val="00630D51"/>
    <w:rsid w:val="0063125D"/>
    <w:rsid w:val="006315B7"/>
    <w:rsid w:val="0063234E"/>
    <w:rsid w:val="00632B77"/>
    <w:rsid w:val="00633027"/>
    <w:rsid w:val="006333F0"/>
    <w:rsid w:val="00633482"/>
    <w:rsid w:val="006334E2"/>
    <w:rsid w:val="006337FE"/>
    <w:rsid w:val="006338DF"/>
    <w:rsid w:val="00633A09"/>
    <w:rsid w:val="00634687"/>
    <w:rsid w:val="006348AC"/>
    <w:rsid w:val="00634B5F"/>
    <w:rsid w:val="00634F78"/>
    <w:rsid w:val="00634FE9"/>
    <w:rsid w:val="006355A6"/>
    <w:rsid w:val="00635742"/>
    <w:rsid w:val="0063585F"/>
    <w:rsid w:val="0063621F"/>
    <w:rsid w:val="006375AC"/>
    <w:rsid w:val="00637838"/>
    <w:rsid w:val="00637D0C"/>
    <w:rsid w:val="006404B3"/>
    <w:rsid w:val="00640BF6"/>
    <w:rsid w:val="00640C82"/>
    <w:rsid w:val="00640CCF"/>
    <w:rsid w:val="006412AB"/>
    <w:rsid w:val="00641F11"/>
    <w:rsid w:val="006428D5"/>
    <w:rsid w:val="00642BC3"/>
    <w:rsid w:val="00642DD8"/>
    <w:rsid w:val="006430CC"/>
    <w:rsid w:val="00644066"/>
    <w:rsid w:val="0064417F"/>
    <w:rsid w:val="00644A6A"/>
    <w:rsid w:val="00644B11"/>
    <w:rsid w:val="006451DA"/>
    <w:rsid w:val="006454F1"/>
    <w:rsid w:val="0064569B"/>
    <w:rsid w:val="0064594E"/>
    <w:rsid w:val="00646193"/>
    <w:rsid w:val="006475F1"/>
    <w:rsid w:val="0064784A"/>
    <w:rsid w:val="006504BC"/>
    <w:rsid w:val="00650E12"/>
    <w:rsid w:val="006517E6"/>
    <w:rsid w:val="00651CCB"/>
    <w:rsid w:val="00651D68"/>
    <w:rsid w:val="00651F83"/>
    <w:rsid w:val="006524A2"/>
    <w:rsid w:val="006524BB"/>
    <w:rsid w:val="00653501"/>
    <w:rsid w:val="00653F9F"/>
    <w:rsid w:val="006541E1"/>
    <w:rsid w:val="00654271"/>
    <w:rsid w:val="00654A19"/>
    <w:rsid w:val="00654DD8"/>
    <w:rsid w:val="00654EF4"/>
    <w:rsid w:val="0065502C"/>
    <w:rsid w:val="006553D5"/>
    <w:rsid w:val="00655762"/>
    <w:rsid w:val="00655804"/>
    <w:rsid w:val="00656C06"/>
    <w:rsid w:val="0065721B"/>
    <w:rsid w:val="0065739D"/>
    <w:rsid w:val="006577A5"/>
    <w:rsid w:val="006577E1"/>
    <w:rsid w:val="006577EA"/>
    <w:rsid w:val="00657CA5"/>
    <w:rsid w:val="00660765"/>
    <w:rsid w:val="00662259"/>
    <w:rsid w:val="006623AA"/>
    <w:rsid w:val="0066288D"/>
    <w:rsid w:val="00662A6D"/>
    <w:rsid w:val="00662B0A"/>
    <w:rsid w:val="00662C1D"/>
    <w:rsid w:val="00662D01"/>
    <w:rsid w:val="0066308E"/>
    <w:rsid w:val="00663226"/>
    <w:rsid w:val="006640D2"/>
    <w:rsid w:val="0066444C"/>
    <w:rsid w:val="00664BB3"/>
    <w:rsid w:val="0066585B"/>
    <w:rsid w:val="00665946"/>
    <w:rsid w:val="00665F97"/>
    <w:rsid w:val="006660B8"/>
    <w:rsid w:val="00666445"/>
    <w:rsid w:val="00666C1C"/>
    <w:rsid w:val="00666DD7"/>
    <w:rsid w:val="0066719A"/>
    <w:rsid w:val="0066733A"/>
    <w:rsid w:val="0066783E"/>
    <w:rsid w:val="00667C08"/>
    <w:rsid w:val="00667D2A"/>
    <w:rsid w:val="006706EC"/>
    <w:rsid w:val="00670897"/>
    <w:rsid w:val="00670FA2"/>
    <w:rsid w:val="00671313"/>
    <w:rsid w:val="00671A95"/>
    <w:rsid w:val="0067220A"/>
    <w:rsid w:val="006723B3"/>
    <w:rsid w:val="0067285F"/>
    <w:rsid w:val="00672C0D"/>
    <w:rsid w:val="00672DF5"/>
    <w:rsid w:val="006735E5"/>
    <w:rsid w:val="00674291"/>
    <w:rsid w:val="006742B1"/>
    <w:rsid w:val="0067490D"/>
    <w:rsid w:val="00675524"/>
    <w:rsid w:val="006755FA"/>
    <w:rsid w:val="006758D2"/>
    <w:rsid w:val="00676080"/>
    <w:rsid w:val="0067692E"/>
    <w:rsid w:val="00676E28"/>
    <w:rsid w:val="006778AE"/>
    <w:rsid w:val="00677E98"/>
    <w:rsid w:val="00677FD1"/>
    <w:rsid w:val="006808C0"/>
    <w:rsid w:val="00680E7B"/>
    <w:rsid w:val="00681560"/>
    <w:rsid w:val="00681899"/>
    <w:rsid w:val="0068197C"/>
    <w:rsid w:val="00681983"/>
    <w:rsid w:val="00681A08"/>
    <w:rsid w:val="00681BD2"/>
    <w:rsid w:val="00682A63"/>
    <w:rsid w:val="00682FED"/>
    <w:rsid w:val="006832D1"/>
    <w:rsid w:val="006833A0"/>
    <w:rsid w:val="00683627"/>
    <w:rsid w:val="00684994"/>
    <w:rsid w:val="00684BBC"/>
    <w:rsid w:val="0069020E"/>
    <w:rsid w:val="006909E7"/>
    <w:rsid w:val="00690C21"/>
    <w:rsid w:val="00690E57"/>
    <w:rsid w:val="00690E83"/>
    <w:rsid w:val="00690F04"/>
    <w:rsid w:val="00691482"/>
    <w:rsid w:val="00691541"/>
    <w:rsid w:val="006919A7"/>
    <w:rsid w:val="00691C84"/>
    <w:rsid w:val="0069266F"/>
    <w:rsid w:val="00692DDB"/>
    <w:rsid w:val="00693701"/>
    <w:rsid w:val="00693D8E"/>
    <w:rsid w:val="00693DC8"/>
    <w:rsid w:val="00694017"/>
    <w:rsid w:val="00694B48"/>
    <w:rsid w:val="00694BD1"/>
    <w:rsid w:val="00694D88"/>
    <w:rsid w:val="00694FDB"/>
    <w:rsid w:val="0069506C"/>
    <w:rsid w:val="006956C3"/>
    <w:rsid w:val="00695CCC"/>
    <w:rsid w:val="00695CF2"/>
    <w:rsid w:val="00695E4B"/>
    <w:rsid w:val="00695E9A"/>
    <w:rsid w:val="00696D18"/>
    <w:rsid w:val="006977D8"/>
    <w:rsid w:val="00697989"/>
    <w:rsid w:val="00697F4D"/>
    <w:rsid w:val="006A1201"/>
    <w:rsid w:val="006A129F"/>
    <w:rsid w:val="006A12A8"/>
    <w:rsid w:val="006A12C0"/>
    <w:rsid w:val="006A1463"/>
    <w:rsid w:val="006A15C6"/>
    <w:rsid w:val="006A1674"/>
    <w:rsid w:val="006A1804"/>
    <w:rsid w:val="006A1A0D"/>
    <w:rsid w:val="006A1BAB"/>
    <w:rsid w:val="006A1F44"/>
    <w:rsid w:val="006A2EEF"/>
    <w:rsid w:val="006A34C4"/>
    <w:rsid w:val="006A3672"/>
    <w:rsid w:val="006A36A9"/>
    <w:rsid w:val="006A429C"/>
    <w:rsid w:val="006A44F9"/>
    <w:rsid w:val="006A4B2A"/>
    <w:rsid w:val="006A5130"/>
    <w:rsid w:val="006A562F"/>
    <w:rsid w:val="006A5B41"/>
    <w:rsid w:val="006A633A"/>
    <w:rsid w:val="006A673F"/>
    <w:rsid w:val="006A6B8F"/>
    <w:rsid w:val="006A6E7C"/>
    <w:rsid w:val="006A6EB7"/>
    <w:rsid w:val="006B08D6"/>
    <w:rsid w:val="006B0FA5"/>
    <w:rsid w:val="006B18B4"/>
    <w:rsid w:val="006B1A83"/>
    <w:rsid w:val="006B1D86"/>
    <w:rsid w:val="006B1EB0"/>
    <w:rsid w:val="006B31F0"/>
    <w:rsid w:val="006B3409"/>
    <w:rsid w:val="006B3F33"/>
    <w:rsid w:val="006B43BF"/>
    <w:rsid w:val="006B44B5"/>
    <w:rsid w:val="006B4C43"/>
    <w:rsid w:val="006B5691"/>
    <w:rsid w:val="006B6202"/>
    <w:rsid w:val="006B66D0"/>
    <w:rsid w:val="006B66E6"/>
    <w:rsid w:val="006B6998"/>
    <w:rsid w:val="006B7558"/>
    <w:rsid w:val="006B787C"/>
    <w:rsid w:val="006B7D64"/>
    <w:rsid w:val="006C0178"/>
    <w:rsid w:val="006C0327"/>
    <w:rsid w:val="006C08AF"/>
    <w:rsid w:val="006C0A98"/>
    <w:rsid w:val="006C0FC3"/>
    <w:rsid w:val="006C1140"/>
    <w:rsid w:val="006C1149"/>
    <w:rsid w:val="006C1330"/>
    <w:rsid w:val="006C1BD4"/>
    <w:rsid w:val="006C1C76"/>
    <w:rsid w:val="006C1CDD"/>
    <w:rsid w:val="006C2395"/>
    <w:rsid w:val="006C2568"/>
    <w:rsid w:val="006C29DA"/>
    <w:rsid w:val="006C30C2"/>
    <w:rsid w:val="006C3F45"/>
    <w:rsid w:val="006C4287"/>
    <w:rsid w:val="006C456A"/>
    <w:rsid w:val="006C49E3"/>
    <w:rsid w:val="006C4AD0"/>
    <w:rsid w:val="006C4ED9"/>
    <w:rsid w:val="006C50BA"/>
    <w:rsid w:val="006C5400"/>
    <w:rsid w:val="006C574F"/>
    <w:rsid w:val="006C58E2"/>
    <w:rsid w:val="006C5F86"/>
    <w:rsid w:val="006C609E"/>
    <w:rsid w:val="006C62DE"/>
    <w:rsid w:val="006C6A50"/>
    <w:rsid w:val="006C6E99"/>
    <w:rsid w:val="006C72AB"/>
    <w:rsid w:val="006C7AF3"/>
    <w:rsid w:val="006D1688"/>
    <w:rsid w:val="006D1D30"/>
    <w:rsid w:val="006D271A"/>
    <w:rsid w:val="006D355B"/>
    <w:rsid w:val="006D3EB5"/>
    <w:rsid w:val="006D43EF"/>
    <w:rsid w:val="006D4C91"/>
    <w:rsid w:val="006D4E9F"/>
    <w:rsid w:val="006D50D3"/>
    <w:rsid w:val="006D585E"/>
    <w:rsid w:val="006D589E"/>
    <w:rsid w:val="006D58C8"/>
    <w:rsid w:val="006D5936"/>
    <w:rsid w:val="006D6679"/>
    <w:rsid w:val="006D774B"/>
    <w:rsid w:val="006E0B7B"/>
    <w:rsid w:val="006E101E"/>
    <w:rsid w:val="006E129D"/>
    <w:rsid w:val="006E1AA7"/>
    <w:rsid w:val="006E2075"/>
    <w:rsid w:val="006E2278"/>
    <w:rsid w:val="006E2BA8"/>
    <w:rsid w:val="006E2BF1"/>
    <w:rsid w:val="006E3063"/>
    <w:rsid w:val="006E3355"/>
    <w:rsid w:val="006E356E"/>
    <w:rsid w:val="006E36BC"/>
    <w:rsid w:val="006E39BC"/>
    <w:rsid w:val="006E3B57"/>
    <w:rsid w:val="006E3E58"/>
    <w:rsid w:val="006E4065"/>
    <w:rsid w:val="006E477E"/>
    <w:rsid w:val="006E48EC"/>
    <w:rsid w:val="006E49FD"/>
    <w:rsid w:val="006E55ED"/>
    <w:rsid w:val="006E636C"/>
    <w:rsid w:val="006E682C"/>
    <w:rsid w:val="006E6D00"/>
    <w:rsid w:val="006E75BC"/>
    <w:rsid w:val="006F0947"/>
    <w:rsid w:val="006F0FFE"/>
    <w:rsid w:val="006F12E3"/>
    <w:rsid w:val="006F27DD"/>
    <w:rsid w:val="006F30AE"/>
    <w:rsid w:val="006F31DC"/>
    <w:rsid w:val="006F37FE"/>
    <w:rsid w:val="006F3FA3"/>
    <w:rsid w:val="006F46FA"/>
    <w:rsid w:val="006F4A49"/>
    <w:rsid w:val="006F5050"/>
    <w:rsid w:val="006F56E7"/>
    <w:rsid w:val="006F5984"/>
    <w:rsid w:val="006F5E9D"/>
    <w:rsid w:val="006F5FEB"/>
    <w:rsid w:val="006F6021"/>
    <w:rsid w:val="006F6CB2"/>
    <w:rsid w:val="006F6D9F"/>
    <w:rsid w:val="006F6FF0"/>
    <w:rsid w:val="006F73CD"/>
    <w:rsid w:val="006F7F28"/>
    <w:rsid w:val="007003AA"/>
    <w:rsid w:val="007003D5"/>
    <w:rsid w:val="007008CA"/>
    <w:rsid w:val="0070119B"/>
    <w:rsid w:val="0070170C"/>
    <w:rsid w:val="007017E0"/>
    <w:rsid w:val="0070187F"/>
    <w:rsid w:val="00701AD6"/>
    <w:rsid w:val="00701E49"/>
    <w:rsid w:val="007022FC"/>
    <w:rsid w:val="007035E4"/>
    <w:rsid w:val="00703A4F"/>
    <w:rsid w:val="007040DE"/>
    <w:rsid w:val="00704264"/>
    <w:rsid w:val="00704799"/>
    <w:rsid w:val="007049BB"/>
    <w:rsid w:val="00704CEE"/>
    <w:rsid w:val="00705440"/>
    <w:rsid w:val="00705ACF"/>
    <w:rsid w:val="00706152"/>
    <w:rsid w:val="007069A1"/>
    <w:rsid w:val="00706D7B"/>
    <w:rsid w:val="007075E3"/>
    <w:rsid w:val="00707C4D"/>
    <w:rsid w:val="007102B8"/>
    <w:rsid w:val="007104B6"/>
    <w:rsid w:val="00710622"/>
    <w:rsid w:val="00710743"/>
    <w:rsid w:val="00710BB5"/>
    <w:rsid w:val="00711140"/>
    <w:rsid w:val="0071134F"/>
    <w:rsid w:val="00711460"/>
    <w:rsid w:val="00712528"/>
    <w:rsid w:val="007128DD"/>
    <w:rsid w:val="00712BA9"/>
    <w:rsid w:val="00713817"/>
    <w:rsid w:val="0071422B"/>
    <w:rsid w:val="0071428E"/>
    <w:rsid w:val="00714859"/>
    <w:rsid w:val="007149D1"/>
    <w:rsid w:val="00714F5F"/>
    <w:rsid w:val="007158A1"/>
    <w:rsid w:val="00715A36"/>
    <w:rsid w:val="00715C5A"/>
    <w:rsid w:val="00715E57"/>
    <w:rsid w:val="00715E78"/>
    <w:rsid w:val="00715EC0"/>
    <w:rsid w:val="0071601E"/>
    <w:rsid w:val="00717231"/>
    <w:rsid w:val="007173D2"/>
    <w:rsid w:val="00717806"/>
    <w:rsid w:val="00717C75"/>
    <w:rsid w:val="00717EAC"/>
    <w:rsid w:val="00720656"/>
    <w:rsid w:val="00720658"/>
    <w:rsid w:val="007206AF"/>
    <w:rsid w:val="00720B45"/>
    <w:rsid w:val="00721009"/>
    <w:rsid w:val="007211D6"/>
    <w:rsid w:val="007218C1"/>
    <w:rsid w:val="00722070"/>
    <w:rsid w:val="00722295"/>
    <w:rsid w:val="0072275F"/>
    <w:rsid w:val="007227C6"/>
    <w:rsid w:val="00722ACA"/>
    <w:rsid w:val="00722D51"/>
    <w:rsid w:val="00723262"/>
    <w:rsid w:val="00723400"/>
    <w:rsid w:val="00723839"/>
    <w:rsid w:val="00723CD1"/>
    <w:rsid w:val="0072403B"/>
    <w:rsid w:val="007240C4"/>
    <w:rsid w:val="0072484C"/>
    <w:rsid w:val="00724D1D"/>
    <w:rsid w:val="007251A6"/>
    <w:rsid w:val="007256B6"/>
    <w:rsid w:val="00725A7A"/>
    <w:rsid w:val="007260FA"/>
    <w:rsid w:val="0072680B"/>
    <w:rsid w:val="00726BEA"/>
    <w:rsid w:val="00726F57"/>
    <w:rsid w:val="00727482"/>
    <w:rsid w:val="00727810"/>
    <w:rsid w:val="00727DC9"/>
    <w:rsid w:val="00727EB1"/>
    <w:rsid w:val="007302F2"/>
    <w:rsid w:val="00730BAF"/>
    <w:rsid w:val="00732244"/>
    <w:rsid w:val="007322AF"/>
    <w:rsid w:val="00732815"/>
    <w:rsid w:val="00732D7F"/>
    <w:rsid w:val="007330D2"/>
    <w:rsid w:val="00733A5C"/>
    <w:rsid w:val="00733DB6"/>
    <w:rsid w:val="00733EF9"/>
    <w:rsid w:val="00734AA2"/>
    <w:rsid w:val="00734CDA"/>
    <w:rsid w:val="00734EC6"/>
    <w:rsid w:val="00735253"/>
    <w:rsid w:val="007352DE"/>
    <w:rsid w:val="00736189"/>
    <w:rsid w:val="00736530"/>
    <w:rsid w:val="0073684A"/>
    <w:rsid w:val="0073702B"/>
    <w:rsid w:val="007370E1"/>
    <w:rsid w:val="00737126"/>
    <w:rsid w:val="007373C0"/>
    <w:rsid w:val="00737C8E"/>
    <w:rsid w:val="00740A86"/>
    <w:rsid w:val="00740C0A"/>
    <w:rsid w:val="007412EC"/>
    <w:rsid w:val="0074181C"/>
    <w:rsid w:val="007427A0"/>
    <w:rsid w:val="007434D0"/>
    <w:rsid w:val="00743DE7"/>
    <w:rsid w:val="0074404D"/>
    <w:rsid w:val="007442E1"/>
    <w:rsid w:val="00745145"/>
    <w:rsid w:val="007455B5"/>
    <w:rsid w:val="00746065"/>
    <w:rsid w:val="0074694A"/>
    <w:rsid w:val="00746C47"/>
    <w:rsid w:val="007475A2"/>
    <w:rsid w:val="00747639"/>
    <w:rsid w:val="00747C24"/>
    <w:rsid w:val="00747C3F"/>
    <w:rsid w:val="00747F3D"/>
    <w:rsid w:val="00750569"/>
    <w:rsid w:val="0075195C"/>
    <w:rsid w:val="0075255C"/>
    <w:rsid w:val="00752E36"/>
    <w:rsid w:val="00752FF4"/>
    <w:rsid w:val="00753069"/>
    <w:rsid w:val="00753215"/>
    <w:rsid w:val="00753766"/>
    <w:rsid w:val="00753FB7"/>
    <w:rsid w:val="0075426A"/>
    <w:rsid w:val="0075473C"/>
    <w:rsid w:val="00754B6B"/>
    <w:rsid w:val="00754BC7"/>
    <w:rsid w:val="00754C73"/>
    <w:rsid w:val="00754DCF"/>
    <w:rsid w:val="0075546B"/>
    <w:rsid w:val="007557DE"/>
    <w:rsid w:val="00755E5C"/>
    <w:rsid w:val="00755EE4"/>
    <w:rsid w:val="00756158"/>
    <w:rsid w:val="00756BD0"/>
    <w:rsid w:val="007578AA"/>
    <w:rsid w:val="0075793C"/>
    <w:rsid w:val="007579EA"/>
    <w:rsid w:val="00757B5D"/>
    <w:rsid w:val="00757BCF"/>
    <w:rsid w:val="00757C98"/>
    <w:rsid w:val="00757ED9"/>
    <w:rsid w:val="00757FB3"/>
    <w:rsid w:val="00760A9E"/>
    <w:rsid w:val="00760C41"/>
    <w:rsid w:val="00761276"/>
    <w:rsid w:val="00761A69"/>
    <w:rsid w:val="00761F1D"/>
    <w:rsid w:val="0076262F"/>
    <w:rsid w:val="0076311C"/>
    <w:rsid w:val="00763465"/>
    <w:rsid w:val="007650ED"/>
    <w:rsid w:val="00765865"/>
    <w:rsid w:val="00765F9A"/>
    <w:rsid w:val="00765FC2"/>
    <w:rsid w:val="0076653F"/>
    <w:rsid w:val="00766F4A"/>
    <w:rsid w:val="00767E59"/>
    <w:rsid w:val="00767E96"/>
    <w:rsid w:val="00770E11"/>
    <w:rsid w:val="00771117"/>
    <w:rsid w:val="0077153E"/>
    <w:rsid w:val="00771B26"/>
    <w:rsid w:val="00771C65"/>
    <w:rsid w:val="007723AE"/>
    <w:rsid w:val="00772F3F"/>
    <w:rsid w:val="0077314B"/>
    <w:rsid w:val="00773627"/>
    <w:rsid w:val="0077368B"/>
    <w:rsid w:val="0077375A"/>
    <w:rsid w:val="00773A34"/>
    <w:rsid w:val="00773A9D"/>
    <w:rsid w:val="00773E0F"/>
    <w:rsid w:val="007740D4"/>
    <w:rsid w:val="0077450E"/>
    <w:rsid w:val="00774B91"/>
    <w:rsid w:val="007754CD"/>
    <w:rsid w:val="00775549"/>
    <w:rsid w:val="0077591F"/>
    <w:rsid w:val="00775B4B"/>
    <w:rsid w:val="00776070"/>
    <w:rsid w:val="007760F8"/>
    <w:rsid w:val="007761A9"/>
    <w:rsid w:val="00776A12"/>
    <w:rsid w:val="00777873"/>
    <w:rsid w:val="00777B3E"/>
    <w:rsid w:val="007812BD"/>
    <w:rsid w:val="00781741"/>
    <w:rsid w:val="00781A6C"/>
    <w:rsid w:val="007823F0"/>
    <w:rsid w:val="007828FC"/>
    <w:rsid w:val="00782D6C"/>
    <w:rsid w:val="0078342C"/>
    <w:rsid w:val="007837EB"/>
    <w:rsid w:val="00784ACA"/>
    <w:rsid w:val="00784CB2"/>
    <w:rsid w:val="0078520D"/>
    <w:rsid w:val="007856B2"/>
    <w:rsid w:val="00785759"/>
    <w:rsid w:val="00785D96"/>
    <w:rsid w:val="00785E81"/>
    <w:rsid w:val="00785F66"/>
    <w:rsid w:val="007863BC"/>
    <w:rsid w:val="00786935"/>
    <w:rsid w:val="007870EF"/>
    <w:rsid w:val="00787357"/>
    <w:rsid w:val="00787B99"/>
    <w:rsid w:val="00787F56"/>
    <w:rsid w:val="0079030D"/>
    <w:rsid w:val="007904FC"/>
    <w:rsid w:val="00790642"/>
    <w:rsid w:val="0079090C"/>
    <w:rsid w:val="00790ABE"/>
    <w:rsid w:val="00790CAB"/>
    <w:rsid w:val="00791685"/>
    <w:rsid w:val="00791F3B"/>
    <w:rsid w:val="00792792"/>
    <w:rsid w:val="00792A7C"/>
    <w:rsid w:val="00792C45"/>
    <w:rsid w:val="00793242"/>
    <w:rsid w:val="007936E2"/>
    <w:rsid w:val="00793A6F"/>
    <w:rsid w:val="007941B0"/>
    <w:rsid w:val="007946E6"/>
    <w:rsid w:val="0079475B"/>
    <w:rsid w:val="00795909"/>
    <w:rsid w:val="007961B0"/>
    <w:rsid w:val="007969AD"/>
    <w:rsid w:val="00796C52"/>
    <w:rsid w:val="007A0D4A"/>
    <w:rsid w:val="007A1970"/>
    <w:rsid w:val="007A23CA"/>
    <w:rsid w:val="007A2B9C"/>
    <w:rsid w:val="007A2E52"/>
    <w:rsid w:val="007A3232"/>
    <w:rsid w:val="007A388D"/>
    <w:rsid w:val="007A4014"/>
    <w:rsid w:val="007A4148"/>
    <w:rsid w:val="007A4386"/>
    <w:rsid w:val="007A4772"/>
    <w:rsid w:val="007A47E4"/>
    <w:rsid w:val="007A54EF"/>
    <w:rsid w:val="007A5B79"/>
    <w:rsid w:val="007A6797"/>
    <w:rsid w:val="007A67D5"/>
    <w:rsid w:val="007A6868"/>
    <w:rsid w:val="007A6B3E"/>
    <w:rsid w:val="007A7C84"/>
    <w:rsid w:val="007A7CCF"/>
    <w:rsid w:val="007A7FA0"/>
    <w:rsid w:val="007B17C6"/>
    <w:rsid w:val="007B17E9"/>
    <w:rsid w:val="007B22F3"/>
    <w:rsid w:val="007B26BB"/>
    <w:rsid w:val="007B2BE5"/>
    <w:rsid w:val="007B2EA3"/>
    <w:rsid w:val="007B2EA6"/>
    <w:rsid w:val="007B4061"/>
    <w:rsid w:val="007B45FB"/>
    <w:rsid w:val="007B4733"/>
    <w:rsid w:val="007B4ECD"/>
    <w:rsid w:val="007B5508"/>
    <w:rsid w:val="007B55A4"/>
    <w:rsid w:val="007B5D31"/>
    <w:rsid w:val="007B68D5"/>
    <w:rsid w:val="007B6B76"/>
    <w:rsid w:val="007B6BA7"/>
    <w:rsid w:val="007B6D02"/>
    <w:rsid w:val="007B743A"/>
    <w:rsid w:val="007B750C"/>
    <w:rsid w:val="007C0038"/>
    <w:rsid w:val="007C03EA"/>
    <w:rsid w:val="007C064C"/>
    <w:rsid w:val="007C067F"/>
    <w:rsid w:val="007C1040"/>
    <w:rsid w:val="007C10CD"/>
    <w:rsid w:val="007C199D"/>
    <w:rsid w:val="007C1C23"/>
    <w:rsid w:val="007C264B"/>
    <w:rsid w:val="007C282C"/>
    <w:rsid w:val="007C2CFD"/>
    <w:rsid w:val="007C3D2C"/>
    <w:rsid w:val="007C457F"/>
    <w:rsid w:val="007C518E"/>
    <w:rsid w:val="007C5668"/>
    <w:rsid w:val="007C6577"/>
    <w:rsid w:val="007C6BF0"/>
    <w:rsid w:val="007C7023"/>
    <w:rsid w:val="007C749D"/>
    <w:rsid w:val="007C7A52"/>
    <w:rsid w:val="007D0520"/>
    <w:rsid w:val="007D081C"/>
    <w:rsid w:val="007D0C1D"/>
    <w:rsid w:val="007D146F"/>
    <w:rsid w:val="007D1ACA"/>
    <w:rsid w:val="007D2713"/>
    <w:rsid w:val="007D368B"/>
    <w:rsid w:val="007D38B6"/>
    <w:rsid w:val="007D47B5"/>
    <w:rsid w:val="007D48B2"/>
    <w:rsid w:val="007D51FC"/>
    <w:rsid w:val="007D5350"/>
    <w:rsid w:val="007D559F"/>
    <w:rsid w:val="007D561A"/>
    <w:rsid w:val="007D572A"/>
    <w:rsid w:val="007D5A9A"/>
    <w:rsid w:val="007D5B59"/>
    <w:rsid w:val="007D5C8F"/>
    <w:rsid w:val="007D5DA1"/>
    <w:rsid w:val="007D606C"/>
    <w:rsid w:val="007D6507"/>
    <w:rsid w:val="007D693F"/>
    <w:rsid w:val="007D6A14"/>
    <w:rsid w:val="007D6AB0"/>
    <w:rsid w:val="007D6C8B"/>
    <w:rsid w:val="007D7BB5"/>
    <w:rsid w:val="007E0466"/>
    <w:rsid w:val="007E0DF6"/>
    <w:rsid w:val="007E0E1D"/>
    <w:rsid w:val="007E1478"/>
    <w:rsid w:val="007E1EEE"/>
    <w:rsid w:val="007E2421"/>
    <w:rsid w:val="007E2651"/>
    <w:rsid w:val="007E462E"/>
    <w:rsid w:val="007E4736"/>
    <w:rsid w:val="007E49B8"/>
    <w:rsid w:val="007E4BB0"/>
    <w:rsid w:val="007E4CA7"/>
    <w:rsid w:val="007E4CFA"/>
    <w:rsid w:val="007E4EEF"/>
    <w:rsid w:val="007E558F"/>
    <w:rsid w:val="007E60BE"/>
    <w:rsid w:val="007E6670"/>
    <w:rsid w:val="007E7917"/>
    <w:rsid w:val="007E7B32"/>
    <w:rsid w:val="007E7BDA"/>
    <w:rsid w:val="007F083A"/>
    <w:rsid w:val="007F0BF6"/>
    <w:rsid w:val="007F0C3D"/>
    <w:rsid w:val="007F15A7"/>
    <w:rsid w:val="007F1782"/>
    <w:rsid w:val="007F206F"/>
    <w:rsid w:val="007F2455"/>
    <w:rsid w:val="007F2558"/>
    <w:rsid w:val="007F2707"/>
    <w:rsid w:val="007F292A"/>
    <w:rsid w:val="007F2AB6"/>
    <w:rsid w:val="007F3449"/>
    <w:rsid w:val="007F383A"/>
    <w:rsid w:val="007F385E"/>
    <w:rsid w:val="007F3D82"/>
    <w:rsid w:val="007F431E"/>
    <w:rsid w:val="007F4A0E"/>
    <w:rsid w:val="007F51D4"/>
    <w:rsid w:val="007F5D9B"/>
    <w:rsid w:val="007F6AF6"/>
    <w:rsid w:val="007F72A7"/>
    <w:rsid w:val="007F7866"/>
    <w:rsid w:val="008000AD"/>
    <w:rsid w:val="00800165"/>
    <w:rsid w:val="0080048C"/>
    <w:rsid w:val="00800778"/>
    <w:rsid w:val="00800B1F"/>
    <w:rsid w:val="00800B73"/>
    <w:rsid w:val="00800BD7"/>
    <w:rsid w:val="00800D0A"/>
    <w:rsid w:val="00801A5B"/>
    <w:rsid w:val="00801B40"/>
    <w:rsid w:val="00801C06"/>
    <w:rsid w:val="00801C83"/>
    <w:rsid w:val="00801DA8"/>
    <w:rsid w:val="00802539"/>
    <w:rsid w:val="00802A93"/>
    <w:rsid w:val="0080331A"/>
    <w:rsid w:val="0080407C"/>
    <w:rsid w:val="008045BC"/>
    <w:rsid w:val="0080473D"/>
    <w:rsid w:val="008053E5"/>
    <w:rsid w:val="0080582C"/>
    <w:rsid w:val="008058BE"/>
    <w:rsid w:val="008059C0"/>
    <w:rsid w:val="00805DA6"/>
    <w:rsid w:val="00805EE4"/>
    <w:rsid w:val="00805FD0"/>
    <w:rsid w:val="008063CA"/>
    <w:rsid w:val="008068BE"/>
    <w:rsid w:val="008068F4"/>
    <w:rsid w:val="00806C72"/>
    <w:rsid w:val="00807284"/>
    <w:rsid w:val="00807AB0"/>
    <w:rsid w:val="008103D8"/>
    <w:rsid w:val="0081064C"/>
    <w:rsid w:val="008109D9"/>
    <w:rsid w:val="00810D79"/>
    <w:rsid w:val="00811075"/>
    <w:rsid w:val="00811410"/>
    <w:rsid w:val="00812338"/>
    <w:rsid w:val="008124D1"/>
    <w:rsid w:val="00812FE8"/>
    <w:rsid w:val="0081349B"/>
    <w:rsid w:val="00814697"/>
    <w:rsid w:val="008147BB"/>
    <w:rsid w:val="008149C0"/>
    <w:rsid w:val="00815C58"/>
    <w:rsid w:val="00815D18"/>
    <w:rsid w:val="0081613C"/>
    <w:rsid w:val="00816C3F"/>
    <w:rsid w:val="00817528"/>
    <w:rsid w:val="0081786A"/>
    <w:rsid w:val="00817C1A"/>
    <w:rsid w:val="00817DB4"/>
    <w:rsid w:val="00820CC4"/>
    <w:rsid w:val="00822185"/>
    <w:rsid w:val="008221C5"/>
    <w:rsid w:val="0082264E"/>
    <w:rsid w:val="00822AAE"/>
    <w:rsid w:val="00822CE8"/>
    <w:rsid w:val="00822D58"/>
    <w:rsid w:val="008230E3"/>
    <w:rsid w:val="00823294"/>
    <w:rsid w:val="008232BC"/>
    <w:rsid w:val="00823316"/>
    <w:rsid w:val="00823339"/>
    <w:rsid w:val="008233D9"/>
    <w:rsid w:val="008236FE"/>
    <w:rsid w:val="008239D1"/>
    <w:rsid w:val="008245B6"/>
    <w:rsid w:val="008246FA"/>
    <w:rsid w:val="00824AAB"/>
    <w:rsid w:val="00825408"/>
    <w:rsid w:val="00825649"/>
    <w:rsid w:val="008260F2"/>
    <w:rsid w:val="0082694B"/>
    <w:rsid w:val="00826C19"/>
    <w:rsid w:val="00826D6F"/>
    <w:rsid w:val="0082795D"/>
    <w:rsid w:val="008304B2"/>
    <w:rsid w:val="00830923"/>
    <w:rsid w:val="00830BBB"/>
    <w:rsid w:val="00831542"/>
    <w:rsid w:val="0083189F"/>
    <w:rsid w:val="008318CB"/>
    <w:rsid w:val="00831A8A"/>
    <w:rsid w:val="00831E3C"/>
    <w:rsid w:val="00831E90"/>
    <w:rsid w:val="008325A2"/>
    <w:rsid w:val="00832ADE"/>
    <w:rsid w:val="00833735"/>
    <w:rsid w:val="00833928"/>
    <w:rsid w:val="008340EA"/>
    <w:rsid w:val="0083418D"/>
    <w:rsid w:val="0083478C"/>
    <w:rsid w:val="00834866"/>
    <w:rsid w:val="00835166"/>
    <w:rsid w:val="00835F6D"/>
    <w:rsid w:val="00836022"/>
    <w:rsid w:val="0083617F"/>
    <w:rsid w:val="00836F00"/>
    <w:rsid w:val="008377F5"/>
    <w:rsid w:val="0083792B"/>
    <w:rsid w:val="00837D98"/>
    <w:rsid w:val="00840583"/>
    <w:rsid w:val="00840CD8"/>
    <w:rsid w:val="00840FAA"/>
    <w:rsid w:val="00841839"/>
    <w:rsid w:val="00841C3B"/>
    <w:rsid w:val="00841F03"/>
    <w:rsid w:val="00842082"/>
    <w:rsid w:val="00842C3B"/>
    <w:rsid w:val="008434C9"/>
    <w:rsid w:val="00843545"/>
    <w:rsid w:val="00843CAB"/>
    <w:rsid w:val="00844010"/>
    <w:rsid w:val="00844A15"/>
    <w:rsid w:val="00844D23"/>
    <w:rsid w:val="00844FD6"/>
    <w:rsid w:val="00845DE3"/>
    <w:rsid w:val="00845E7D"/>
    <w:rsid w:val="008460ED"/>
    <w:rsid w:val="00846F9E"/>
    <w:rsid w:val="00846FBC"/>
    <w:rsid w:val="00847061"/>
    <w:rsid w:val="00847933"/>
    <w:rsid w:val="00847B4D"/>
    <w:rsid w:val="00847E65"/>
    <w:rsid w:val="008505E8"/>
    <w:rsid w:val="00850AD3"/>
    <w:rsid w:val="008519B7"/>
    <w:rsid w:val="00851CAE"/>
    <w:rsid w:val="00852731"/>
    <w:rsid w:val="0085282A"/>
    <w:rsid w:val="00853C3D"/>
    <w:rsid w:val="00853F33"/>
    <w:rsid w:val="00854FEF"/>
    <w:rsid w:val="0085514C"/>
    <w:rsid w:val="008556BD"/>
    <w:rsid w:val="008559B3"/>
    <w:rsid w:val="00855B5E"/>
    <w:rsid w:val="00856059"/>
    <w:rsid w:val="008568E8"/>
    <w:rsid w:val="00857341"/>
    <w:rsid w:val="0086001E"/>
    <w:rsid w:val="008604A6"/>
    <w:rsid w:val="0086052C"/>
    <w:rsid w:val="00860B00"/>
    <w:rsid w:val="00860BAC"/>
    <w:rsid w:val="00860C97"/>
    <w:rsid w:val="008612F0"/>
    <w:rsid w:val="00861EDD"/>
    <w:rsid w:val="00862170"/>
    <w:rsid w:val="0086236D"/>
    <w:rsid w:val="008623A6"/>
    <w:rsid w:val="0086269F"/>
    <w:rsid w:val="008635AD"/>
    <w:rsid w:val="00863AF0"/>
    <w:rsid w:val="00863B97"/>
    <w:rsid w:val="008647F8"/>
    <w:rsid w:val="008649BB"/>
    <w:rsid w:val="00864A7A"/>
    <w:rsid w:val="00864A94"/>
    <w:rsid w:val="00864D4D"/>
    <w:rsid w:val="00864EA3"/>
    <w:rsid w:val="00865CE7"/>
    <w:rsid w:val="00865E2F"/>
    <w:rsid w:val="00866277"/>
    <w:rsid w:val="008664B2"/>
    <w:rsid w:val="008664BB"/>
    <w:rsid w:val="0086775F"/>
    <w:rsid w:val="00867A48"/>
    <w:rsid w:val="00867EFC"/>
    <w:rsid w:val="0087023C"/>
    <w:rsid w:val="00870596"/>
    <w:rsid w:val="008706F4"/>
    <w:rsid w:val="008716E1"/>
    <w:rsid w:val="00871879"/>
    <w:rsid w:val="00871A53"/>
    <w:rsid w:val="00871D6B"/>
    <w:rsid w:val="00872A6C"/>
    <w:rsid w:val="00872C77"/>
    <w:rsid w:val="00872DD5"/>
    <w:rsid w:val="00872F2D"/>
    <w:rsid w:val="0087314C"/>
    <w:rsid w:val="00873178"/>
    <w:rsid w:val="00873E26"/>
    <w:rsid w:val="00873E2E"/>
    <w:rsid w:val="00874536"/>
    <w:rsid w:val="0087464A"/>
    <w:rsid w:val="008747E8"/>
    <w:rsid w:val="00874BA1"/>
    <w:rsid w:val="008754C3"/>
    <w:rsid w:val="008755E9"/>
    <w:rsid w:val="00875921"/>
    <w:rsid w:val="00877F2B"/>
    <w:rsid w:val="00880930"/>
    <w:rsid w:val="00880CF0"/>
    <w:rsid w:val="00880D62"/>
    <w:rsid w:val="008814F2"/>
    <w:rsid w:val="00881FF2"/>
    <w:rsid w:val="00882D4E"/>
    <w:rsid w:val="00883556"/>
    <w:rsid w:val="00883D30"/>
    <w:rsid w:val="008843B1"/>
    <w:rsid w:val="00885365"/>
    <w:rsid w:val="00885832"/>
    <w:rsid w:val="0088591D"/>
    <w:rsid w:val="00885FFD"/>
    <w:rsid w:val="00886545"/>
    <w:rsid w:val="0088664D"/>
    <w:rsid w:val="0088720E"/>
    <w:rsid w:val="00887713"/>
    <w:rsid w:val="008878A9"/>
    <w:rsid w:val="00890076"/>
    <w:rsid w:val="00891D84"/>
    <w:rsid w:val="00891F54"/>
    <w:rsid w:val="00892668"/>
    <w:rsid w:val="008926C0"/>
    <w:rsid w:val="008937F8"/>
    <w:rsid w:val="00893FBE"/>
    <w:rsid w:val="00894D74"/>
    <w:rsid w:val="00895291"/>
    <w:rsid w:val="008959F2"/>
    <w:rsid w:val="00895E6A"/>
    <w:rsid w:val="008962B1"/>
    <w:rsid w:val="008970EA"/>
    <w:rsid w:val="00897535"/>
    <w:rsid w:val="0089768A"/>
    <w:rsid w:val="00897D27"/>
    <w:rsid w:val="00897DB0"/>
    <w:rsid w:val="008A002E"/>
    <w:rsid w:val="008A0126"/>
    <w:rsid w:val="008A04EF"/>
    <w:rsid w:val="008A09BF"/>
    <w:rsid w:val="008A114C"/>
    <w:rsid w:val="008A16C9"/>
    <w:rsid w:val="008A1AEE"/>
    <w:rsid w:val="008A280F"/>
    <w:rsid w:val="008A3889"/>
    <w:rsid w:val="008A38FF"/>
    <w:rsid w:val="008A3B2F"/>
    <w:rsid w:val="008A3CD0"/>
    <w:rsid w:val="008A3ED7"/>
    <w:rsid w:val="008A4341"/>
    <w:rsid w:val="008A4672"/>
    <w:rsid w:val="008A4990"/>
    <w:rsid w:val="008A4C92"/>
    <w:rsid w:val="008A534E"/>
    <w:rsid w:val="008A537D"/>
    <w:rsid w:val="008A5F22"/>
    <w:rsid w:val="008A6EBA"/>
    <w:rsid w:val="008A73AD"/>
    <w:rsid w:val="008A75EE"/>
    <w:rsid w:val="008A7D87"/>
    <w:rsid w:val="008A7F35"/>
    <w:rsid w:val="008B0430"/>
    <w:rsid w:val="008B04B5"/>
    <w:rsid w:val="008B0837"/>
    <w:rsid w:val="008B0951"/>
    <w:rsid w:val="008B0C74"/>
    <w:rsid w:val="008B111B"/>
    <w:rsid w:val="008B1512"/>
    <w:rsid w:val="008B1590"/>
    <w:rsid w:val="008B19D7"/>
    <w:rsid w:val="008B22B1"/>
    <w:rsid w:val="008B2524"/>
    <w:rsid w:val="008B2C3F"/>
    <w:rsid w:val="008B3A7D"/>
    <w:rsid w:val="008B3CB2"/>
    <w:rsid w:val="008B5798"/>
    <w:rsid w:val="008B5A5F"/>
    <w:rsid w:val="008B5DF2"/>
    <w:rsid w:val="008B633D"/>
    <w:rsid w:val="008B6D69"/>
    <w:rsid w:val="008B7761"/>
    <w:rsid w:val="008C021B"/>
    <w:rsid w:val="008C08FA"/>
    <w:rsid w:val="008C0C1E"/>
    <w:rsid w:val="008C0ED6"/>
    <w:rsid w:val="008C16F8"/>
    <w:rsid w:val="008C199D"/>
    <w:rsid w:val="008C232A"/>
    <w:rsid w:val="008C23FE"/>
    <w:rsid w:val="008C264F"/>
    <w:rsid w:val="008C2897"/>
    <w:rsid w:val="008C2D3C"/>
    <w:rsid w:val="008C2DBA"/>
    <w:rsid w:val="008C2E83"/>
    <w:rsid w:val="008C2F0C"/>
    <w:rsid w:val="008C34C6"/>
    <w:rsid w:val="008C3768"/>
    <w:rsid w:val="008C391F"/>
    <w:rsid w:val="008C3E90"/>
    <w:rsid w:val="008C4243"/>
    <w:rsid w:val="008C437A"/>
    <w:rsid w:val="008C497A"/>
    <w:rsid w:val="008C516A"/>
    <w:rsid w:val="008C5721"/>
    <w:rsid w:val="008C5A5C"/>
    <w:rsid w:val="008C5AA2"/>
    <w:rsid w:val="008C6491"/>
    <w:rsid w:val="008C6A42"/>
    <w:rsid w:val="008C6BA4"/>
    <w:rsid w:val="008C7041"/>
    <w:rsid w:val="008C717F"/>
    <w:rsid w:val="008C7539"/>
    <w:rsid w:val="008C795B"/>
    <w:rsid w:val="008C7CC3"/>
    <w:rsid w:val="008D0341"/>
    <w:rsid w:val="008D0449"/>
    <w:rsid w:val="008D04DE"/>
    <w:rsid w:val="008D0555"/>
    <w:rsid w:val="008D06DD"/>
    <w:rsid w:val="008D1221"/>
    <w:rsid w:val="008D1590"/>
    <w:rsid w:val="008D25E0"/>
    <w:rsid w:val="008D2879"/>
    <w:rsid w:val="008D2F1C"/>
    <w:rsid w:val="008D338A"/>
    <w:rsid w:val="008D3504"/>
    <w:rsid w:val="008D3704"/>
    <w:rsid w:val="008D37EE"/>
    <w:rsid w:val="008D3BF3"/>
    <w:rsid w:val="008D45B2"/>
    <w:rsid w:val="008D4CBC"/>
    <w:rsid w:val="008D4EE4"/>
    <w:rsid w:val="008D4F63"/>
    <w:rsid w:val="008D51F4"/>
    <w:rsid w:val="008D525D"/>
    <w:rsid w:val="008D5920"/>
    <w:rsid w:val="008D5B61"/>
    <w:rsid w:val="008D5CD1"/>
    <w:rsid w:val="008D65C4"/>
    <w:rsid w:val="008D66F2"/>
    <w:rsid w:val="008D7154"/>
    <w:rsid w:val="008D745D"/>
    <w:rsid w:val="008D7A34"/>
    <w:rsid w:val="008D7BAE"/>
    <w:rsid w:val="008E032A"/>
    <w:rsid w:val="008E0C04"/>
    <w:rsid w:val="008E0D22"/>
    <w:rsid w:val="008E0DC7"/>
    <w:rsid w:val="008E0FAD"/>
    <w:rsid w:val="008E19A7"/>
    <w:rsid w:val="008E1E7D"/>
    <w:rsid w:val="008E285E"/>
    <w:rsid w:val="008E2DC0"/>
    <w:rsid w:val="008E316E"/>
    <w:rsid w:val="008E323C"/>
    <w:rsid w:val="008E32AF"/>
    <w:rsid w:val="008E3477"/>
    <w:rsid w:val="008E351F"/>
    <w:rsid w:val="008E3A90"/>
    <w:rsid w:val="008E3C42"/>
    <w:rsid w:val="008E4AC9"/>
    <w:rsid w:val="008E53B6"/>
    <w:rsid w:val="008E5514"/>
    <w:rsid w:val="008E560E"/>
    <w:rsid w:val="008E57A0"/>
    <w:rsid w:val="008E5A40"/>
    <w:rsid w:val="008E6826"/>
    <w:rsid w:val="008E688E"/>
    <w:rsid w:val="008E765A"/>
    <w:rsid w:val="008E76B6"/>
    <w:rsid w:val="008F04DA"/>
    <w:rsid w:val="008F059F"/>
    <w:rsid w:val="008F07D0"/>
    <w:rsid w:val="008F0B08"/>
    <w:rsid w:val="008F0E2B"/>
    <w:rsid w:val="008F1195"/>
    <w:rsid w:val="008F124C"/>
    <w:rsid w:val="008F14C0"/>
    <w:rsid w:val="008F17AF"/>
    <w:rsid w:val="008F184A"/>
    <w:rsid w:val="008F2420"/>
    <w:rsid w:val="008F2B80"/>
    <w:rsid w:val="008F3081"/>
    <w:rsid w:val="008F466B"/>
    <w:rsid w:val="008F49F7"/>
    <w:rsid w:val="008F5649"/>
    <w:rsid w:val="008F5657"/>
    <w:rsid w:val="008F58AD"/>
    <w:rsid w:val="008F5AB6"/>
    <w:rsid w:val="008F5BA6"/>
    <w:rsid w:val="008F6DCD"/>
    <w:rsid w:val="008F7870"/>
    <w:rsid w:val="008F7C0D"/>
    <w:rsid w:val="008F7D47"/>
    <w:rsid w:val="009000A5"/>
    <w:rsid w:val="009001DE"/>
    <w:rsid w:val="0090082E"/>
    <w:rsid w:val="00900EC8"/>
    <w:rsid w:val="00900FC6"/>
    <w:rsid w:val="009018F1"/>
    <w:rsid w:val="00901D96"/>
    <w:rsid w:val="009020D7"/>
    <w:rsid w:val="009027D0"/>
    <w:rsid w:val="009028D5"/>
    <w:rsid w:val="00902A2A"/>
    <w:rsid w:val="00902F21"/>
    <w:rsid w:val="0090309E"/>
    <w:rsid w:val="00903817"/>
    <w:rsid w:val="00903AD3"/>
    <w:rsid w:val="00903CCE"/>
    <w:rsid w:val="00903DE6"/>
    <w:rsid w:val="00904497"/>
    <w:rsid w:val="00904819"/>
    <w:rsid w:val="009051C0"/>
    <w:rsid w:val="00905927"/>
    <w:rsid w:val="00905C59"/>
    <w:rsid w:val="00905C9D"/>
    <w:rsid w:val="00905D4B"/>
    <w:rsid w:val="00905FB7"/>
    <w:rsid w:val="00906092"/>
    <w:rsid w:val="00906F22"/>
    <w:rsid w:val="009073BA"/>
    <w:rsid w:val="009073CA"/>
    <w:rsid w:val="00907695"/>
    <w:rsid w:val="009078ED"/>
    <w:rsid w:val="009101F7"/>
    <w:rsid w:val="009110D5"/>
    <w:rsid w:val="009111B0"/>
    <w:rsid w:val="00911CED"/>
    <w:rsid w:val="00911F0F"/>
    <w:rsid w:val="0091218F"/>
    <w:rsid w:val="00912370"/>
    <w:rsid w:val="00912670"/>
    <w:rsid w:val="00913351"/>
    <w:rsid w:val="00913518"/>
    <w:rsid w:val="00913C86"/>
    <w:rsid w:val="00913CE7"/>
    <w:rsid w:val="00914F65"/>
    <w:rsid w:val="0091530B"/>
    <w:rsid w:val="00915B25"/>
    <w:rsid w:val="00915D22"/>
    <w:rsid w:val="00916756"/>
    <w:rsid w:val="00916E8B"/>
    <w:rsid w:val="00917726"/>
    <w:rsid w:val="00917C4D"/>
    <w:rsid w:val="00917EEC"/>
    <w:rsid w:val="00920243"/>
    <w:rsid w:val="009207A6"/>
    <w:rsid w:val="00920BBC"/>
    <w:rsid w:val="00920F84"/>
    <w:rsid w:val="009211FC"/>
    <w:rsid w:val="00921958"/>
    <w:rsid w:val="00921BA7"/>
    <w:rsid w:val="00922AB5"/>
    <w:rsid w:val="00922D7A"/>
    <w:rsid w:val="00922DE0"/>
    <w:rsid w:val="0092322F"/>
    <w:rsid w:val="009239A7"/>
    <w:rsid w:val="009242F3"/>
    <w:rsid w:val="009248C3"/>
    <w:rsid w:val="00924FB2"/>
    <w:rsid w:val="00925486"/>
    <w:rsid w:val="00925813"/>
    <w:rsid w:val="00925F74"/>
    <w:rsid w:val="009260C6"/>
    <w:rsid w:val="009266AD"/>
    <w:rsid w:val="009267B3"/>
    <w:rsid w:val="009268A6"/>
    <w:rsid w:val="00926C29"/>
    <w:rsid w:val="00926E63"/>
    <w:rsid w:val="00926EF7"/>
    <w:rsid w:val="00927177"/>
    <w:rsid w:val="00927243"/>
    <w:rsid w:val="009273F4"/>
    <w:rsid w:val="0092744F"/>
    <w:rsid w:val="009277B2"/>
    <w:rsid w:val="00927E8C"/>
    <w:rsid w:val="00930423"/>
    <w:rsid w:val="0093050E"/>
    <w:rsid w:val="009306A5"/>
    <w:rsid w:val="0093088B"/>
    <w:rsid w:val="009308FC"/>
    <w:rsid w:val="00930B5E"/>
    <w:rsid w:val="00930CDE"/>
    <w:rsid w:val="0093155F"/>
    <w:rsid w:val="0093282A"/>
    <w:rsid w:val="00932F82"/>
    <w:rsid w:val="00933BDC"/>
    <w:rsid w:val="00934406"/>
    <w:rsid w:val="00934871"/>
    <w:rsid w:val="00934B21"/>
    <w:rsid w:val="00934FB6"/>
    <w:rsid w:val="009352B0"/>
    <w:rsid w:val="00935974"/>
    <w:rsid w:val="00935C30"/>
    <w:rsid w:val="00936555"/>
    <w:rsid w:val="0093666F"/>
    <w:rsid w:val="0093680C"/>
    <w:rsid w:val="00937186"/>
    <w:rsid w:val="00937405"/>
    <w:rsid w:val="00937AE8"/>
    <w:rsid w:val="0094009B"/>
    <w:rsid w:val="0094099E"/>
    <w:rsid w:val="00940D73"/>
    <w:rsid w:val="00940D7D"/>
    <w:rsid w:val="009411D1"/>
    <w:rsid w:val="0094163C"/>
    <w:rsid w:val="00941B11"/>
    <w:rsid w:val="0094205C"/>
    <w:rsid w:val="00942DE2"/>
    <w:rsid w:val="00942EEE"/>
    <w:rsid w:val="009434A1"/>
    <w:rsid w:val="00944136"/>
    <w:rsid w:val="00944D40"/>
    <w:rsid w:val="0094557D"/>
    <w:rsid w:val="009459A5"/>
    <w:rsid w:val="00945F48"/>
    <w:rsid w:val="00945FF7"/>
    <w:rsid w:val="00946402"/>
    <w:rsid w:val="009470A0"/>
    <w:rsid w:val="009473CF"/>
    <w:rsid w:val="00947416"/>
    <w:rsid w:val="00947540"/>
    <w:rsid w:val="00947B0E"/>
    <w:rsid w:val="00947BA0"/>
    <w:rsid w:val="00950205"/>
    <w:rsid w:val="009508D7"/>
    <w:rsid w:val="00951501"/>
    <w:rsid w:val="009516B2"/>
    <w:rsid w:val="0095197D"/>
    <w:rsid w:val="00951C1A"/>
    <w:rsid w:val="00951EF1"/>
    <w:rsid w:val="00952356"/>
    <w:rsid w:val="0095243E"/>
    <w:rsid w:val="00952A1D"/>
    <w:rsid w:val="00952CE5"/>
    <w:rsid w:val="00952DA5"/>
    <w:rsid w:val="00952DDB"/>
    <w:rsid w:val="00953133"/>
    <w:rsid w:val="009533F5"/>
    <w:rsid w:val="009536B4"/>
    <w:rsid w:val="0095377F"/>
    <w:rsid w:val="0095398A"/>
    <w:rsid w:val="0095450E"/>
    <w:rsid w:val="009548F5"/>
    <w:rsid w:val="0095493D"/>
    <w:rsid w:val="00954FDB"/>
    <w:rsid w:val="009551F4"/>
    <w:rsid w:val="00955984"/>
    <w:rsid w:val="00955B9C"/>
    <w:rsid w:val="0095624F"/>
    <w:rsid w:val="009569E1"/>
    <w:rsid w:val="00957897"/>
    <w:rsid w:val="00957908"/>
    <w:rsid w:val="00957FB7"/>
    <w:rsid w:val="0096019D"/>
    <w:rsid w:val="009605DE"/>
    <w:rsid w:val="0096115F"/>
    <w:rsid w:val="009618C1"/>
    <w:rsid w:val="00961ABD"/>
    <w:rsid w:val="00961E5D"/>
    <w:rsid w:val="009620B5"/>
    <w:rsid w:val="009626AB"/>
    <w:rsid w:val="00962BFC"/>
    <w:rsid w:val="00962D65"/>
    <w:rsid w:val="00963305"/>
    <w:rsid w:val="009635CE"/>
    <w:rsid w:val="009635FB"/>
    <w:rsid w:val="0096402D"/>
    <w:rsid w:val="00964222"/>
    <w:rsid w:val="00964E4F"/>
    <w:rsid w:val="00966496"/>
    <w:rsid w:val="00966933"/>
    <w:rsid w:val="00967024"/>
    <w:rsid w:val="00967371"/>
    <w:rsid w:val="00970229"/>
    <w:rsid w:val="0097024C"/>
    <w:rsid w:val="00970579"/>
    <w:rsid w:val="00971083"/>
    <w:rsid w:val="009715E0"/>
    <w:rsid w:val="0097180E"/>
    <w:rsid w:val="00971978"/>
    <w:rsid w:val="00971D00"/>
    <w:rsid w:val="00971DF6"/>
    <w:rsid w:val="00972196"/>
    <w:rsid w:val="009721FA"/>
    <w:rsid w:val="00972573"/>
    <w:rsid w:val="0097266B"/>
    <w:rsid w:val="009728D7"/>
    <w:rsid w:val="00972DD9"/>
    <w:rsid w:val="00973305"/>
    <w:rsid w:val="00973595"/>
    <w:rsid w:val="00973C68"/>
    <w:rsid w:val="00974287"/>
    <w:rsid w:val="0097435B"/>
    <w:rsid w:val="0097465C"/>
    <w:rsid w:val="00974C43"/>
    <w:rsid w:val="00974DDA"/>
    <w:rsid w:val="00974E2D"/>
    <w:rsid w:val="00974E49"/>
    <w:rsid w:val="00974FA3"/>
    <w:rsid w:val="009757D4"/>
    <w:rsid w:val="00975F2C"/>
    <w:rsid w:val="00976250"/>
    <w:rsid w:val="0097692E"/>
    <w:rsid w:val="00976D41"/>
    <w:rsid w:val="00976D87"/>
    <w:rsid w:val="00976DAE"/>
    <w:rsid w:val="0097786F"/>
    <w:rsid w:val="0097791F"/>
    <w:rsid w:val="00980220"/>
    <w:rsid w:val="009803BB"/>
    <w:rsid w:val="009804A1"/>
    <w:rsid w:val="00980970"/>
    <w:rsid w:val="00981472"/>
    <w:rsid w:val="00981610"/>
    <w:rsid w:val="009819CE"/>
    <w:rsid w:val="00981C3A"/>
    <w:rsid w:val="00981E58"/>
    <w:rsid w:val="00981FFB"/>
    <w:rsid w:val="009825F5"/>
    <w:rsid w:val="009826B1"/>
    <w:rsid w:val="009827A3"/>
    <w:rsid w:val="0098288B"/>
    <w:rsid w:val="00982C99"/>
    <w:rsid w:val="00982FB2"/>
    <w:rsid w:val="0098390C"/>
    <w:rsid w:val="00983DAF"/>
    <w:rsid w:val="00983E54"/>
    <w:rsid w:val="00984012"/>
    <w:rsid w:val="009845AA"/>
    <w:rsid w:val="009854E1"/>
    <w:rsid w:val="00985BFE"/>
    <w:rsid w:val="0098632F"/>
    <w:rsid w:val="0098686E"/>
    <w:rsid w:val="00986894"/>
    <w:rsid w:val="00986A9D"/>
    <w:rsid w:val="00986BB7"/>
    <w:rsid w:val="00987A7E"/>
    <w:rsid w:val="009900B0"/>
    <w:rsid w:val="00990377"/>
    <w:rsid w:val="00990583"/>
    <w:rsid w:val="00990AC3"/>
    <w:rsid w:val="00990E9F"/>
    <w:rsid w:val="00990EC9"/>
    <w:rsid w:val="00991396"/>
    <w:rsid w:val="009919E0"/>
    <w:rsid w:val="00992780"/>
    <w:rsid w:val="00992EF3"/>
    <w:rsid w:val="0099349C"/>
    <w:rsid w:val="00993CDA"/>
    <w:rsid w:val="00993E52"/>
    <w:rsid w:val="00994106"/>
    <w:rsid w:val="0099458D"/>
    <w:rsid w:val="0099488F"/>
    <w:rsid w:val="00994C1E"/>
    <w:rsid w:val="0099515B"/>
    <w:rsid w:val="00995522"/>
    <w:rsid w:val="00995690"/>
    <w:rsid w:val="00995DFB"/>
    <w:rsid w:val="00996284"/>
    <w:rsid w:val="0099666A"/>
    <w:rsid w:val="00996705"/>
    <w:rsid w:val="009967C4"/>
    <w:rsid w:val="009967E1"/>
    <w:rsid w:val="00997DA4"/>
    <w:rsid w:val="009A0241"/>
    <w:rsid w:val="009A02E6"/>
    <w:rsid w:val="009A0B08"/>
    <w:rsid w:val="009A2317"/>
    <w:rsid w:val="009A2693"/>
    <w:rsid w:val="009A2830"/>
    <w:rsid w:val="009A2AB3"/>
    <w:rsid w:val="009A2D7C"/>
    <w:rsid w:val="009A2FA7"/>
    <w:rsid w:val="009A374C"/>
    <w:rsid w:val="009A38D7"/>
    <w:rsid w:val="009A3A2F"/>
    <w:rsid w:val="009A3E7D"/>
    <w:rsid w:val="009A46ED"/>
    <w:rsid w:val="009A4979"/>
    <w:rsid w:val="009A4BF9"/>
    <w:rsid w:val="009A4D0E"/>
    <w:rsid w:val="009A54CE"/>
    <w:rsid w:val="009A6140"/>
    <w:rsid w:val="009A6B03"/>
    <w:rsid w:val="009A6D4B"/>
    <w:rsid w:val="009A70E1"/>
    <w:rsid w:val="009A74C9"/>
    <w:rsid w:val="009A7D16"/>
    <w:rsid w:val="009B0759"/>
    <w:rsid w:val="009B09AD"/>
    <w:rsid w:val="009B0A48"/>
    <w:rsid w:val="009B0B6F"/>
    <w:rsid w:val="009B1509"/>
    <w:rsid w:val="009B1899"/>
    <w:rsid w:val="009B1CA1"/>
    <w:rsid w:val="009B1CE2"/>
    <w:rsid w:val="009B30BC"/>
    <w:rsid w:val="009B3421"/>
    <w:rsid w:val="009B3657"/>
    <w:rsid w:val="009B4341"/>
    <w:rsid w:val="009B4638"/>
    <w:rsid w:val="009B4D4A"/>
    <w:rsid w:val="009B4E02"/>
    <w:rsid w:val="009B58F7"/>
    <w:rsid w:val="009B5BDC"/>
    <w:rsid w:val="009B5FCF"/>
    <w:rsid w:val="009B6267"/>
    <w:rsid w:val="009B653B"/>
    <w:rsid w:val="009B6866"/>
    <w:rsid w:val="009B775C"/>
    <w:rsid w:val="009B7C2D"/>
    <w:rsid w:val="009C0331"/>
    <w:rsid w:val="009C0765"/>
    <w:rsid w:val="009C0867"/>
    <w:rsid w:val="009C0E14"/>
    <w:rsid w:val="009C137B"/>
    <w:rsid w:val="009C2A99"/>
    <w:rsid w:val="009C344E"/>
    <w:rsid w:val="009C3BED"/>
    <w:rsid w:val="009C3E51"/>
    <w:rsid w:val="009C3FA9"/>
    <w:rsid w:val="009C41FA"/>
    <w:rsid w:val="009C4A6C"/>
    <w:rsid w:val="009C4F0A"/>
    <w:rsid w:val="009C574F"/>
    <w:rsid w:val="009C5A8B"/>
    <w:rsid w:val="009C5B71"/>
    <w:rsid w:val="009C617C"/>
    <w:rsid w:val="009C6557"/>
    <w:rsid w:val="009C65C7"/>
    <w:rsid w:val="009C7018"/>
    <w:rsid w:val="009C7037"/>
    <w:rsid w:val="009C7149"/>
    <w:rsid w:val="009C751E"/>
    <w:rsid w:val="009C7C64"/>
    <w:rsid w:val="009D04DE"/>
    <w:rsid w:val="009D0E7D"/>
    <w:rsid w:val="009D10E7"/>
    <w:rsid w:val="009D2155"/>
    <w:rsid w:val="009D21DD"/>
    <w:rsid w:val="009D22AF"/>
    <w:rsid w:val="009D3118"/>
    <w:rsid w:val="009D37DB"/>
    <w:rsid w:val="009D37F5"/>
    <w:rsid w:val="009D42CD"/>
    <w:rsid w:val="009D4D2A"/>
    <w:rsid w:val="009D5297"/>
    <w:rsid w:val="009D56EB"/>
    <w:rsid w:val="009D66CE"/>
    <w:rsid w:val="009D6790"/>
    <w:rsid w:val="009D6C3B"/>
    <w:rsid w:val="009D6E25"/>
    <w:rsid w:val="009D6F55"/>
    <w:rsid w:val="009D715F"/>
    <w:rsid w:val="009D79F6"/>
    <w:rsid w:val="009D7DF2"/>
    <w:rsid w:val="009E012A"/>
    <w:rsid w:val="009E04AD"/>
    <w:rsid w:val="009E04B0"/>
    <w:rsid w:val="009E05D7"/>
    <w:rsid w:val="009E1387"/>
    <w:rsid w:val="009E16E9"/>
    <w:rsid w:val="009E18BB"/>
    <w:rsid w:val="009E1D0A"/>
    <w:rsid w:val="009E1D30"/>
    <w:rsid w:val="009E1DFC"/>
    <w:rsid w:val="009E27A0"/>
    <w:rsid w:val="009E31FA"/>
    <w:rsid w:val="009E3493"/>
    <w:rsid w:val="009E3A93"/>
    <w:rsid w:val="009E3B59"/>
    <w:rsid w:val="009E3CD9"/>
    <w:rsid w:val="009E3CFB"/>
    <w:rsid w:val="009E42D9"/>
    <w:rsid w:val="009E4814"/>
    <w:rsid w:val="009E58CB"/>
    <w:rsid w:val="009E5EF7"/>
    <w:rsid w:val="009E63EB"/>
    <w:rsid w:val="009E69E1"/>
    <w:rsid w:val="009E6BE4"/>
    <w:rsid w:val="009E6CD5"/>
    <w:rsid w:val="009E6D4C"/>
    <w:rsid w:val="009E7CA7"/>
    <w:rsid w:val="009E7DCC"/>
    <w:rsid w:val="009E7E79"/>
    <w:rsid w:val="009F0875"/>
    <w:rsid w:val="009F08DF"/>
    <w:rsid w:val="009F0D68"/>
    <w:rsid w:val="009F14FC"/>
    <w:rsid w:val="009F1D3E"/>
    <w:rsid w:val="009F244E"/>
    <w:rsid w:val="009F30DB"/>
    <w:rsid w:val="009F3183"/>
    <w:rsid w:val="009F35A4"/>
    <w:rsid w:val="009F3967"/>
    <w:rsid w:val="009F4140"/>
    <w:rsid w:val="009F442B"/>
    <w:rsid w:val="009F4C7A"/>
    <w:rsid w:val="009F4D05"/>
    <w:rsid w:val="009F4E9F"/>
    <w:rsid w:val="009F53A8"/>
    <w:rsid w:val="009F542B"/>
    <w:rsid w:val="009F54F4"/>
    <w:rsid w:val="009F63AE"/>
    <w:rsid w:val="009F780B"/>
    <w:rsid w:val="009F79FD"/>
    <w:rsid w:val="00A008A3"/>
    <w:rsid w:val="00A0117E"/>
    <w:rsid w:val="00A01578"/>
    <w:rsid w:val="00A017B0"/>
    <w:rsid w:val="00A027E5"/>
    <w:rsid w:val="00A02913"/>
    <w:rsid w:val="00A02AB7"/>
    <w:rsid w:val="00A02ABD"/>
    <w:rsid w:val="00A02C57"/>
    <w:rsid w:val="00A03575"/>
    <w:rsid w:val="00A03E07"/>
    <w:rsid w:val="00A03F0F"/>
    <w:rsid w:val="00A04854"/>
    <w:rsid w:val="00A04C9D"/>
    <w:rsid w:val="00A05043"/>
    <w:rsid w:val="00A05C25"/>
    <w:rsid w:val="00A05DEB"/>
    <w:rsid w:val="00A06169"/>
    <w:rsid w:val="00A06491"/>
    <w:rsid w:val="00A0684E"/>
    <w:rsid w:val="00A06EF1"/>
    <w:rsid w:val="00A070C9"/>
    <w:rsid w:val="00A102AF"/>
    <w:rsid w:val="00A103AC"/>
    <w:rsid w:val="00A1043C"/>
    <w:rsid w:val="00A109A5"/>
    <w:rsid w:val="00A10EDC"/>
    <w:rsid w:val="00A116DF"/>
    <w:rsid w:val="00A119EA"/>
    <w:rsid w:val="00A13225"/>
    <w:rsid w:val="00A1322A"/>
    <w:rsid w:val="00A1410B"/>
    <w:rsid w:val="00A14493"/>
    <w:rsid w:val="00A14587"/>
    <w:rsid w:val="00A14C18"/>
    <w:rsid w:val="00A15051"/>
    <w:rsid w:val="00A1506C"/>
    <w:rsid w:val="00A15461"/>
    <w:rsid w:val="00A1578E"/>
    <w:rsid w:val="00A15797"/>
    <w:rsid w:val="00A15BD5"/>
    <w:rsid w:val="00A1628A"/>
    <w:rsid w:val="00A16369"/>
    <w:rsid w:val="00A1670D"/>
    <w:rsid w:val="00A172BD"/>
    <w:rsid w:val="00A17985"/>
    <w:rsid w:val="00A17AC1"/>
    <w:rsid w:val="00A17B50"/>
    <w:rsid w:val="00A20605"/>
    <w:rsid w:val="00A2083E"/>
    <w:rsid w:val="00A212C7"/>
    <w:rsid w:val="00A21D08"/>
    <w:rsid w:val="00A22B01"/>
    <w:rsid w:val="00A22B0F"/>
    <w:rsid w:val="00A23AE3"/>
    <w:rsid w:val="00A23D81"/>
    <w:rsid w:val="00A23F0F"/>
    <w:rsid w:val="00A2428A"/>
    <w:rsid w:val="00A24B70"/>
    <w:rsid w:val="00A25E5D"/>
    <w:rsid w:val="00A26223"/>
    <w:rsid w:val="00A26596"/>
    <w:rsid w:val="00A269CD"/>
    <w:rsid w:val="00A26A33"/>
    <w:rsid w:val="00A26EDD"/>
    <w:rsid w:val="00A26F42"/>
    <w:rsid w:val="00A26F7A"/>
    <w:rsid w:val="00A302E4"/>
    <w:rsid w:val="00A30493"/>
    <w:rsid w:val="00A30B84"/>
    <w:rsid w:val="00A30D51"/>
    <w:rsid w:val="00A30E4E"/>
    <w:rsid w:val="00A312A8"/>
    <w:rsid w:val="00A317DD"/>
    <w:rsid w:val="00A31A1B"/>
    <w:rsid w:val="00A31DE7"/>
    <w:rsid w:val="00A32349"/>
    <w:rsid w:val="00A32509"/>
    <w:rsid w:val="00A32843"/>
    <w:rsid w:val="00A333A8"/>
    <w:rsid w:val="00A338A2"/>
    <w:rsid w:val="00A34099"/>
    <w:rsid w:val="00A34C0D"/>
    <w:rsid w:val="00A3506C"/>
    <w:rsid w:val="00A35340"/>
    <w:rsid w:val="00A35693"/>
    <w:rsid w:val="00A35843"/>
    <w:rsid w:val="00A35F01"/>
    <w:rsid w:val="00A369AA"/>
    <w:rsid w:val="00A36D56"/>
    <w:rsid w:val="00A36EEE"/>
    <w:rsid w:val="00A37665"/>
    <w:rsid w:val="00A377CF"/>
    <w:rsid w:val="00A377FA"/>
    <w:rsid w:val="00A4065D"/>
    <w:rsid w:val="00A4068A"/>
    <w:rsid w:val="00A413C4"/>
    <w:rsid w:val="00A417F1"/>
    <w:rsid w:val="00A41C16"/>
    <w:rsid w:val="00A41D68"/>
    <w:rsid w:val="00A4251E"/>
    <w:rsid w:val="00A4321C"/>
    <w:rsid w:val="00A4351A"/>
    <w:rsid w:val="00A43675"/>
    <w:rsid w:val="00A43805"/>
    <w:rsid w:val="00A43BC2"/>
    <w:rsid w:val="00A43CC6"/>
    <w:rsid w:val="00A43D14"/>
    <w:rsid w:val="00A44173"/>
    <w:rsid w:val="00A44566"/>
    <w:rsid w:val="00A44FCB"/>
    <w:rsid w:val="00A45226"/>
    <w:rsid w:val="00A46009"/>
    <w:rsid w:val="00A469D1"/>
    <w:rsid w:val="00A46BCB"/>
    <w:rsid w:val="00A47399"/>
    <w:rsid w:val="00A47638"/>
    <w:rsid w:val="00A47B65"/>
    <w:rsid w:val="00A47EC9"/>
    <w:rsid w:val="00A50587"/>
    <w:rsid w:val="00A50788"/>
    <w:rsid w:val="00A50ABC"/>
    <w:rsid w:val="00A51996"/>
    <w:rsid w:val="00A51C07"/>
    <w:rsid w:val="00A52508"/>
    <w:rsid w:val="00A5267D"/>
    <w:rsid w:val="00A5291B"/>
    <w:rsid w:val="00A52CCB"/>
    <w:rsid w:val="00A534B0"/>
    <w:rsid w:val="00A53746"/>
    <w:rsid w:val="00A53836"/>
    <w:rsid w:val="00A53D71"/>
    <w:rsid w:val="00A53DB5"/>
    <w:rsid w:val="00A53FD0"/>
    <w:rsid w:val="00A5410E"/>
    <w:rsid w:val="00A543C5"/>
    <w:rsid w:val="00A545A1"/>
    <w:rsid w:val="00A5464B"/>
    <w:rsid w:val="00A54D3E"/>
    <w:rsid w:val="00A54DB7"/>
    <w:rsid w:val="00A54E8C"/>
    <w:rsid w:val="00A55FE5"/>
    <w:rsid w:val="00A5606A"/>
    <w:rsid w:val="00A560E5"/>
    <w:rsid w:val="00A569AB"/>
    <w:rsid w:val="00A569C8"/>
    <w:rsid w:val="00A56BEB"/>
    <w:rsid w:val="00A56CF7"/>
    <w:rsid w:val="00A56DE2"/>
    <w:rsid w:val="00A56E83"/>
    <w:rsid w:val="00A56F62"/>
    <w:rsid w:val="00A57378"/>
    <w:rsid w:val="00A57623"/>
    <w:rsid w:val="00A577FA"/>
    <w:rsid w:val="00A579A6"/>
    <w:rsid w:val="00A57AF5"/>
    <w:rsid w:val="00A57B78"/>
    <w:rsid w:val="00A60386"/>
    <w:rsid w:val="00A605E3"/>
    <w:rsid w:val="00A60675"/>
    <w:rsid w:val="00A60DF5"/>
    <w:rsid w:val="00A60F72"/>
    <w:rsid w:val="00A61AC4"/>
    <w:rsid w:val="00A61B52"/>
    <w:rsid w:val="00A62A95"/>
    <w:rsid w:val="00A62ED4"/>
    <w:rsid w:val="00A63267"/>
    <w:rsid w:val="00A63D73"/>
    <w:rsid w:val="00A63E5E"/>
    <w:rsid w:val="00A63E9D"/>
    <w:rsid w:val="00A64485"/>
    <w:rsid w:val="00A647FA"/>
    <w:rsid w:val="00A648BF"/>
    <w:rsid w:val="00A653E5"/>
    <w:rsid w:val="00A65421"/>
    <w:rsid w:val="00A655CC"/>
    <w:rsid w:val="00A655CE"/>
    <w:rsid w:val="00A66DA4"/>
    <w:rsid w:val="00A67302"/>
    <w:rsid w:val="00A675E2"/>
    <w:rsid w:val="00A67BC9"/>
    <w:rsid w:val="00A67DEB"/>
    <w:rsid w:val="00A70340"/>
    <w:rsid w:val="00A704B5"/>
    <w:rsid w:val="00A708E6"/>
    <w:rsid w:val="00A71535"/>
    <w:rsid w:val="00A71842"/>
    <w:rsid w:val="00A719FE"/>
    <w:rsid w:val="00A71B09"/>
    <w:rsid w:val="00A725BF"/>
    <w:rsid w:val="00A726AE"/>
    <w:rsid w:val="00A7274B"/>
    <w:rsid w:val="00A727A8"/>
    <w:rsid w:val="00A72880"/>
    <w:rsid w:val="00A72A08"/>
    <w:rsid w:val="00A72E4F"/>
    <w:rsid w:val="00A733C3"/>
    <w:rsid w:val="00A740AE"/>
    <w:rsid w:val="00A74666"/>
    <w:rsid w:val="00A7474F"/>
    <w:rsid w:val="00A74BB6"/>
    <w:rsid w:val="00A74D07"/>
    <w:rsid w:val="00A75113"/>
    <w:rsid w:val="00A75153"/>
    <w:rsid w:val="00A75E64"/>
    <w:rsid w:val="00A75F72"/>
    <w:rsid w:val="00A762AB"/>
    <w:rsid w:val="00A76D7E"/>
    <w:rsid w:val="00A77636"/>
    <w:rsid w:val="00A77CE7"/>
    <w:rsid w:val="00A77EA9"/>
    <w:rsid w:val="00A801CA"/>
    <w:rsid w:val="00A804C5"/>
    <w:rsid w:val="00A8074B"/>
    <w:rsid w:val="00A809C1"/>
    <w:rsid w:val="00A81492"/>
    <w:rsid w:val="00A81D59"/>
    <w:rsid w:val="00A81F9D"/>
    <w:rsid w:val="00A82495"/>
    <w:rsid w:val="00A82555"/>
    <w:rsid w:val="00A82C03"/>
    <w:rsid w:val="00A83772"/>
    <w:rsid w:val="00A83A75"/>
    <w:rsid w:val="00A84319"/>
    <w:rsid w:val="00A84CA1"/>
    <w:rsid w:val="00A84D5E"/>
    <w:rsid w:val="00A84DF4"/>
    <w:rsid w:val="00A856EE"/>
    <w:rsid w:val="00A85740"/>
    <w:rsid w:val="00A85EBF"/>
    <w:rsid w:val="00A85EE5"/>
    <w:rsid w:val="00A85F16"/>
    <w:rsid w:val="00A862CC"/>
    <w:rsid w:val="00A86854"/>
    <w:rsid w:val="00A86B50"/>
    <w:rsid w:val="00A86C5A"/>
    <w:rsid w:val="00A873FF"/>
    <w:rsid w:val="00A87792"/>
    <w:rsid w:val="00A877E5"/>
    <w:rsid w:val="00A87CE4"/>
    <w:rsid w:val="00A87E8F"/>
    <w:rsid w:val="00A91F05"/>
    <w:rsid w:val="00A92992"/>
    <w:rsid w:val="00A93081"/>
    <w:rsid w:val="00A93089"/>
    <w:rsid w:val="00A9317E"/>
    <w:rsid w:val="00A936C6"/>
    <w:rsid w:val="00A938DE"/>
    <w:rsid w:val="00A9427C"/>
    <w:rsid w:val="00A94B8A"/>
    <w:rsid w:val="00A94C5A"/>
    <w:rsid w:val="00A95897"/>
    <w:rsid w:val="00A95CE8"/>
    <w:rsid w:val="00A964D7"/>
    <w:rsid w:val="00A96DFF"/>
    <w:rsid w:val="00A97374"/>
    <w:rsid w:val="00A977F1"/>
    <w:rsid w:val="00A9791E"/>
    <w:rsid w:val="00A97B4C"/>
    <w:rsid w:val="00AA07AD"/>
    <w:rsid w:val="00AA10EF"/>
    <w:rsid w:val="00AA1234"/>
    <w:rsid w:val="00AA12CA"/>
    <w:rsid w:val="00AA1478"/>
    <w:rsid w:val="00AA2201"/>
    <w:rsid w:val="00AA24B8"/>
    <w:rsid w:val="00AA2AF0"/>
    <w:rsid w:val="00AA300A"/>
    <w:rsid w:val="00AA3098"/>
    <w:rsid w:val="00AA3179"/>
    <w:rsid w:val="00AA3246"/>
    <w:rsid w:val="00AA351A"/>
    <w:rsid w:val="00AA389E"/>
    <w:rsid w:val="00AA3CDE"/>
    <w:rsid w:val="00AA3F59"/>
    <w:rsid w:val="00AA4A02"/>
    <w:rsid w:val="00AA4B1B"/>
    <w:rsid w:val="00AA5164"/>
    <w:rsid w:val="00AA5305"/>
    <w:rsid w:val="00AA589B"/>
    <w:rsid w:val="00AA59E4"/>
    <w:rsid w:val="00AA59F5"/>
    <w:rsid w:val="00AA5C4B"/>
    <w:rsid w:val="00AA6231"/>
    <w:rsid w:val="00AA708B"/>
    <w:rsid w:val="00AA72FE"/>
    <w:rsid w:val="00AA7692"/>
    <w:rsid w:val="00AA7A1F"/>
    <w:rsid w:val="00AA7AC6"/>
    <w:rsid w:val="00AA7AF8"/>
    <w:rsid w:val="00AA7E84"/>
    <w:rsid w:val="00AA7F4B"/>
    <w:rsid w:val="00AB009C"/>
    <w:rsid w:val="00AB04D4"/>
    <w:rsid w:val="00AB0E3D"/>
    <w:rsid w:val="00AB0F17"/>
    <w:rsid w:val="00AB289C"/>
    <w:rsid w:val="00AB2B4C"/>
    <w:rsid w:val="00AB2F08"/>
    <w:rsid w:val="00AB3529"/>
    <w:rsid w:val="00AB3C55"/>
    <w:rsid w:val="00AB3DBB"/>
    <w:rsid w:val="00AB4242"/>
    <w:rsid w:val="00AB4AA7"/>
    <w:rsid w:val="00AB4F55"/>
    <w:rsid w:val="00AB567E"/>
    <w:rsid w:val="00AB5731"/>
    <w:rsid w:val="00AB5BE7"/>
    <w:rsid w:val="00AB5C4E"/>
    <w:rsid w:val="00AB5C9C"/>
    <w:rsid w:val="00AB5D07"/>
    <w:rsid w:val="00AB62DB"/>
    <w:rsid w:val="00AB6CA7"/>
    <w:rsid w:val="00AB6F6F"/>
    <w:rsid w:val="00AB763E"/>
    <w:rsid w:val="00AB7CD8"/>
    <w:rsid w:val="00AC04E0"/>
    <w:rsid w:val="00AC0746"/>
    <w:rsid w:val="00AC0996"/>
    <w:rsid w:val="00AC0DD9"/>
    <w:rsid w:val="00AC1C04"/>
    <w:rsid w:val="00AC1C9A"/>
    <w:rsid w:val="00AC2535"/>
    <w:rsid w:val="00AC2768"/>
    <w:rsid w:val="00AC2923"/>
    <w:rsid w:val="00AC2EEA"/>
    <w:rsid w:val="00AC3053"/>
    <w:rsid w:val="00AC3944"/>
    <w:rsid w:val="00AC3A0A"/>
    <w:rsid w:val="00AC3A85"/>
    <w:rsid w:val="00AC3BC8"/>
    <w:rsid w:val="00AC4A24"/>
    <w:rsid w:val="00AC4E99"/>
    <w:rsid w:val="00AC5B8F"/>
    <w:rsid w:val="00AC680A"/>
    <w:rsid w:val="00AC6A17"/>
    <w:rsid w:val="00AC6BE8"/>
    <w:rsid w:val="00AC6FB8"/>
    <w:rsid w:val="00AC7198"/>
    <w:rsid w:val="00AC755F"/>
    <w:rsid w:val="00AC7671"/>
    <w:rsid w:val="00AC7AA8"/>
    <w:rsid w:val="00AC7F0A"/>
    <w:rsid w:val="00AD0111"/>
    <w:rsid w:val="00AD0241"/>
    <w:rsid w:val="00AD0D7B"/>
    <w:rsid w:val="00AD119A"/>
    <w:rsid w:val="00AD12A7"/>
    <w:rsid w:val="00AD1556"/>
    <w:rsid w:val="00AD16C8"/>
    <w:rsid w:val="00AD2247"/>
    <w:rsid w:val="00AD285C"/>
    <w:rsid w:val="00AD2F72"/>
    <w:rsid w:val="00AD3FED"/>
    <w:rsid w:val="00AD3FF1"/>
    <w:rsid w:val="00AD4D96"/>
    <w:rsid w:val="00AD4E11"/>
    <w:rsid w:val="00AD5113"/>
    <w:rsid w:val="00AD52BE"/>
    <w:rsid w:val="00AD5711"/>
    <w:rsid w:val="00AD57EF"/>
    <w:rsid w:val="00AD5849"/>
    <w:rsid w:val="00AD5D8B"/>
    <w:rsid w:val="00AD6485"/>
    <w:rsid w:val="00AD6C99"/>
    <w:rsid w:val="00AD6E1B"/>
    <w:rsid w:val="00AE012F"/>
    <w:rsid w:val="00AE087F"/>
    <w:rsid w:val="00AE0A96"/>
    <w:rsid w:val="00AE1717"/>
    <w:rsid w:val="00AE181A"/>
    <w:rsid w:val="00AE21ED"/>
    <w:rsid w:val="00AE254B"/>
    <w:rsid w:val="00AE2C2A"/>
    <w:rsid w:val="00AE30CA"/>
    <w:rsid w:val="00AE3E7F"/>
    <w:rsid w:val="00AE3FB9"/>
    <w:rsid w:val="00AE4115"/>
    <w:rsid w:val="00AE5A4A"/>
    <w:rsid w:val="00AE5E7B"/>
    <w:rsid w:val="00AE5FFE"/>
    <w:rsid w:val="00AE6DE9"/>
    <w:rsid w:val="00AE6EA5"/>
    <w:rsid w:val="00AE7498"/>
    <w:rsid w:val="00AE753B"/>
    <w:rsid w:val="00AE7804"/>
    <w:rsid w:val="00AE7C6F"/>
    <w:rsid w:val="00AE7C96"/>
    <w:rsid w:val="00AE7D09"/>
    <w:rsid w:val="00AF03E6"/>
    <w:rsid w:val="00AF0711"/>
    <w:rsid w:val="00AF1364"/>
    <w:rsid w:val="00AF17E5"/>
    <w:rsid w:val="00AF17ED"/>
    <w:rsid w:val="00AF1C64"/>
    <w:rsid w:val="00AF1F5A"/>
    <w:rsid w:val="00AF1FD3"/>
    <w:rsid w:val="00AF2255"/>
    <w:rsid w:val="00AF2706"/>
    <w:rsid w:val="00AF2CEC"/>
    <w:rsid w:val="00AF2D69"/>
    <w:rsid w:val="00AF3585"/>
    <w:rsid w:val="00AF35DF"/>
    <w:rsid w:val="00AF36CC"/>
    <w:rsid w:val="00AF40FE"/>
    <w:rsid w:val="00AF42AE"/>
    <w:rsid w:val="00AF4530"/>
    <w:rsid w:val="00AF4FB7"/>
    <w:rsid w:val="00AF5223"/>
    <w:rsid w:val="00AF5700"/>
    <w:rsid w:val="00AF5819"/>
    <w:rsid w:val="00AF5C85"/>
    <w:rsid w:val="00AF60F0"/>
    <w:rsid w:val="00AF6E4C"/>
    <w:rsid w:val="00AF709A"/>
    <w:rsid w:val="00AF7676"/>
    <w:rsid w:val="00B00EB1"/>
    <w:rsid w:val="00B01052"/>
    <w:rsid w:val="00B019F3"/>
    <w:rsid w:val="00B02FEA"/>
    <w:rsid w:val="00B0388B"/>
    <w:rsid w:val="00B03E4F"/>
    <w:rsid w:val="00B04050"/>
    <w:rsid w:val="00B04BBD"/>
    <w:rsid w:val="00B050D1"/>
    <w:rsid w:val="00B0529B"/>
    <w:rsid w:val="00B05478"/>
    <w:rsid w:val="00B05B29"/>
    <w:rsid w:val="00B05D17"/>
    <w:rsid w:val="00B05EC1"/>
    <w:rsid w:val="00B05FFC"/>
    <w:rsid w:val="00B0612D"/>
    <w:rsid w:val="00B06C31"/>
    <w:rsid w:val="00B0749C"/>
    <w:rsid w:val="00B10DC6"/>
    <w:rsid w:val="00B11139"/>
    <w:rsid w:val="00B11465"/>
    <w:rsid w:val="00B12329"/>
    <w:rsid w:val="00B12795"/>
    <w:rsid w:val="00B128AC"/>
    <w:rsid w:val="00B12969"/>
    <w:rsid w:val="00B12EFC"/>
    <w:rsid w:val="00B1365E"/>
    <w:rsid w:val="00B13AF1"/>
    <w:rsid w:val="00B142D4"/>
    <w:rsid w:val="00B143CA"/>
    <w:rsid w:val="00B14437"/>
    <w:rsid w:val="00B145BC"/>
    <w:rsid w:val="00B148DD"/>
    <w:rsid w:val="00B14A22"/>
    <w:rsid w:val="00B1608F"/>
    <w:rsid w:val="00B1609D"/>
    <w:rsid w:val="00B1617D"/>
    <w:rsid w:val="00B16796"/>
    <w:rsid w:val="00B16872"/>
    <w:rsid w:val="00B17436"/>
    <w:rsid w:val="00B17446"/>
    <w:rsid w:val="00B1780D"/>
    <w:rsid w:val="00B17D90"/>
    <w:rsid w:val="00B17E24"/>
    <w:rsid w:val="00B17F70"/>
    <w:rsid w:val="00B2023B"/>
    <w:rsid w:val="00B20666"/>
    <w:rsid w:val="00B20820"/>
    <w:rsid w:val="00B2084F"/>
    <w:rsid w:val="00B20928"/>
    <w:rsid w:val="00B20968"/>
    <w:rsid w:val="00B20C99"/>
    <w:rsid w:val="00B20CA7"/>
    <w:rsid w:val="00B21124"/>
    <w:rsid w:val="00B2149B"/>
    <w:rsid w:val="00B21891"/>
    <w:rsid w:val="00B22535"/>
    <w:rsid w:val="00B225F5"/>
    <w:rsid w:val="00B226B9"/>
    <w:rsid w:val="00B22C00"/>
    <w:rsid w:val="00B2307E"/>
    <w:rsid w:val="00B23496"/>
    <w:rsid w:val="00B23884"/>
    <w:rsid w:val="00B239CD"/>
    <w:rsid w:val="00B2499F"/>
    <w:rsid w:val="00B24E48"/>
    <w:rsid w:val="00B24F1B"/>
    <w:rsid w:val="00B25523"/>
    <w:rsid w:val="00B25A62"/>
    <w:rsid w:val="00B25B91"/>
    <w:rsid w:val="00B25D71"/>
    <w:rsid w:val="00B268C5"/>
    <w:rsid w:val="00B26C99"/>
    <w:rsid w:val="00B27250"/>
    <w:rsid w:val="00B272C4"/>
    <w:rsid w:val="00B27A2D"/>
    <w:rsid w:val="00B27C15"/>
    <w:rsid w:val="00B30320"/>
    <w:rsid w:val="00B30BAE"/>
    <w:rsid w:val="00B30DC9"/>
    <w:rsid w:val="00B31314"/>
    <w:rsid w:val="00B31926"/>
    <w:rsid w:val="00B32230"/>
    <w:rsid w:val="00B32CE9"/>
    <w:rsid w:val="00B32D31"/>
    <w:rsid w:val="00B3313E"/>
    <w:rsid w:val="00B33220"/>
    <w:rsid w:val="00B3337D"/>
    <w:rsid w:val="00B34545"/>
    <w:rsid w:val="00B35A00"/>
    <w:rsid w:val="00B35D31"/>
    <w:rsid w:val="00B35D4E"/>
    <w:rsid w:val="00B360F2"/>
    <w:rsid w:val="00B364DD"/>
    <w:rsid w:val="00B36528"/>
    <w:rsid w:val="00B366E3"/>
    <w:rsid w:val="00B369C8"/>
    <w:rsid w:val="00B36ADA"/>
    <w:rsid w:val="00B3721F"/>
    <w:rsid w:val="00B3755B"/>
    <w:rsid w:val="00B37654"/>
    <w:rsid w:val="00B37844"/>
    <w:rsid w:val="00B37A48"/>
    <w:rsid w:val="00B37F93"/>
    <w:rsid w:val="00B40B65"/>
    <w:rsid w:val="00B40F4C"/>
    <w:rsid w:val="00B411A9"/>
    <w:rsid w:val="00B4147F"/>
    <w:rsid w:val="00B41494"/>
    <w:rsid w:val="00B41607"/>
    <w:rsid w:val="00B41696"/>
    <w:rsid w:val="00B417B5"/>
    <w:rsid w:val="00B41C69"/>
    <w:rsid w:val="00B41E19"/>
    <w:rsid w:val="00B42088"/>
    <w:rsid w:val="00B42421"/>
    <w:rsid w:val="00B433AB"/>
    <w:rsid w:val="00B4377C"/>
    <w:rsid w:val="00B43D99"/>
    <w:rsid w:val="00B444FA"/>
    <w:rsid w:val="00B44B20"/>
    <w:rsid w:val="00B45481"/>
    <w:rsid w:val="00B45AE5"/>
    <w:rsid w:val="00B4606D"/>
    <w:rsid w:val="00B46513"/>
    <w:rsid w:val="00B46A45"/>
    <w:rsid w:val="00B47799"/>
    <w:rsid w:val="00B47A51"/>
    <w:rsid w:val="00B47B97"/>
    <w:rsid w:val="00B500FD"/>
    <w:rsid w:val="00B5087B"/>
    <w:rsid w:val="00B50D6B"/>
    <w:rsid w:val="00B51663"/>
    <w:rsid w:val="00B51A1D"/>
    <w:rsid w:val="00B51BFA"/>
    <w:rsid w:val="00B51CA6"/>
    <w:rsid w:val="00B527D7"/>
    <w:rsid w:val="00B52C20"/>
    <w:rsid w:val="00B52F99"/>
    <w:rsid w:val="00B53460"/>
    <w:rsid w:val="00B537BB"/>
    <w:rsid w:val="00B5387D"/>
    <w:rsid w:val="00B53F0E"/>
    <w:rsid w:val="00B54360"/>
    <w:rsid w:val="00B5452C"/>
    <w:rsid w:val="00B55A33"/>
    <w:rsid w:val="00B55FFD"/>
    <w:rsid w:val="00B56B03"/>
    <w:rsid w:val="00B56B99"/>
    <w:rsid w:val="00B57891"/>
    <w:rsid w:val="00B6029A"/>
    <w:rsid w:val="00B60FFF"/>
    <w:rsid w:val="00B6159F"/>
    <w:rsid w:val="00B6216D"/>
    <w:rsid w:val="00B62911"/>
    <w:rsid w:val="00B648C0"/>
    <w:rsid w:val="00B65880"/>
    <w:rsid w:val="00B65A09"/>
    <w:rsid w:val="00B65EBE"/>
    <w:rsid w:val="00B66C92"/>
    <w:rsid w:val="00B66E7E"/>
    <w:rsid w:val="00B66F6F"/>
    <w:rsid w:val="00B673E6"/>
    <w:rsid w:val="00B6783A"/>
    <w:rsid w:val="00B67963"/>
    <w:rsid w:val="00B67996"/>
    <w:rsid w:val="00B7060C"/>
    <w:rsid w:val="00B709F9"/>
    <w:rsid w:val="00B70C69"/>
    <w:rsid w:val="00B70DD0"/>
    <w:rsid w:val="00B70E88"/>
    <w:rsid w:val="00B71A12"/>
    <w:rsid w:val="00B71ACB"/>
    <w:rsid w:val="00B71F8A"/>
    <w:rsid w:val="00B725A3"/>
    <w:rsid w:val="00B7279C"/>
    <w:rsid w:val="00B728DD"/>
    <w:rsid w:val="00B73711"/>
    <w:rsid w:val="00B737AB"/>
    <w:rsid w:val="00B74164"/>
    <w:rsid w:val="00B743E1"/>
    <w:rsid w:val="00B745C0"/>
    <w:rsid w:val="00B74845"/>
    <w:rsid w:val="00B749BC"/>
    <w:rsid w:val="00B74B8D"/>
    <w:rsid w:val="00B74FB1"/>
    <w:rsid w:val="00B74FCC"/>
    <w:rsid w:val="00B75C28"/>
    <w:rsid w:val="00B75EBD"/>
    <w:rsid w:val="00B763E5"/>
    <w:rsid w:val="00B76CD4"/>
    <w:rsid w:val="00B76F6A"/>
    <w:rsid w:val="00B770FD"/>
    <w:rsid w:val="00B771EC"/>
    <w:rsid w:val="00B77E23"/>
    <w:rsid w:val="00B808B0"/>
    <w:rsid w:val="00B809CC"/>
    <w:rsid w:val="00B80DB2"/>
    <w:rsid w:val="00B816A5"/>
    <w:rsid w:val="00B8188A"/>
    <w:rsid w:val="00B81BEE"/>
    <w:rsid w:val="00B81D0B"/>
    <w:rsid w:val="00B82247"/>
    <w:rsid w:val="00B82711"/>
    <w:rsid w:val="00B82A8F"/>
    <w:rsid w:val="00B82AC8"/>
    <w:rsid w:val="00B82C4B"/>
    <w:rsid w:val="00B8317E"/>
    <w:rsid w:val="00B831C5"/>
    <w:rsid w:val="00B83629"/>
    <w:rsid w:val="00B84170"/>
    <w:rsid w:val="00B842EC"/>
    <w:rsid w:val="00B844F8"/>
    <w:rsid w:val="00B848F5"/>
    <w:rsid w:val="00B84B4A"/>
    <w:rsid w:val="00B84BC1"/>
    <w:rsid w:val="00B84C23"/>
    <w:rsid w:val="00B8551D"/>
    <w:rsid w:val="00B855F9"/>
    <w:rsid w:val="00B875B1"/>
    <w:rsid w:val="00B90D74"/>
    <w:rsid w:val="00B91126"/>
    <w:rsid w:val="00B9134E"/>
    <w:rsid w:val="00B91CF6"/>
    <w:rsid w:val="00B91EDE"/>
    <w:rsid w:val="00B923ED"/>
    <w:rsid w:val="00B92C02"/>
    <w:rsid w:val="00B92E45"/>
    <w:rsid w:val="00B9311B"/>
    <w:rsid w:val="00B93513"/>
    <w:rsid w:val="00B940BE"/>
    <w:rsid w:val="00B94271"/>
    <w:rsid w:val="00B94C24"/>
    <w:rsid w:val="00B959EE"/>
    <w:rsid w:val="00B95F15"/>
    <w:rsid w:val="00B95FD4"/>
    <w:rsid w:val="00B965C3"/>
    <w:rsid w:val="00B96A5B"/>
    <w:rsid w:val="00B96D4B"/>
    <w:rsid w:val="00BA0640"/>
    <w:rsid w:val="00BA0807"/>
    <w:rsid w:val="00BA09E1"/>
    <w:rsid w:val="00BA1220"/>
    <w:rsid w:val="00BA1444"/>
    <w:rsid w:val="00BA1446"/>
    <w:rsid w:val="00BA1503"/>
    <w:rsid w:val="00BA1558"/>
    <w:rsid w:val="00BA179E"/>
    <w:rsid w:val="00BA18ED"/>
    <w:rsid w:val="00BA19A4"/>
    <w:rsid w:val="00BA2D17"/>
    <w:rsid w:val="00BA2FC9"/>
    <w:rsid w:val="00BA367F"/>
    <w:rsid w:val="00BA3697"/>
    <w:rsid w:val="00BA52A7"/>
    <w:rsid w:val="00BA5327"/>
    <w:rsid w:val="00BA5337"/>
    <w:rsid w:val="00BA557F"/>
    <w:rsid w:val="00BA5614"/>
    <w:rsid w:val="00BA5AF9"/>
    <w:rsid w:val="00BA5B9C"/>
    <w:rsid w:val="00BA672B"/>
    <w:rsid w:val="00BA6EAD"/>
    <w:rsid w:val="00BA706D"/>
    <w:rsid w:val="00BA720B"/>
    <w:rsid w:val="00BA79A7"/>
    <w:rsid w:val="00BA7B3D"/>
    <w:rsid w:val="00BB0379"/>
    <w:rsid w:val="00BB0D79"/>
    <w:rsid w:val="00BB0DA1"/>
    <w:rsid w:val="00BB10A1"/>
    <w:rsid w:val="00BB1193"/>
    <w:rsid w:val="00BB1263"/>
    <w:rsid w:val="00BB1721"/>
    <w:rsid w:val="00BB1A77"/>
    <w:rsid w:val="00BB1BBC"/>
    <w:rsid w:val="00BB1C88"/>
    <w:rsid w:val="00BB1F86"/>
    <w:rsid w:val="00BB214F"/>
    <w:rsid w:val="00BB279B"/>
    <w:rsid w:val="00BB3120"/>
    <w:rsid w:val="00BB3680"/>
    <w:rsid w:val="00BB495E"/>
    <w:rsid w:val="00BB4E66"/>
    <w:rsid w:val="00BB4EDA"/>
    <w:rsid w:val="00BB55AA"/>
    <w:rsid w:val="00BB5A9D"/>
    <w:rsid w:val="00BB5BFE"/>
    <w:rsid w:val="00BB5E71"/>
    <w:rsid w:val="00BB6B62"/>
    <w:rsid w:val="00BB6E67"/>
    <w:rsid w:val="00BB73CE"/>
    <w:rsid w:val="00BB7F9A"/>
    <w:rsid w:val="00BC0028"/>
    <w:rsid w:val="00BC009C"/>
    <w:rsid w:val="00BC036F"/>
    <w:rsid w:val="00BC0508"/>
    <w:rsid w:val="00BC076F"/>
    <w:rsid w:val="00BC0800"/>
    <w:rsid w:val="00BC0AF5"/>
    <w:rsid w:val="00BC0D8B"/>
    <w:rsid w:val="00BC12A6"/>
    <w:rsid w:val="00BC1453"/>
    <w:rsid w:val="00BC1489"/>
    <w:rsid w:val="00BC2416"/>
    <w:rsid w:val="00BC2C28"/>
    <w:rsid w:val="00BC3283"/>
    <w:rsid w:val="00BC3567"/>
    <w:rsid w:val="00BC3E03"/>
    <w:rsid w:val="00BC3FD5"/>
    <w:rsid w:val="00BC409D"/>
    <w:rsid w:val="00BC411C"/>
    <w:rsid w:val="00BC4904"/>
    <w:rsid w:val="00BC4A85"/>
    <w:rsid w:val="00BC4DAB"/>
    <w:rsid w:val="00BC54B2"/>
    <w:rsid w:val="00BC583D"/>
    <w:rsid w:val="00BC67BE"/>
    <w:rsid w:val="00BC71BF"/>
    <w:rsid w:val="00BC7F47"/>
    <w:rsid w:val="00BD02B5"/>
    <w:rsid w:val="00BD07FD"/>
    <w:rsid w:val="00BD087C"/>
    <w:rsid w:val="00BD0E84"/>
    <w:rsid w:val="00BD1183"/>
    <w:rsid w:val="00BD152C"/>
    <w:rsid w:val="00BD15B2"/>
    <w:rsid w:val="00BD219A"/>
    <w:rsid w:val="00BD2D34"/>
    <w:rsid w:val="00BD2FA4"/>
    <w:rsid w:val="00BD3066"/>
    <w:rsid w:val="00BD3299"/>
    <w:rsid w:val="00BD329F"/>
    <w:rsid w:val="00BD3597"/>
    <w:rsid w:val="00BD36D4"/>
    <w:rsid w:val="00BD3801"/>
    <w:rsid w:val="00BD3AD0"/>
    <w:rsid w:val="00BD4452"/>
    <w:rsid w:val="00BD459F"/>
    <w:rsid w:val="00BD45AB"/>
    <w:rsid w:val="00BD47A4"/>
    <w:rsid w:val="00BD4C64"/>
    <w:rsid w:val="00BD4DBF"/>
    <w:rsid w:val="00BD4EA9"/>
    <w:rsid w:val="00BD548B"/>
    <w:rsid w:val="00BD5557"/>
    <w:rsid w:val="00BD57A4"/>
    <w:rsid w:val="00BD585E"/>
    <w:rsid w:val="00BD5E03"/>
    <w:rsid w:val="00BD5EE2"/>
    <w:rsid w:val="00BD5EF7"/>
    <w:rsid w:val="00BD65EA"/>
    <w:rsid w:val="00BD6604"/>
    <w:rsid w:val="00BD69B8"/>
    <w:rsid w:val="00BD6EBD"/>
    <w:rsid w:val="00BD7056"/>
    <w:rsid w:val="00BD70BC"/>
    <w:rsid w:val="00BD7301"/>
    <w:rsid w:val="00BD76C9"/>
    <w:rsid w:val="00BD76ED"/>
    <w:rsid w:val="00BD7898"/>
    <w:rsid w:val="00BD7979"/>
    <w:rsid w:val="00BE0A00"/>
    <w:rsid w:val="00BE137A"/>
    <w:rsid w:val="00BE151C"/>
    <w:rsid w:val="00BE19E9"/>
    <w:rsid w:val="00BE27D0"/>
    <w:rsid w:val="00BE27E8"/>
    <w:rsid w:val="00BE2B47"/>
    <w:rsid w:val="00BE3443"/>
    <w:rsid w:val="00BE3A87"/>
    <w:rsid w:val="00BE44BC"/>
    <w:rsid w:val="00BE4572"/>
    <w:rsid w:val="00BE4DD2"/>
    <w:rsid w:val="00BE4EDF"/>
    <w:rsid w:val="00BE58E0"/>
    <w:rsid w:val="00BE6251"/>
    <w:rsid w:val="00BE6EEB"/>
    <w:rsid w:val="00BE70E0"/>
    <w:rsid w:val="00BE7406"/>
    <w:rsid w:val="00BE7BEF"/>
    <w:rsid w:val="00BE7C83"/>
    <w:rsid w:val="00BE7D12"/>
    <w:rsid w:val="00BF063D"/>
    <w:rsid w:val="00BF0B88"/>
    <w:rsid w:val="00BF18CC"/>
    <w:rsid w:val="00BF1930"/>
    <w:rsid w:val="00BF2663"/>
    <w:rsid w:val="00BF2C9C"/>
    <w:rsid w:val="00BF314B"/>
    <w:rsid w:val="00BF35A3"/>
    <w:rsid w:val="00BF3B66"/>
    <w:rsid w:val="00BF3B7E"/>
    <w:rsid w:val="00BF3C8D"/>
    <w:rsid w:val="00BF4288"/>
    <w:rsid w:val="00BF4629"/>
    <w:rsid w:val="00BF4A56"/>
    <w:rsid w:val="00BF52B7"/>
    <w:rsid w:val="00BF556C"/>
    <w:rsid w:val="00BF566D"/>
    <w:rsid w:val="00BF5A10"/>
    <w:rsid w:val="00BF622C"/>
    <w:rsid w:val="00BF6833"/>
    <w:rsid w:val="00BF6DC0"/>
    <w:rsid w:val="00BF7E40"/>
    <w:rsid w:val="00BF7F45"/>
    <w:rsid w:val="00C006B5"/>
    <w:rsid w:val="00C006F6"/>
    <w:rsid w:val="00C00AB3"/>
    <w:rsid w:val="00C00AFE"/>
    <w:rsid w:val="00C00BE0"/>
    <w:rsid w:val="00C00CB8"/>
    <w:rsid w:val="00C01672"/>
    <w:rsid w:val="00C0167E"/>
    <w:rsid w:val="00C01D70"/>
    <w:rsid w:val="00C0229D"/>
    <w:rsid w:val="00C027AE"/>
    <w:rsid w:val="00C02A3D"/>
    <w:rsid w:val="00C02A99"/>
    <w:rsid w:val="00C02AB8"/>
    <w:rsid w:val="00C0360F"/>
    <w:rsid w:val="00C0361B"/>
    <w:rsid w:val="00C037EF"/>
    <w:rsid w:val="00C03A0F"/>
    <w:rsid w:val="00C03A4F"/>
    <w:rsid w:val="00C0440E"/>
    <w:rsid w:val="00C04682"/>
    <w:rsid w:val="00C0481D"/>
    <w:rsid w:val="00C0562F"/>
    <w:rsid w:val="00C05B06"/>
    <w:rsid w:val="00C05DE8"/>
    <w:rsid w:val="00C05EE7"/>
    <w:rsid w:val="00C0653D"/>
    <w:rsid w:val="00C0677E"/>
    <w:rsid w:val="00C06E31"/>
    <w:rsid w:val="00C075E9"/>
    <w:rsid w:val="00C07C22"/>
    <w:rsid w:val="00C07FA5"/>
    <w:rsid w:val="00C10053"/>
    <w:rsid w:val="00C10286"/>
    <w:rsid w:val="00C10421"/>
    <w:rsid w:val="00C1042E"/>
    <w:rsid w:val="00C106A9"/>
    <w:rsid w:val="00C10FF6"/>
    <w:rsid w:val="00C1133F"/>
    <w:rsid w:val="00C11CDD"/>
    <w:rsid w:val="00C12365"/>
    <w:rsid w:val="00C1295D"/>
    <w:rsid w:val="00C12C07"/>
    <w:rsid w:val="00C12FF2"/>
    <w:rsid w:val="00C13A44"/>
    <w:rsid w:val="00C142CB"/>
    <w:rsid w:val="00C14392"/>
    <w:rsid w:val="00C145A8"/>
    <w:rsid w:val="00C154E4"/>
    <w:rsid w:val="00C15D7A"/>
    <w:rsid w:val="00C15FA2"/>
    <w:rsid w:val="00C16126"/>
    <w:rsid w:val="00C163F3"/>
    <w:rsid w:val="00C166B0"/>
    <w:rsid w:val="00C16E54"/>
    <w:rsid w:val="00C16FBB"/>
    <w:rsid w:val="00C17021"/>
    <w:rsid w:val="00C1716B"/>
    <w:rsid w:val="00C172D8"/>
    <w:rsid w:val="00C175C2"/>
    <w:rsid w:val="00C17F79"/>
    <w:rsid w:val="00C2051E"/>
    <w:rsid w:val="00C20826"/>
    <w:rsid w:val="00C209A8"/>
    <w:rsid w:val="00C22C05"/>
    <w:rsid w:val="00C22C70"/>
    <w:rsid w:val="00C22FEF"/>
    <w:rsid w:val="00C230E6"/>
    <w:rsid w:val="00C23155"/>
    <w:rsid w:val="00C23687"/>
    <w:rsid w:val="00C23A23"/>
    <w:rsid w:val="00C2440D"/>
    <w:rsid w:val="00C2577D"/>
    <w:rsid w:val="00C25F6D"/>
    <w:rsid w:val="00C261B1"/>
    <w:rsid w:val="00C302D3"/>
    <w:rsid w:val="00C30533"/>
    <w:rsid w:val="00C30A56"/>
    <w:rsid w:val="00C3131D"/>
    <w:rsid w:val="00C31D17"/>
    <w:rsid w:val="00C31E01"/>
    <w:rsid w:val="00C32631"/>
    <w:rsid w:val="00C33187"/>
    <w:rsid w:val="00C33BC1"/>
    <w:rsid w:val="00C3452E"/>
    <w:rsid w:val="00C34922"/>
    <w:rsid w:val="00C34A95"/>
    <w:rsid w:val="00C351D9"/>
    <w:rsid w:val="00C3537D"/>
    <w:rsid w:val="00C35AAC"/>
    <w:rsid w:val="00C35B21"/>
    <w:rsid w:val="00C35BBC"/>
    <w:rsid w:val="00C3657E"/>
    <w:rsid w:val="00C36598"/>
    <w:rsid w:val="00C3663E"/>
    <w:rsid w:val="00C366D8"/>
    <w:rsid w:val="00C3694C"/>
    <w:rsid w:val="00C36989"/>
    <w:rsid w:val="00C406ED"/>
    <w:rsid w:val="00C40DC6"/>
    <w:rsid w:val="00C415B8"/>
    <w:rsid w:val="00C41819"/>
    <w:rsid w:val="00C41A63"/>
    <w:rsid w:val="00C41E9C"/>
    <w:rsid w:val="00C42597"/>
    <w:rsid w:val="00C4259F"/>
    <w:rsid w:val="00C42A79"/>
    <w:rsid w:val="00C42E62"/>
    <w:rsid w:val="00C4364B"/>
    <w:rsid w:val="00C43838"/>
    <w:rsid w:val="00C43E19"/>
    <w:rsid w:val="00C43F60"/>
    <w:rsid w:val="00C44390"/>
    <w:rsid w:val="00C44407"/>
    <w:rsid w:val="00C44528"/>
    <w:rsid w:val="00C44966"/>
    <w:rsid w:val="00C44AEC"/>
    <w:rsid w:val="00C45223"/>
    <w:rsid w:val="00C45256"/>
    <w:rsid w:val="00C452AC"/>
    <w:rsid w:val="00C4553B"/>
    <w:rsid w:val="00C45625"/>
    <w:rsid w:val="00C457D4"/>
    <w:rsid w:val="00C45C26"/>
    <w:rsid w:val="00C46B59"/>
    <w:rsid w:val="00C4728B"/>
    <w:rsid w:val="00C476AD"/>
    <w:rsid w:val="00C50419"/>
    <w:rsid w:val="00C50562"/>
    <w:rsid w:val="00C5090B"/>
    <w:rsid w:val="00C50C2F"/>
    <w:rsid w:val="00C519FA"/>
    <w:rsid w:val="00C52053"/>
    <w:rsid w:val="00C52061"/>
    <w:rsid w:val="00C52B6A"/>
    <w:rsid w:val="00C5358B"/>
    <w:rsid w:val="00C5470F"/>
    <w:rsid w:val="00C5491D"/>
    <w:rsid w:val="00C54E1A"/>
    <w:rsid w:val="00C55AD8"/>
    <w:rsid w:val="00C56287"/>
    <w:rsid w:val="00C56A54"/>
    <w:rsid w:val="00C57C77"/>
    <w:rsid w:val="00C6139B"/>
    <w:rsid w:val="00C618FD"/>
    <w:rsid w:val="00C61B96"/>
    <w:rsid w:val="00C61C62"/>
    <w:rsid w:val="00C62D69"/>
    <w:rsid w:val="00C63A2C"/>
    <w:rsid w:val="00C645BE"/>
    <w:rsid w:val="00C656BE"/>
    <w:rsid w:val="00C660AB"/>
    <w:rsid w:val="00C66318"/>
    <w:rsid w:val="00C66C28"/>
    <w:rsid w:val="00C66D98"/>
    <w:rsid w:val="00C67580"/>
    <w:rsid w:val="00C679CE"/>
    <w:rsid w:val="00C70254"/>
    <w:rsid w:val="00C705D8"/>
    <w:rsid w:val="00C70F01"/>
    <w:rsid w:val="00C71166"/>
    <w:rsid w:val="00C7249F"/>
    <w:rsid w:val="00C727FD"/>
    <w:rsid w:val="00C72D82"/>
    <w:rsid w:val="00C731B3"/>
    <w:rsid w:val="00C7333F"/>
    <w:rsid w:val="00C73AA7"/>
    <w:rsid w:val="00C73B6B"/>
    <w:rsid w:val="00C74A74"/>
    <w:rsid w:val="00C74CD3"/>
    <w:rsid w:val="00C7791B"/>
    <w:rsid w:val="00C779B2"/>
    <w:rsid w:val="00C77CEE"/>
    <w:rsid w:val="00C801E3"/>
    <w:rsid w:val="00C804B2"/>
    <w:rsid w:val="00C80A00"/>
    <w:rsid w:val="00C8107D"/>
    <w:rsid w:val="00C818D6"/>
    <w:rsid w:val="00C819A7"/>
    <w:rsid w:val="00C81BEC"/>
    <w:rsid w:val="00C8208A"/>
    <w:rsid w:val="00C82FA4"/>
    <w:rsid w:val="00C83865"/>
    <w:rsid w:val="00C83DCF"/>
    <w:rsid w:val="00C83FCD"/>
    <w:rsid w:val="00C84311"/>
    <w:rsid w:val="00C845C4"/>
    <w:rsid w:val="00C849BC"/>
    <w:rsid w:val="00C84A77"/>
    <w:rsid w:val="00C84D2B"/>
    <w:rsid w:val="00C84FBD"/>
    <w:rsid w:val="00C84FDA"/>
    <w:rsid w:val="00C852A5"/>
    <w:rsid w:val="00C854CB"/>
    <w:rsid w:val="00C8559B"/>
    <w:rsid w:val="00C85793"/>
    <w:rsid w:val="00C8609F"/>
    <w:rsid w:val="00C8650F"/>
    <w:rsid w:val="00C865F4"/>
    <w:rsid w:val="00C868B7"/>
    <w:rsid w:val="00C869BE"/>
    <w:rsid w:val="00C8735E"/>
    <w:rsid w:val="00C87C79"/>
    <w:rsid w:val="00C87EBE"/>
    <w:rsid w:val="00C90277"/>
    <w:rsid w:val="00C903DE"/>
    <w:rsid w:val="00C9099A"/>
    <w:rsid w:val="00C90B4D"/>
    <w:rsid w:val="00C91179"/>
    <w:rsid w:val="00C911B0"/>
    <w:rsid w:val="00C91245"/>
    <w:rsid w:val="00C91A94"/>
    <w:rsid w:val="00C921D7"/>
    <w:rsid w:val="00C9241A"/>
    <w:rsid w:val="00C9244B"/>
    <w:rsid w:val="00C92473"/>
    <w:rsid w:val="00C92A5C"/>
    <w:rsid w:val="00C92C44"/>
    <w:rsid w:val="00C92CEE"/>
    <w:rsid w:val="00C92D17"/>
    <w:rsid w:val="00C92DDC"/>
    <w:rsid w:val="00C92FC2"/>
    <w:rsid w:val="00C93321"/>
    <w:rsid w:val="00C9336F"/>
    <w:rsid w:val="00C93720"/>
    <w:rsid w:val="00C937CF"/>
    <w:rsid w:val="00C939C4"/>
    <w:rsid w:val="00C946EA"/>
    <w:rsid w:val="00C94CD5"/>
    <w:rsid w:val="00C952F5"/>
    <w:rsid w:val="00C95A69"/>
    <w:rsid w:val="00C95B30"/>
    <w:rsid w:val="00C96062"/>
    <w:rsid w:val="00C967D4"/>
    <w:rsid w:val="00C96BF5"/>
    <w:rsid w:val="00C97648"/>
    <w:rsid w:val="00C97C84"/>
    <w:rsid w:val="00CA0344"/>
    <w:rsid w:val="00CA1651"/>
    <w:rsid w:val="00CA18A7"/>
    <w:rsid w:val="00CA1DBE"/>
    <w:rsid w:val="00CA2521"/>
    <w:rsid w:val="00CA287D"/>
    <w:rsid w:val="00CA2A93"/>
    <w:rsid w:val="00CA3B83"/>
    <w:rsid w:val="00CA3BC7"/>
    <w:rsid w:val="00CA4830"/>
    <w:rsid w:val="00CA493A"/>
    <w:rsid w:val="00CA555E"/>
    <w:rsid w:val="00CA5677"/>
    <w:rsid w:val="00CA75FA"/>
    <w:rsid w:val="00CA770C"/>
    <w:rsid w:val="00CA7995"/>
    <w:rsid w:val="00CA7A11"/>
    <w:rsid w:val="00CA7B3B"/>
    <w:rsid w:val="00CB0008"/>
    <w:rsid w:val="00CB0422"/>
    <w:rsid w:val="00CB044C"/>
    <w:rsid w:val="00CB0607"/>
    <w:rsid w:val="00CB0B5B"/>
    <w:rsid w:val="00CB1C7F"/>
    <w:rsid w:val="00CB1E59"/>
    <w:rsid w:val="00CB2957"/>
    <w:rsid w:val="00CB2D02"/>
    <w:rsid w:val="00CB30D4"/>
    <w:rsid w:val="00CB37BD"/>
    <w:rsid w:val="00CB3AA8"/>
    <w:rsid w:val="00CB3FD7"/>
    <w:rsid w:val="00CB4BD2"/>
    <w:rsid w:val="00CB5018"/>
    <w:rsid w:val="00CB528B"/>
    <w:rsid w:val="00CB5C5A"/>
    <w:rsid w:val="00CB5C9C"/>
    <w:rsid w:val="00CB5E5A"/>
    <w:rsid w:val="00CB6043"/>
    <w:rsid w:val="00CB69FB"/>
    <w:rsid w:val="00CB731C"/>
    <w:rsid w:val="00CB77F5"/>
    <w:rsid w:val="00CB7FB4"/>
    <w:rsid w:val="00CC038D"/>
    <w:rsid w:val="00CC08BA"/>
    <w:rsid w:val="00CC0FC2"/>
    <w:rsid w:val="00CC1A5C"/>
    <w:rsid w:val="00CC1A5F"/>
    <w:rsid w:val="00CC207E"/>
    <w:rsid w:val="00CC2473"/>
    <w:rsid w:val="00CC271A"/>
    <w:rsid w:val="00CC2A97"/>
    <w:rsid w:val="00CC2DA4"/>
    <w:rsid w:val="00CC2FF6"/>
    <w:rsid w:val="00CC34C9"/>
    <w:rsid w:val="00CC4287"/>
    <w:rsid w:val="00CC4551"/>
    <w:rsid w:val="00CC4798"/>
    <w:rsid w:val="00CC4966"/>
    <w:rsid w:val="00CC4D1A"/>
    <w:rsid w:val="00CC4FF5"/>
    <w:rsid w:val="00CC5429"/>
    <w:rsid w:val="00CC54B5"/>
    <w:rsid w:val="00CC57D5"/>
    <w:rsid w:val="00CC5ABB"/>
    <w:rsid w:val="00CC5E6E"/>
    <w:rsid w:val="00CC613D"/>
    <w:rsid w:val="00CC6E93"/>
    <w:rsid w:val="00CC76FD"/>
    <w:rsid w:val="00CD044E"/>
    <w:rsid w:val="00CD0B6B"/>
    <w:rsid w:val="00CD0B77"/>
    <w:rsid w:val="00CD0E6D"/>
    <w:rsid w:val="00CD190A"/>
    <w:rsid w:val="00CD1E50"/>
    <w:rsid w:val="00CD21EB"/>
    <w:rsid w:val="00CD25D7"/>
    <w:rsid w:val="00CD2E90"/>
    <w:rsid w:val="00CD31B2"/>
    <w:rsid w:val="00CD3232"/>
    <w:rsid w:val="00CD3DEC"/>
    <w:rsid w:val="00CD4322"/>
    <w:rsid w:val="00CD4B4B"/>
    <w:rsid w:val="00CD4DD7"/>
    <w:rsid w:val="00CD5217"/>
    <w:rsid w:val="00CD573D"/>
    <w:rsid w:val="00CD5997"/>
    <w:rsid w:val="00CD5ADA"/>
    <w:rsid w:val="00CD5B19"/>
    <w:rsid w:val="00CD5DE7"/>
    <w:rsid w:val="00CD637F"/>
    <w:rsid w:val="00CD6429"/>
    <w:rsid w:val="00CD7082"/>
    <w:rsid w:val="00CD7D1D"/>
    <w:rsid w:val="00CD7F53"/>
    <w:rsid w:val="00CE0B0D"/>
    <w:rsid w:val="00CE0EF9"/>
    <w:rsid w:val="00CE12D8"/>
    <w:rsid w:val="00CE168C"/>
    <w:rsid w:val="00CE2297"/>
    <w:rsid w:val="00CE259D"/>
    <w:rsid w:val="00CE25DA"/>
    <w:rsid w:val="00CE2A7D"/>
    <w:rsid w:val="00CE2F9F"/>
    <w:rsid w:val="00CE3655"/>
    <w:rsid w:val="00CE36E1"/>
    <w:rsid w:val="00CE38E5"/>
    <w:rsid w:val="00CE4293"/>
    <w:rsid w:val="00CE4375"/>
    <w:rsid w:val="00CE495F"/>
    <w:rsid w:val="00CE58D5"/>
    <w:rsid w:val="00CE595C"/>
    <w:rsid w:val="00CE6290"/>
    <w:rsid w:val="00CE6608"/>
    <w:rsid w:val="00CE67C5"/>
    <w:rsid w:val="00CE6807"/>
    <w:rsid w:val="00CE681B"/>
    <w:rsid w:val="00CE68CD"/>
    <w:rsid w:val="00CE6A39"/>
    <w:rsid w:val="00CE6B24"/>
    <w:rsid w:val="00CE6B89"/>
    <w:rsid w:val="00CE74B3"/>
    <w:rsid w:val="00CE7E76"/>
    <w:rsid w:val="00CF049F"/>
    <w:rsid w:val="00CF0714"/>
    <w:rsid w:val="00CF0DE5"/>
    <w:rsid w:val="00CF0F59"/>
    <w:rsid w:val="00CF0FAD"/>
    <w:rsid w:val="00CF1EAA"/>
    <w:rsid w:val="00CF28F6"/>
    <w:rsid w:val="00CF3021"/>
    <w:rsid w:val="00CF37C7"/>
    <w:rsid w:val="00CF3D04"/>
    <w:rsid w:val="00CF464A"/>
    <w:rsid w:val="00CF47DD"/>
    <w:rsid w:val="00CF67CE"/>
    <w:rsid w:val="00CF68A8"/>
    <w:rsid w:val="00CF6EF6"/>
    <w:rsid w:val="00CF6F20"/>
    <w:rsid w:val="00CF73D0"/>
    <w:rsid w:val="00CF77BA"/>
    <w:rsid w:val="00CF7C88"/>
    <w:rsid w:val="00CF7F3C"/>
    <w:rsid w:val="00CF7FC0"/>
    <w:rsid w:val="00D00208"/>
    <w:rsid w:val="00D00777"/>
    <w:rsid w:val="00D0093E"/>
    <w:rsid w:val="00D00D15"/>
    <w:rsid w:val="00D00E0C"/>
    <w:rsid w:val="00D01992"/>
    <w:rsid w:val="00D020AE"/>
    <w:rsid w:val="00D024EE"/>
    <w:rsid w:val="00D029A2"/>
    <w:rsid w:val="00D04364"/>
    <w:rsid w:val="00D045F8"/>
    <w:rsid w:val="00D04EFC"/>
    <w:rsid w:val="00D05172"/>
    <w:rsid w:val="00D0555E"/>
    <w:rsid w:val="00D05A58"/>
    <w:rsid w:val="00D05B80"/>
    <w:rsid w:val="00D05CC4"/>
    <w:rsid w:val="00D06050"/>
    <w:rsid w:val="00D06301"/>
    <w:rsid w:val="00D06382"/>
    <w:rsid w:val="00D06BF1"/>
    <w:rsid w:val="00D06EF3"/>
    <w:rsid w:val="00D07270"/>
    <w:rsid w:val="00D072D5"/>
    <w:rsid w:val="00D10192"/>
    <w:rsid w:val="00D10E07"/>
    <w:rsid w:val="00D10E85"/>
    <w:rsid w:val="00D10F48"/>
    <w:rsid w:val="00D112B2"/>
    <w:rsid w:val="00D1162B"/>
    <w:rsid w:val="00D11716"/>
    <w:rsid w:val="00D11A2F"/>
    <w:rsid w:val="00D11E51"/>
    <w:rsid w:val="00D122EE"/>
    <w:rsid w:val="00D12344"/>
    <w:rsid w:val="00D12ADC"/>
    <w:rsid w:val="00D12D2A"/>
    <w:rsid w:val="00D12E5F"/>
    <w:rsid w:val="00D1342C"/>
    <w:rsid w:val="00D13A33"/>
    <w:rsid w:val="00D13C0C"/>
    <w:rsid w:val="00D13EC9"/>
    <w:rsid w:val="00D13FD6"/>
    <w:rsid w:val="00D14113"/>
    <w:rsid w:val="00D14A36"/>
    <w:rsid w:val="00D14D87"/>
    <w:rsid w:val="00D14E9C"/>
    <w:rsid w:val="00D152B2"/>
    <w:rsid w:val="00D15AC2"/>
    <w:rsid w:val="00D15C4D"/>
    <w:rsid w:val="00D16255"/>
    <w:rsid w:val="00D16431"/>
    <w:rsid w:val="00D16495"/>
    <w:rsid w:val="00D1663E"/>
    <w:rsid w:val="00D1744F"/>
    <w:rsid w:val="00D17C06"/>
    <w:rsid w:val="00D212D7"/>
    <w:rsid w:val="00D21717"/>
    <w:rsid w:val="00D21BAA"/>
    <w:rsid w:val="00D230B9"/>
    <w:rsid w:val="00D236CD"/>
    <w:rsid w:val="00D23BE0"/>
    <w:rsid w:val="00D23C6A"/>
    <w:rsid w:val="00D2429A"/>
    <w:rsid w:val="00D246AB"/>
    <w:rsid w:val="00D24A0C"/>
    <w:rsid w:val="00D24C70"/>
    <w:rsid w:val="00D24F1E"/>
    <w:rsid w:val="00D2522F"/>
    <w:rsid w:val="00D25432"/>
    <w:rsid w:val="00D25566"/>
    <w:rsid w:val="00D25CC1"/>
    <w:rsid w:val="00D25DB9"/>
    <w:rsid w:val="00D2678F"/>
    <w:rsid w:val="00D26C8F"/>
    <w:rsid w:val="00D272CA"/>
    <w:rsid w:val="00D27EEA"/>
    <w:rsid w:val="00D3097B"/>
    <w:rsid w:val="00D317FE"/>
    <w:rsid w:val="00D31E9C"/>
    <w:rsid w:val="00D3214F"/>
    <w:rsid w:val="00D32A9D"/>
    <w:rsid w:val="00D3315E"/>
    <w:rsid w:val="00D33B8D"/>
    <w:rsid w:val="00D33D94"/>
    <w:rsid w:val="00D3450D"/>
    <w:rsid w:val="00D34FD0"/>
    <w:rsid w:val="00D35486"/>
    <w:rsid w:val="00D3578F"/>
    <w:rsid w:val="00D358C7"/>
    <w:rsid w:val="00D362B4"/>
    <w:rsid w:val="00D36455"/>
    <w:rsid w:val="00D36860"/>
    <w:rsid w:val="00D371B6"/>
    <w:rsid w:val="00D3738F"/>
    <w:rsid w:val="00D3756D"/>
    <w:rsid w:val="00D37E76"/>
    <w:rsid w:val="00D40EEF"/>
    <w:rsid w:val="00D411FD"/>
    <w:rsid w:val="00D4146A"/>
    <w:rsid w:val="00D41C85"/>
    <w:rsid w:val="00D41E71"/>
    <w:rsid w:val="00D43598"/>
    <w:rsid w:val="00D4409F"/>
    <w:rsid w:val="00D4423F"/>
    <w:rsid w:val="00D444BB"/>
    <w:rsid w:val="00D449D8"/>
    <w:rsid w:val="00D44E00"/>
    <w:rsid w:val="00D45409"/>
    <w:rsid w:val="00D454B4"/>
    <w:rsid w:val="00D458BE"/>
    <w:rsid w:val="00D4643F"/>
    <w:rsid w:val="00D464E0"/>
    <w:rsid w:val="00D465DB"/>
    <w:rsid w:val="00D46ABF"/>
    <w:rsid w:val="00D46D6D"/>
    <w:rsid w:val="00D475AC"/>
    <w:rsid w:val="00D47972"/>
    <w:rsid w:val="00D503D9"/>
    <w:rsid w:val="00D50F83"/>
    <w:rsid w:val="00D511FA"/>
    <w:rsid w:val="00D5218E"/>
    <w:rsid w:val="00D52954"/>
    <w:rsid w:val="00D52B09"/>
    <w:rsid w:val="00D5350D"/>
    <w:rsid w:val="00D53531"/>
    <w:rsid w:val="00D53635"/>
    <w:rsid w:val="00D53A6F"/>
    <w:rsid w:val="00D5403A"/>
    <w:rsid w:val="00D54151"/>
    <w:rsid w:val="00D54912"/>
    <w:rsid w:val="00D54F30"/>
    <w:rsid w:val="00D550AE"/>
    <w:rsid w:val="00D5598D"/>
    <w:rsid w:val="00D55D43"/>
    <w:rsid w:val="00D565E2"/>
    <w:rsid w:val="00D56A32"/>
    <w:rsid w:val="00D56FF0"/>
    <w:rsid w:val="00D57588"/>
    <w:rsid w:val="00D57F90"/>
    <w:rsid w:val="00D60D10"/>
    <w:rsid w:val="00D611AB"/>
    <w:rsid w:val="00D61310"/>
    <w:rsid w:val="00D61487"/>
    <w:rsid w:val="00D6149F"/>
    <w:rsid w:val="00D61953"/>
    <w:rsid w:val="00D61980"/>
    <w:rsid w:val="00D625A6"/>
    <w:rsid w:val="00D62772"/>
    <w:rsid w:val="00D62F34"/>
    <w:rsid w:val="00D63851"/>
    <w:rsid w:val="00D63855"/>
    <w:rsid w:val="00D63A1E"/>
    <w:rsid w:val="00D63B49"/>
    <w:rsid w:val="00D64378"/>
    <w:rsid w:val="00D64846"/>
    <w:rsid w:val="00D64C4C"/>
    <w:rsid w:val="00D6546D"/>
    <w:rsid w:val="00D654A8"/>
    <w:rsid w:val="00D65FA0"/>
    <w:rsid w:val="00D661EC"/>
    <w:rsid w:val="00D661F2"/>
    <w:rsid w:val="00D66292"/>
    <w:rsid w:val="00D662D5"/>
    <w:rsid w:val="00D6664B"/>
    <w:rsid w:val="00D669E9"/>
    <w:rsid w:val="00D66ECF"/>
    <w:rsid w:val="00D67740"/>
    <w:rsid w:val="00D7016B"/>
    <w:rsid w:val="00D70484"/>
    <w:rsid w:val="00D707BB"/>
    <w:rsid w:val="00D709D8"/>
    <w:rsid w:val="00D71777"/>
    <w:rsid w:val="00D72213"/>
    <w:rsid w:val="00D72B85"/>
    <w:rsid w:val="00D72E7A"/>
    <w:rsid w:val="00D738D3"/>
    <w:rsid w:val="00D748DD"/>
    <w:rsid w:val="00D74A78"/>
    <w:rsid w:val="00D75049"/>
    <w:rsid w:val="00D75463"/>
    <w:rsid w:val="00D7558F"/>
    <w:rsid w:val="00D75ED7"/>
    <w:rsid w:val="00D76084"/>
    <w:rsid w:val="00D76962"/>
    <w:rsid w:val="00D76CA0"/>
    <w:rsid w:val="00D776A8"/>
    <w:rsid w:val="00D77DD4"/>
    <w:rsid w:val="00D8058A"/>
    <w:rsid w:val="00D819F7"/>
    <w:rsid w:val="00D81C81"/>
    <w:rsid w:val="00D8223E"/>
    <w:rsid w:val="00D823B0"/>
    <w:rsid w:val="00D82460"/>
    <w:rsid w:val="00D82518"/>
    <w:rsid w:val="00D825F1"/>
    <w:rsid w:val="00D8260F"/>
    <w:rsid w:val="00D82948"/>
    <w:rsid w:val="00D8294E"/>
    <w:rsid w:val="00D82BEF"/>
    <w:rsid w:val="00D82C3C"/>
    <w:rsid w:val="00D82E4D"/>
    <w:rsid w:val="00D83038"/>
    <w:rsid w:val="00D83624"/>
    <w:rsid w:val="00D83746"/>
    <w:rsid w:val="00D83E83"/>
    <w:rsid w:val="00D83EFE"/>
    <w:rsid w:val="00D85B2C"/>
    <w:rsid w:val="00D85BEB"/>
    <w:rsid w:val="00D85EF2"/>
    <w:rsid w:val="00D86482"/>
    <w:rsid w:val="00D86498"/>
    <w:rsid w:val="00D866EA"/>
    <w:rsid w:val="00D867D7"/>
    <w:rsid w:val="00D868C3"/>
    <w:rsid w:val="00D86B5F"/>
    <w:rsid w:val="00D873DE"/>
    <w:rsid w:val="00D874ED"/>
    <w:rsid w:val="00D875E8"/>
    <w:rsid w:val="00D87DA4"/>
    <w:rsid w:val="00D9037E"/>
    <w:rsid w:val="00D908CD"/>
    <w:rsid w:val="00D90FA9"/>
    <w:rsid w:val="00D91323"/>
    <w:rsid w:val="00D91E50"/>
    <w:rsid w:val="00D91E8C"/>
    <w:rsid w:val="00D924D0"/>
    <w:rsid w:val="00D926F9"/>
    <w:rsid w:val="00D92AEC"/>
    <w:rsid w:val="00D93549"/>
    <w:rsid w:val="00D946B7"/>
    <w:rsid w:val="00D94C3E"/>
    <w:rsid w:val="00D951ED"/>
    <w:rsid w:val="00D95916"/>
    <w:rsid w:val="00D95937"/>
    <w:rsid w:val="00D95E89"/>
    <w:rsid w:val="00D9621C"/>
    <w:rsid w:val="00D96310"/>
    <w:rsid w:val="00D96C22"/>
    <w:rsid w:val="00D96E48"/>
    <w:rsid w:val="00D9709D"/>
    <w:rsid w:val="00D97393"/>
    <w:rsid w:val="00D978AA"/>
    <w:rsid w:val="00D97CBF"/>
    <w:rsid w:val="00D97F5F"/>
    <w:rsid w:val="00DA02CE"/>
    <w:rsid w:val="00DA044E"/>
    <w:rsid w:val="00DA1B82"/>
    <w:rsid w:val="00DA1B90"/>
    <w:rsid w:val="00DA1E0E"/>
    <w:rsid w:val="00DA1FC8"/>
    <w:rsid w:val="00DA232F"/>
    <w:rsid w:val="00DA260C"/>
    <w:rsid w:val="00DA29DE"/>
    <w:rsid w:val="00DA2C29"/>
    <w:rsid w:val="00DA3446"/>
    <w:rsid w:val="00DA3A7A"/>
    <w:rsid w:val="00DA405C"/>
    <w:rsid w:val="00DA488E"/>
    <w:rsid w:val="00DA4977"/>
    <w:rsid w:val="00DA4ACC"/>
    <w:rsid w:val="00DA5463"/>
    <w:rsid w:val="00DA5B2B"/>
    <w:rsid w:val="00DA6C92"/>
    <w:rsid w:val="00DA6D94"/>
    <w:rsid w:val="00DA7072"/>
    <w:rsid w:val="00DA7962"/>
    <w:rsid w:val="00DA7EDA"/>
    <w:rsid w:val="00DB0002"/>
    <w:rsid w:val="00DB0033"/>
    <w:rsid w:val="00DB0DC3"/>
    <w:rsid w:val="00DB0E06"/>
    <w:rsid w:val="00DB258F"/>
    <w:rsid w:val="00DB38D3"/>
    <w:rsid w:val="00DB4599"/>
    <w:rsid w:val="00DB4C03"/>
    <w:rsid w:val="00DB4E12"/>
    <w:rsid w:val="00DB55AF"/>
    <w:rsid w:val="00DB58BD"/>
    <w:rsid w:val="00DB5B2C"/>
    <w:rsid w:val="00DB5C2A"/>
    <w:rsid w:val="00DB606F"/>
    <w:rsid w:val="00DB675B"/>
    <w:rsid w:val="00DB6E52"/>
    <w:rsid w:val="00DB7127"/>
    <w:rsid w:val="00DB787E"/>
    <w:rsid w:val="00DB79E0"/>
    <w:rsid w:val="00DC000E"/>
    <w:rsid w:val="00DC01CD"/>
    <w:rsid w:val="00DC01F8"/>
    <w:rsid w:val="00DC0EFE"/>
    <w:rsid w:val="00DC13F9"/>
    <w:rsid w:val="00DC28A6"/>
    <w:rsid w:val="00DC2933"/>
    <w:rsid w:val="00DC2CD6"/>
    <w:rsid w:val="00DC3C30"/>
    <w:rsid w:val="00DC477C"/>
    <w:rsid w:val="00DC480A"/>
    <w:rsid w:val="00DC4F69"/>
    <w:rsid w:val="00DC55B9"/>
    <w:rsid w:val="00DC5E07"/>
    <w:rsid w:val="00DC602A"/>
    <w:rsid w:val="00DC648B"/>
    <w:rsid w:val="00DC67D7"/>
    <w:rsid w:val="00DC6E5F"/>
    <w:rsid w:val="00DC701B"/>
    <w:rsid w:val="00DC7107"/>
    <w:rsid w:val="00DC7286"/>
    <w:rsid w:val="00DC7467"/>
    <w:rsid w:val="00DC7666"/>
    <w:rsid w:val="00DC7AEA"/>
    <w:rsid w:val="00DD018B"/>
    <w:rsid w:val="00DD0335"/>
    <w:rsid w:val="00DD1FD1"/>
    <w:rsid w:val="00DD2572"/>
    <w:rsid w:val="00DD25A7"/>
    <w:rsid w:val="00DD2E47"/>
    <w:rsid w:val="00DD30FA"/>
    <w:rsid w:val="00DD47B1"/>
    <w:rsid w:val="00DD6D40"/>
    <w:rsid w:val="00DD7333"/>
    <w:rsid w:val="00DD75EA"/>
    <w:rsid w:val="00DD7AE2"/>
    <w:rsid w:val="00DD7E75"/>
    <w:rsid w:val="00DE0083"/>
    <w:rsid w:val="00DE0567"/>
    <w:rsid w:val="00DE07F6"/>
    <w:rsid w:val="00DE1329"/>
    <w:rsid w:val="00DE1870"/>
    <w:rsid w:val="00DE19FD"/>
    <w:rsid w:val="00DE1A67"/>
    <w:rsid w:val="00DE1CC3"/>
    <w:rsid w:val="00DE1E1B"/>
    <w:rsid w:val="00DE2495"/>
    <w:rsid w:val="00DE26A7"/>
    <w:rsid w:val="00DE26F4"/>
    <w:rsid w:val="00DE2965"/>
    <w:rsid w:val="00DE316B"/>
    <w:rsid w:val="00DE3899"/>
    <w:rsid w:val="00DE38B1"/>
    <w:rsid w:val="00DE3A2F"/>
    <w:rsid w:val="00DE3B10"/>
    <w:rsid w:val="00DE41E2"/>
    <w:rsid w:val="00DE47AE"/>
    <w:rsid w:val="00DE48FD"/>
    <w:rsid w:val="00DE4A2B"/>
    <w:rsid w:val="00DE4A39"/>
    <w:rsid w:val="00DE4E0E"/>
    <w:rsid w:val="00DE5959"/>
    <w:rsid w:val="00DE5F36"/>
    <w:rsid w:val="00DE6263"/>
    <w:rsid w:val="00DE64C6"/>
    <w:rsid w:val="00DE6F76"/>
    <w:rsid w:val="00DE728D"/>
    <w:rsid w:val="00DE736A"/>
    <w:rsid w:val="00DE770E"/>
    <w:rsid w:val="00DE7837"/>
    <w:rsid w:val="00DE7C89"/>
    <w:rsid w:val="00DE7F97"/>
    <w:rsid w:val="00DF0008"/>
    <w:rsid w:val="00DF007A"/>
    <w:rsid w:val="00DF0CB1"/>
    <w:rsid w:val="00DF129D"/>
    <w:rsid w:val="00DF1425"/>
    <w:rsid w:val="00DF14DE"/>
    <w:rsid w:val="00DF20CF"/>
    <w:rsid w:val="00DF2464"/>
    <w:rsid w:val="00DF31F6"/>
    <w:rsid w:val="00DF41D8"/>
    <w:rsid w:val="00DF50ED"/>
    <w:rsid w:val="00DF571A"/>
    <w:rsid w:val="00DF5DDC"/>
    <w:rsid w:val="00DF620E"/>
    <w:rsid w:val="00DF63C8"/>
    <w:rsid w:val="00DF64C0"/>
    <w:rsid w:val="00DF712E"/>
    <w:rsid w:val="00DF788C"/>
    <w:rsid w:val="00E00305"/>
    <w:rsid w:val="00E00BA4"/>
    <w:rsid w:val="00E00CA5"/>
    <w:rsid w:val="00E014C3"/>
    <w:rsid w:val="00E01F87"/>
    <w:rsid w:val="00E023A8"/>
    <w:rsid w:val="00E02475"/>
    <w:rsid w:val="00E033AE"/>
    <w:rsid w:val="00E04036"/>
    <w:rsid w:val="00E040B7"/>
    <w:rsid w:val="00E040D1"/>
    <w:rsid w:val="00E04244"/>
    <w:rsid w:val="00E04262"/>
    <w:rsid w:val="00E046CE"/>
    <w:rsid w:val="00E04958"/>
    <w:rsid w:val="00E04A4C"/>
    <w:rsid w:val="00E04E2D"/>
    <w:rsid w:val="00E0500A"/>
    <w:rsid w:val="00E050C5"/>
    <w:rsid w:val="00E0531D"/>
    <w:rsid w:val="00E06640"/>
    <w:rsid w:val="00E06836"/>
    <w:rsid w:val="00E06F07"/>
    <w:rsid w:val="00E06FE4"/>
    <w:rsid w:val="00E06FF0"/>
    <w:rsid w:val="00E07171"/>
    <w:rsid w:val="00E072FE"/>
    <w:rsid w:val="00E075E7"/>
    <w:rsid w:val="00E07862"/>
    <w:rsid w:val="00E07EF7"/>
    <w:rsid w:val="00E1017E"/>
    <w:rsid w:val="00E10669"/>
    <w:rsid w:val="00E10A3F"/>
    <w:rsid w:val="00E115C0"/>
    <w:rsid w:val="00E11820"/>
    <w:rsid w:val="00E12A75"/>
    <w:rsid w:val="00E13D5D"/>
    <w:rsid w:val="00E14288"/>
    <w:rsid w:val="00E145A3"/>
    <w:rsid w:val="00E147CC"/>
    <w:rsid w:val="00E147CE"/>
    <w:rsid w:val="00E151FE"/>
    <w:rsid w:val="00E15201"/>
    <w:rsid w:val="00E15BCE"/>
    <w:rsid w:val="00E15CF9"/>
    <w:rsid w:val="00E16576"/>
    <w:rsid w:val="00E16BCB"/>
    <w:rsid w:val="00E17609"/>
    <w:rsid w:val="00E202E5"/>
    <w:rsid w:val="00E205F5"/>
    <w:rsid w:val="00E20726"/>
    <w:rsid w:val="00E20EE3"/>
    <w:rsid w:val="00E20F01"/>
    <w:rsid w:val="00E20F91"/>
    <w:rsid w:val="00E2156F"/>
    <w:rsid w:val="00E21727"/>
    <w:rsid w:val="00E2187D"/>
    <w:rsid w:val="00E21EEE"/>
    <w:rsid w:val="00E221E9"/>
    <w:rsid w:val="00E2251A"/>
    <w:rsid w:val="00E227D7"/>
    <w:rsid w:val="00E23EF1"/>
    <w:rsid w:val="00E24B6B"/>
    <w:rsid w:val="00E24FB2"/>
    <w:rsid w:val="00E25617"/>
    <w:rsid w:val="00E25EE0"/>
    <w:rsid w:val="00E26667"/>
    <w:rsid w:val="00E26F4D"/>
    <w:rsid w:val="00E26F9D"/>
    <w:rsid w:val="00E273A0"/>
    <w:rsid w:val="00E300DC"/>
    <w:rsid w:val="00E30A75"/>
    <w:rsid w:val="00E30BE1"/>
    <w:rsid w:val="00E30FB0"/>
    <w:rsid w:val="00E31C2E"/>
    <w:rsid w:val="00E31EBC"/>
    <w:rsid w:val="00E323E3"/>
    <w:rsid w:val="00E32422"/>
    <w:rsid w:val="00E32840"/>
    <w:rsid w:val="00E32940"/>
    <w:rsid w:val="00E32AB1"/>
    <w:rsid w:val="00E32B1F"/>
    <w:rsid w:val="00E32BE1"/>
    <w:rsid w:val="00E32F75"/>
    <w:rsid w:val="00E33671"/>
    <w:rsid w:val="00E33AFC"/>
    <w:rsid w:val="00E341F9"/>
    <w:rsid w:val="00E348D9"/>
    <w:rsid w:val="00E34F00"/>
    <w:rsid w:val="00E357E9"/>
    <w:rsid w:val="00E35F43"/>
    <w:rsid w:val="00E362D9"/>
    <w:rsid w:val="00E36C66"/>
    <w:rsid w:val="00E36E8D"/>
    <w:rsid w:val="00E3741A"/>
    <w:rsid w:val="00E40450"/>
    <w:rsid w:val="00E404DD"/>
    <w:rsid w:val="00E41537"/>
    <w:rsid w:val="00E42088"/>
    <w:rsid w:val="00E4237A"/>
    <w:rsid w:val="00E42950"/>
    <w:rsid w:val="00E435B0"/>
    <w:rsid w:val="00E439D8"/>
    <w:rsid w:val="00E43A20"/>
    <w:rsid w:val="00E43D70"/>
    <w:rsid w:val="00E43E30"/>
    <w:rsid w:val="00E44DC8"/>
    <w:rsid w:val="00E4514B"/>
    <w:rsid w:val="00E45983"/>
    <w:rsid w:val="00E45AAE"/>
    <w:rsid w:val="00E46633"/>
    <w:rsid w:val="00E466D7"/>
    <w:rsid w:val="00E46B29"/>
    <w:rsid w:val="00E46CC8"/>
    <w:rsid w:val="00E47854"/>
    <w:rsid w:val="00E47AB2"/>
    <w:rsid w:val="00E47B55"/>
    <w:rsid w:val="00E47BBE"/>
    <w:rsid w:val="00E47F19"/>
    <w:rsid w:val="00E507C4"/>
    <w:rsid w:val="00E51158"/>
    <w:rsid w:val="00E5150B"/>
    <w:rsid w:val="00E526FF"/>
    <w:rsid w:val="00E528E0"/>
    <w:rsid w:val="00E52B4F"/>
    <w:rsid w:val="00E52C5A"/>
    <w:rsid w:val="00E52DF8"/>
    <w:rsid w:val="00E53F22"/>
    <w:rsid w:val="00E53F9C"/>
    <w:rsid w:val="00E53FCD"/>
    <w:rsid w:val="00E544D7"/>
    <w:rsid w:val="00E54FC0"/>
    <w:rsid w:val="00E5633B"/>
    <w:rsid w:val="00E56BF4"/>
    <w:rsid w:val="00E56CDE"/>
    <w:rsid w:val="00E56DC0"/>
    <w:rsid w:val="00E57713"/>
    <w:rsid w:val="00E577C5"/>
    <w:rsid w:val="00E5790A"/>
    <w:rsid w:val="00E57DED"/>
    <w:rsid w:val="00E601C7"/>
    <w:rsid w:val="00E60B06"/>
    <w:rsid w:val="00E60E8F"/>
    <w:rsid w:val="00E60FBD"/>
    <w:rsid w:val="00E616D7"/>
    <w:rsid w:val="00E61960"/>
    <w:rsid w:val="00E6240C"/>
    <w:rsid w:val="00E63CE0"/>
    <w:rsid w:val="00E63E61"/>
    <w:rsid w:val="00E63F23"/>
    <w:rsid w:val="00E641B8"/>
    <w:rsid w:val="00E64D51"/>
    <w:rsid w:val="00E652B1"/>
    <w:rsid w:val="00E65379"/>
    <w:rsid w:val="00E6558B"/>
    <w:rsid w:val="00E65F83"/>
    <w:rsid w:val="00E6700F"/>
    <w:rsid w:val="00E67461"/>
    <w:rsid w:val="00E679FA"/>
    <w:rsid w:val="00E67EAB"/>
    <w:rsid w:val="00E67F59"/>
    <w:rsid w:val="00E67FBA"/>
    <w:rsid w:val="00E702F4"/>
    <w:rsid w:val="00E70EBB"/>
    <w:rsid w:val="00E71938"/>
    <w:rsid w:val="00E7252A"/>
    <w:rsid w:val="00E725C0"/>
    <w:rsid w:val="00E7273B"/>
    <w:rsid w:val="00E72CBB"/>
    <w:rsid w:val="00E73222"/>
    <w:rsid w:val="00E733FE"/>
    <w:rsid w:val="00E73E92"/>
    <w:rsid w:val="00E745CB"/>
    <w:rsid w:val="00E7463F"/>
    <w:rsid w:val="00E74D39"/>
    <w:rsid w:val="00E75633"/>
    <w:rsid w:val="00E75670"/>
    <w:rsid w:val="00E75A3C"/>
    <w:rsid w:val="00E75AD1"/>
    <w:rsid w:val="00E75C6D"/>
    <w:rsid w:val="00E75F29"/>
    <w:rsid w:val="00E76305"/>
    <w:rsid w:val="00E76334"/>
    <w:rsid w:val="00E764C3"/>
    <w:rsid w:val="00E77383"/>
    <w:rsid w:val="00E77A40"/>
    <w:rsid w:val="00E80255"/>
    <w:rsid w:val="00E80383"/>
    <w:rsid w:val="00E80FAB"/>
    <w:rsid w:val="00E81FB2"/>
    <w:rsid w:val="00E82338"/>
    <w:rsid w:val="00E823B0"/>
    <w:rsid w:val="00E824C1"/>
    <w:rsid w:val="00E825D8"/>
    <w:rsid w:val="00E82A7A"/>
    <w:rsid w:val="00E82EB6"/>
    <w:rsid w:val="00E8314E"/>
    <w:rsid w:val="00E832C7"/>
    <w:rsid w:val="00E83309"/>
    <w:rsid w:val="00E8394E"/>
    <w:rsid w:val="00E83BDC"/>
    <w:rsid w:val="00E83F40"/>
    <w:rsid w:val="00E83F46"/>
    <w:rsid w:val="00E844FC"/>
    <w:rsid w:val="00E8482E"/>
    <w:rsid w:val="00E84A3F"/>
    <w:rsid w:val="00E84BAD"/>
    <w:rsid w:val="00E84BB0"/>
    <w:rsid w:val="00E84EA3"/>
    <w:rsid w:val="00E850BE"/>
    <w:rsid w:val="00E85206"/>
    <w:rsid w:val="00E85BF5"/>
    <w:rsid w:val="00E86A45"/>
    <w:rsid w:val="00E86D44"/>
    <w:rsid w:val="00E87000"/>
    <w:rsid w:val="00E875C5"/>
    <w:rsid w:val="00E87CF5"/>
    <w:rsid w:val="00E904BC"/>
    <w:rsid w:val="00E90B20"/>
    <w:rsid w:val="00E9120F"/>
    <w:rsid w:val="00E91A39"/>
    <w:rsid w:val="00E91DD6"/>
    <w:rsid w:val="00E922E8"/>
    <w:rsid w:val="00E9242B"/>
    <w:rsid w:val="00E92995"/>
    <w:rsid w:val="00E92BEA"/>
    <w:rsid w:val="00E92C45"/>
    <w:rsid w:val="00E92E8C"/>
    <w:rsid w:val="00E93224"/>
    <w:rsid w:val="00E93849"/>
    <w:rsid w:val="00E93D5F"/>
    <w:rsid w:val="00E940F0"/>
    <w:rsid w:val="00E9425D"/>
    <w:rsid w:val="00E942D4"/>
    <w:rsid w:val="00E943E0"/>
    <w:rsid w:val="00E9443F"/>
    <w:rsid w:val="00E94DE0"/>
    <w:rsid w:val="00E94EAE"/>
    <w:rsid w:val="00E95A7C"/>
    <w:rsid w:val="00E95D8A"/>
    <w:rsid w:val="00E9609F"/>
    <w:rsid w:val="00E9635D"/>
    <w:rsid w:val="00E96590"/>
    <w:rsid w:val="00E96997"/>
    <w:rsid w:val="00EA0420"/>
    <w:rsid w:val="00EA0577"/>
    <w:rsid w:val="00EA1196"/>
    <w:rsid w:val="00EA18A8"/>
    <w:rsid w:val="00EA24FB"/>
    <w:rsid w:val="00EA2AD9"/>
    <w:rsid w:val="00EA2BF5"/>
    <w:rsid w:val="00EA329E"/>
    <w:rsid w:val="00EA33D9"/>
    <w:rsid w:val="00EA384F"/>
    <w:rsid w:val="00EA40E4"/>
    <w:rsid w:val="00EA43E0"/>
    <w:rsid w:val="00EA4AFA"/>
    <w:rsid w:val="00EA4C24"/>
    <w:rsid w:val="00EA58D7"/>
    <w:rsid w:val="00EA5A56"/>
    <w:rsid w:val="00EA63D0"/>
    <w:rsid w:val="00EA6993"/>
    <w:rsid w:val="00EA6A60"/>
    <w:rsid w:val="00EA6BA2"/>
    <w:rsid w:val="00EA7761"/>
    <w:rsid w:val="00EA7920"/>
    <w:rsid w:val="00EA79C9"/>
    <w:rsid w:val="00EA7D40"/>
    <w:rsid w:val="00EA7F2C"/>
    <w:rsid w:val="00EB061E"/>
    <w:rsid w:val="00EB06CB"/>
    <w:rsid w:val="00EB06E6"/>
    <w:rsid w:val="00EB07B9"/>
    <w:rsid w:val="00EB08DD"/>
    <w:rsid w:val="00EB19F9"/>
    <w:rsid w:val="00EB2247"/>
    <w:rsid w:val="00EB249A"/>
    <w:rsid w:val="00EB2864"/>
    <w:rsid w:val="00EB2A34"/>
    <w:rsid w:val="00EB3149"/>
    <w:rsid w:val="00EB3BAC"/>
    <w:rsid w:val="00EB3C0C"/>
    <w:rsid w:val="00EB3C93"/>
    <w:rsid w:val="00EB4086"/>
    <w:rsid w:val="00EB42F3"/>
    <w:rsid w:val="00EB467E"/>
    <w:rsid w:val="00EB46C2"/>
    <w:rsid w:val="00EB4DF0"/>
    <w:rsid w:val="00EB516B"/>
    <w:rsid w:val="00EB53EC"/>
    <w:rsid w:val="00EB57AE"/>
    <w:rsid w:val="00EB6177"/>
    <w:rsid w:val="00EB693F"/>
    <w:rsid w:val="00EB6B7F"/>
    <w:rsid w:val="00EB6BAD"/>
    <w:rsid w:val="00EB768A"/>
    <w:rsid w:val="00EC02AD"/>
    <w:rsid w:val="00EC0346"/>
    <w:rsid w:val="00EC0ECC"/>
    <w:rsid w:val="00EC11A1"/>
    <w:rsid w:val="00EC149B"/>
    <w:rsid w:val="00EC14D9"/>
    <w:rsid w:val="00EC278E"/>
    <w:rsid w:val="00EC2AF4"/>
    <w:rsid w:val="00EC2AFF"/>
    <w:rsid w:val="00EC2C33"/>
    <w:rsid w:val="00EC2D20"/>
    <w:rsid w:val="00EC2E35"/>
    <w:rsid w:val="00EC2E77"/>
    <w:rsid w:val="00EC2F13"/>
    <w:rsid w:val="00EC3839"/>
    <w:rsid w:val="00EC39FF"/>
    <w:rsid w:val="00EC412F"/>
    <w:rsid w:val="00EC447E"/>
    <w:rsid w:val="00EC4541"/>
    <w:rsid w:val="00EC4925"/>
    <w:rsid w:val="00EC4ADA"/>
    <w:rsid w:val="00EC52B5"/>
    <w:rsid w:val="00EC6250"/>
    <w:rsid w:val="00EC66C8"/>
    <w:rsid w:val="00EC6CDE"/>
    <w:rsid w:val="00EC7C13"/>
    <w:rsid w:val="00EC7E0F"/>
    <w:rsid w:val="00ED03A4"/>
    <w:rsid w:val="00ED03CE"/>
    <w:rsid w:val="00ED1562"/>
    <w:rsid w:val="00ED1BB5"/>
    <w:rsid w:val="00ED1C36"/>
    <w:rsid w:val="00ED1CE1"/>
    <w:rsid w:val="00ED1D4A"/>
    <w:rsid w:val="00ED1DE0"/>
    <w:rsid w:val="00ED2081"/>
    <w:rsid w:val="00ED22AD"/>
    <w:rsid w:val="00ED2923"/>
    <w:rsid w:val="00ED3811"/>
    <w:rsid w:val="00ED3877"/>
    <w:rsid w:val="00ED3BFC"/>
    <w:rsid w:val="00ED3E2D"/>
    <w:rsid w:val="00ED4373"/>
    <w:rsid w:val="00ED5149"/>
    <w:rsid w:val="00ED5A5A"/>
    <w:rsid w:val="00ED5A72"/>
    <w:rsid w:val="00ED5A95"/>
    <w:rsid w:val="00ED6340"/>
    <w:rsid w:val="00ED6419"/>
    <w:rsid w:val="00ED7850"/>
    <w:rsid w:val="00EE00D6"/>
    <w:rsid w:val="00EE05FD"/>
    <w:rsid w:val="00EE07E0"/>
    <w:rsid w:val="00EE1982"/>
    <w:rsid w:val="00EE1C63"/>
    <w:rsid w:val="00EE216A"/>
    <w:rsid w:val="00EE233D"/>
    <w:rsid w:val="00EE2411"/>
    <w:rsid w:val="00EE2EDC"/>
    <w:rsid w:val="00EE2FBB"/>
    <w:rsid w:val="00EE3F71"/>
    <w:rsid w:val="00EE4175"/>
    <w:rsid w:val="00EE426B"/>
    <w:rsid w:val="00EE43B5"/>
    <w:rsid w:val="00EE44B0"/>
    <w:rsid w:val="00EE4E7C"/>
    <w:rsid w:val="00EE4F09"/>
    <w:rsid w:val="00EE57C0"/>
    <w:rsid w:val="00EE604F"/>
    <w:rsid w:val="00EE6073"/>
    <w:rsid w:val="00EE6172"/>
    <w:rsid w:val="00EE6D1E"/>
    <w:rsid w:val="00EE7BA3"/>
    <w:rsid w:val="00EF00D6"/>
    <w:rsid w:val="00EF0B9A"/>
    <w:rsid w:val="00EF0DD5"/>
    <w:rsid w:val="00EF19AF"/>
    <w:rsid w:val="00EF2432"/>
    <w:rsid w:val="00EF25A4"/>
    <w:rsid w:val="00EF265F"/>
    <w:rsid w:val="00EF2824"/>
    <w:rsid w:val="00EF2B0C"/>
    <w:rsid w:val="00EF2D3F"/>
    <w:rsid w:val="00EF45DF"/>
    <w:rsid w:val="00EF48ED"/>
    <w:rsid w:val="00EF4D4A"/>
    <w:rsid w:val="00EF4DF0"/>
    <w:rsid w:val="00EF585A"/>
    <w:rsid w:val="00EF5946"/>
    <w:rsid w:val="00EF5ACC"/>
    <w:rsid w:val="00EF5D24"/>
    <w:rsid w:val="00EF6586"/>
    <w:rsid w:val="00EF6BE8"/>
    <w:rsid w:val="00EF71AA"/>
    <w:rsid w:val="00EF7734"/>
    <w:rsid w:val="00F00069"/>
    <w:rsid w:val="00F00C16"/>
    <w:rsid w:val="00F0167D"/>
    <w:rsid w:val="00F01A8F"/>
    <w:rsid w:val="00F02BB7"/>
    <w:rsid w:val="00F03047"/>
    <w:rsid w:val="00F03983"/>
    <w:rsid w:val="00F03A32"/>
    <w:rsid w:val="00F03B2B"/>
    <w:rsid w:val="00F03B4F"/>
    <w:rsid w:val="00F03D01"/>
    <w:rsid w:val="00F05445"/>
    <w:rsid w:val="00F05D1B"/>
    <w:rsid w:val="00F0696E"/>
    <w:rsid w:val="00F071B0"/>
    <w:rsid w:val="00F07D10"/>
    <w:rsid w:val="00F10522"/>
    <w:rsid w:val="00F10623"/>
    <w:rsid w:val="00F10894"/>
    <w:rsid w:val="00F10A6B"/>
    <w:rsid w:val="00F10BA3"/>
    <w:rsid w:val="00F1134E"/>
    <w:rsid w:val="00F1163C"/>
    <w:rsid w:val="00F11795"/>
    <w:rsid w:val="00F11E74"/>
    <w:rsid w:val="00F11ECE"/>
    <w:rsid w:val="00F12009"/>
    <w:rsid w:val="00F1253A"/>
    <w:rsid w:val="00F12C55"/>
    <w:rsid w:val="00F12E30"/>
    <w:rsid w:val="00F13843"/>
    <w:rsid w:val="00F1385A"/>
    <w:rsid w:val="00F13E36"/>
    <w:rsid w:val="00F1470D"/>
    <w:rsid w:val="00F14A2A"/>
    <w:rsid w:val="00F15703"/>
    <w:rsid w:val="00F15AFE"/>
    <w:rsid w:val="00F15FF2"/>
    <w:rsid w:val="00F170BC"/>
    <w:rsid w:val="00F17501"/>
    <w:rsid w:val="00F17CDF"/>
    <w:rsid w:val="00F17F22"/>
    <w:rsid w:val="00F210C7"/>
    <w:rsid w:val="00F211A8"/>
    <w:rsid w:val="00F21D3F"/>
    <w:rsid w:val="00F21FDD"/>
    <w:rsid w:val="00F2201D"/>
    <w:rsid w:val="00F225C1"/>
    <w:rsid w:val="00F227DA"/>
    <w:rsid w:val="00F235AF"/>
    <w:rsid w:val="00F23745"/>
    <w:rsid w:val="00F242A9"/>
    <w:rsid w:val="00F24CF1"/>
    <w:rsid w:val="00F24FB0"/>
    <w:rsid w:val="00F257B5"/>
    <w:rsid w:val="00F259CB"/>
    <w:rsid w:val="00F25CD7"/>
    <w:rsid w:val="00F25FBF"/>
    <w:rsid w:val="00F261B1"/>
    <w:rsid w:val="00F26528"/>
    <w:rsid w:val="00F266A9"/>
    <w:rsid w:val="00F266E6"/>
    <w:rsid w:val="00F26765"/>
    <w:rsid w:val="00F27340"/>
    <w:rsid w:val="00F27551"/>
    <w:rsid w:val="00F27733"/>
    <w:rsid w:val="00F3085E"/>
    <w:rsid w:val="00F30871"/>
    <w:rsid w:val="00F30F99"/>
    <w:rsid w:val="00F31052"/>
    <w:rsid w:val="00F31068"/>
    <w:rsid w:val="00F31E19"/>
    <w:rsid w:val="00F323D3"/>
    <w:rsid w:val="00F32A73"/>
    <w:rsid w:val="00F33AAB"/>
    <w:rsid w:val="00F33D7A"/>
    <w:rsid w:val="00F343B1"/>
    <w:rsid w:val="00F3462B"/>
    <w:rsid w:val="00F3489D"/>
    <w:rsid w:val="00F348D0"/>
    <w:rsid w:val="00F34EA9"/>
    <w:rsid w:val="00F35EC2"/>
    <w:rsid w:val="00F3639F"/>
    <w:rsid w:val="00F364E5"/>
    <w:rsid w:val="00F36540"/>
    <w:rsid w:val="00F36819"/>
    <w:rsid w:val="00F372A0"/>
    <w:rsid w:val="00F377A9"/>
    <w:rsid w:val="00F3780B"/>
    <w:rsid w:val="00F379DD"/>
    <w:rsid w:val="00F409E4"/>
    <w:rsid w:val="00F4137E"/>
    <w:rsid w:val="00F41818"/>
    <w:rsid w:val="00F418B0"/>
    <w:rsid w:val="00F41B07"/>
    <w:rsid w:val="00F435B4"/>
    <w:rsid w:val="00F439E5"/>
    <w:rsid w:val="00F43B37"/>
    <w:rsid w:val="00F43FBF"/>
    <w:rsid w:val="00F443AE"/>
    <w:rsid w:val="00F45835"/>
    <w:rsid w:val="00F4598C"/>
    <w:rsid w:val="00F46F1C"/>
    <w:rsid w:val="00F476C8"/>
    <w:rsid w:val="00F47B7E"/>
    <w:rsid w:val="00F501A1"/>
    <w:rsid w:val="00F50382"/>
    <w:rsid w:val="00F50444"/>
    <w:rsid w:val="00F510A4"/>
    <w:rsid w:val="00F51134"/>
    <w:rsid w:val="00F5140F"/>
    <w:rsid w:val="00F51C8B"/>
    <w:rsid w:val="00F522B8"/>
    <w:rsid w:val="00F52CA3"/>
    <w:rsid w:val="00F53028"/>
    <w:rsid w:val="00F53040"/>
    <w:rsid w:val="00F531F7"/>
    <w:rsid w:val="00F53339"/>
    <w:rsid w:val="00F53837"/>
    <w:rsid w:val="00F53C6D"/>
    <w:rsid w:val="00F53CE5"/>
    <w:rsid w:val="00F53F17"/>
    <w:rsid w:val="00F54B6B"/>
    <w:rsid w:val="00F54BA4"/>
    <w:rsid w:val="00F54F0A"/>
    <w:rsid w:val="00F55305"/>
    <w:rsid w:val="00F55399"/>
    <w:rsid w:val="00F55EC9"/>
    <w:rsid w:val="00F56937"/>
    <w:rsid w:val="00F56CD5"/>
    <w:rsid w:val="00F56F04"/>
    <w:rsid w:val="00F57034"/>
    <w:rsid w:val="00F571EC"/>
    <w:rsid w:val="00F573FC"/>
    <w:rsid w:val="00F57B84"/>
    <w:rsid w:val="00F600B1"/>
    <w:rsid w:val="00F60844"/>
    <w:rsid w:val="00F60A5C"/>
    <w:rsid w:val="00F60AC9"/>
    <w:rsid w:val="00F60E14"/>
    <w:rsid w:val="00F61D38"/>
    <w:rsid w:val="00F62701"/>
    <w:rsid w:val="00F62A03"/>
    <w:rsid w:val="00F62C20"/>
    <w:rsid w:val="00F63667"/>
    <w:rsid w:val="00F6390F"/>
    <w:rsid w:val="00F63C10"/>
    <w:rsid w:val="00F64634"/>
    <w:rsid w:val="00F65018"/>
    <w:rsid w:val="00F65324"/>
    <w:rsid w:val="00F6545A"/>
    <w:rsid w:val="00F6585C"/>
    <w:rsid w:val="00F65929"/>
    <w:rsid w:val="00F65946"/>
    <w:rsid w:val="00F66431"/>
    <w:rsid w:val="00F6689D"/>
    <w:rsid w:val="00F70704"/>
    <w:rsid w:val="00F70731"/>
    <w:rsid w:val="00F70DB4"/>
    <w:rsid w:val="00F7137A"/>
    <w:rsid w:val="00F71724"/>
    <w:rsid w:val="00F7207B"/>
    <w:rsid w:val="00F72092"/>
    <w:rsid w:val="00F72294"/>
    <w:rsid w:val="00F7256F"/>
    <w:rsid w:val="00F72605"/>
    <w:rsid w:val="00F7287F"/>
    <w:rsid w:val="00F72F47"/>
    <w:rsid w:val="00F7389A"/>
    <w:rsid w:val="00F73992"/>
    <w:rsid w:val="00F73C87"/>
    <w:rsid w:val="00F73CB1"/>
    <w:rsid w:val="00F73D54"/>
    <w:rsid w:val="00F73ED2"/>
    <w:rsid w:val="00F740C3"/>
    <w:rsid w:val="00F74105"/>
    <w:rsid w:val="00F74CD3"/>
    <w:rsid w:val="00F74FFC"/>
    <w:rsid w:val="00F7513B"/>
    <w:rsid w:val="00F752DE"/>
    <w:rsid w:val="00F75404"/>
    <w:rsid w:val="00F761F2"/>
    <w:rsid w:val="00F76389"/>
    <w:rsid w:val="00F763B2"/>
    <w:rsid w:val="00F77CB2"/>
    <w:rsid w:val="00F77FED"/>
    <w:rsid w:val="00F80819"/>
    <w:rsid w:val="00F80DA3"/>
    <w:rsid w:val="00F80DC5"/>
    <w:rsid w:val="00F81721"/>
    <w:rsid w:val="00F81855"/>
    <w:rsid w:val="00F82645"/>
    <w:rsid w:val="00F82FF9"/>
    <w:rsid w:val="00F8369F"/>
    <w:rsid w:val="00F83E93"/>
    <w:rsid w:val="00F84448"/>
    <w:rsid w:val="00F84789"/>
    <w:rsid w:val="00F84A7D"/>
    <w:rsid w:val="00F84AF9"/>
    <w:rsid w:val="00F85DB3"/>
    <w:rsid w:val="00F85F8C"/>
    <w:rsid w:val="00F86429"/>
    <w:rsid w:val="00F86602"/>
    <w:rsid w:val="00F86880"/>
    <w:rsid w:val="00F86EAF"/>
    <w:rsid w:val="00F871D5"/>
    <w:rsid w:val="00F87AFD"/>
    <w:rsid w:val="00F87C52"/>
    <w:rsid w:val="00F9021C"/>
    <w:rsid w:val="00F90549"/>
    <w:rsid w:val="00F91561"/>
    <w:rsid w:val="00F91696"/>
    <w:rsid w:val="00F91C7C"/>
    <w:rsid w:val="00F927EC"/>
    <w:rsid w:val="00F92A7D"/>
    <w:rsid w:val="00F92C48"/>
    <w:rsid w:val="00F93847"/>
    <w:rsid w:val="00F9474A"/>
    <w:rsid w:val="00F9483C"/>
    <w:rsid w:val="00F9524C"/>
    <w:rsid w:val="00F9570A"/>
    <w:rsid w:val="00F9628B"/>
    <w:rsid w:val="00F963B7"/>
    <w:rsid w:val="00F969C6"/>
    <w:rsid w:val="00F96BCB"/>
    <w:rsid w:val="00F96C20"/>
    <w:rsid w:val="00F96DF3"/>
    <w:rsid w:val="00F9716B"/>
    <w:rsid w:val="00F971C1"/>
    <w:rsid w:val="00F97C47"/>
    <w:rsid w:val="00F97D78"/>
    <w:rsid w:val="00F97F0F"/>
    <w:rsid w:val="00F97F13"/>
    <w:rsid w:val="00FA003C"/>
    <w:rsid w:val="00FA0194"/>
    <w:rsid w:val="00FA09FA"/>
    <w:rsid w:val="00FA0F42"/>
    <w:rsid w:val="00FA12E2"/>
    <w:rsid w:val="00FA13A5"/>
    <w:rsid w:val="00FA1CC9"/>
    <w:rsid w:val="00FA1FB4"/>
    <w:rsid w:val="00FA4F3F"/>
    <w:rsid w:val="00FA59FD"/>
    <w:rsid w:val="00FA5C6F"/>
    <w:rsid w:val="00FA6896"/>
    <w:rsid w:val="00FA68E9"/>
    <w:rsid w:val="00FA7305"/>
    <w:rsid w:val="00FA7392"/>
    <w:rsid w:val="00FA7D43"/>
    <w:rsid w:val="00FA7E8B"/>
    <w:rsid w:val="00FA7EAB"/>
    <w:rsid w:val="00FA7F4E"/>
    <w:rsid w:val="00FB016D"/>
    <w:rsid w:val="00FB0448"/>
    <w:rsid w:val="00FB0A57"/>
    <w:rsid w:val="00FB0B27"/>
    <w:rsid w:val="00FB1488"/>
    <w:rsid w:val="00FB150E"/>
    <w:rsid w:val="00FB158B"/>
    <w:rsid w:val="00FB17C4"/>
    <w:rsid w:val="00FB19A4"/>
    <w:rsid w:val="00FB2207"/>
    <w:rsid w:val="00FB254F"/>
    <w:rsid w:val="00FB25BA"/>
    <w:rsid w:val="00FB2A76"/>
    <w:rsid w:val="00FB328E"/>
    <w:rsid w:val="00FB391C"/>
    <w:rsid w:val="00FB3932"/>
    <w:rsid w:val="00FB3C6B"/>
    <w:rsid w:val="00FB40BF"/>
    <w:rsid w:val="00FB42A3"/>
    <w:rsid w:val="00FB48C1"/>
    <w:rsid w:val="00FB4C9B"/>
    <w:rsid w:val="00FB5217"/>
    <w:rsid w:val="00FB5303"/>
    <w:rsid w:val="00FB5686"/>
    <w:rsid w:val="00FB5D78"/>
    <w:rsid w:val="00FB6475"/>
    <w:rsid w:val="00FB6DFF"/>
    <w:rsid w:val="00FB77C1"/>
    <w:rsid w:val="00FC0000"/>
    <w:rsid w:val="00FC00D1"/>
    <w:rsid w:val="00FC0A90"/>
    <w:rsid w:val="00FC0B02"/>
    <w:rsid w:val="00FC0B93"/>
    <w:rsid w:val="00FC0C8D"/>
    <w:rsid w:val="00FC11F3"/>
    <w:rsid w:val="00FC19CE"/>
    <w:rsid w:val="00FC1DA5"/>
    <w:rsid w:val="00FC1DAE"/>
    <w:rsid w:val="00FC1F5C"/>
    <w:rsid w:val="00FC226C"/>
    <w:rsid w:val="00FC226E"/>
    <w:rsid w:val="00FC2385"/>
    <w:rsid w:val="00FC2450"/>
    <w:rsid w:val="00FC3413"/>
    <w:rsid w:val="00FC3620"/>
    <w:rsid w:val="00FC3648"/>
    <w:rsid w:val="00FC3F0C"/>
    <w:rsid w:val="00FC4AEE"/>
    <w:rsid w:val="00FC5151"/>
    <w:rsid w:val="00FC517C"/>
    <w:rsid w:val="00FC5279"/>
    <w:rsid w:val="00FC54C8"/>
    <w:rsid w:val="00FC55C2"/>
    <w:rsid w:val="00FC59EC"/>
    <w:rsid w:val="00FC5EEB"/>
    <w:rsid w:val="00FC5F13"/>
    <w:rsid w:val="00FC68CA"/>
    <w:rsid w:val="00FC6C48"/>
    <w:rsid w:val="00FC6F8B"/>
    <w:rsid w:val="00FC71EB"/>
    <w:rsid w:val="00FD016F"/>
    <w:rsid w:val="00FD051C"/>
    <w:rsid w:val="00FD0A92"/>
    <w:rsid w:val="00FD0AE9"/>
    <w:rsid w:val="00FD0FF8"/>
    <w:rsid w:val="00FD1D86"/>
    <w:rsid w:val="00FD2CAF"/>
    <w:rsid w:val="00FD3287"/>
    <w:rsid w:val="00FD3696"/>
    <w:rsid w:val="00FD3865"/>
    <w:rsid w:val="00FD40EE"/>
    <w:rsid w:val="00FD4436"/>
    <w:rsid w:val="00FD4654"/>
    <w:rsid w:val="00FD475E"/>
    <w:rsid w:val="00FD4BA2"/>
    <w:rsid w:val="00FD5337"/>
    <w:rsid w:val="00FD604F"/>
    <w:rsid w:val="00FD6251"/>
    <w:rsid w:val="00FD66F7"/>
    <w:rsid w:val="00FD67CE"/>
    <w:rsid w:val="00FD6D77"/>
    <w:rsid w:val="00FD7004"/>
    <w:rsid w:val="00FD71F8"/>
    <w:rsid w:val="00FD72EE"/>
    <w:rsid w:val="00FD74A9"/>
    <w:rsid w:val="00FD76D0"/>
    <w:rsid w:val="00FE06A7"/>
    <w:rsid w:val="00FE06BE"/>
    <w:rsid w:val="00FE07C2"/>
    <w:rsid w:val="00FE0B01"/>
    <w:rsid w:val="00FE13F4"/>
    <w:rsid w:val="00FE1777"/>
    <w:rsid w:val="00FE2386"/>
    <w:rsid w:val="00FE2A00"/>
    <w:rsid w:val="00FE2E52"/>
    <w:rsid w:val="00FE33B4"/>
    <w:rsid w:val="00FE449D"/>
    <w:rsid w:val="00FE4F87"/>
    <w:rsid w:val="00FE51F4"/>
    <w:rsid w:val="00FE555F"/>
    <w:rsid w:val="00FE6398"/>
    <w:rsid w:val="00FE640E"/>
    <w:rsid w:val="00FE6EF6"/>
    <w:rsid w:val="00FE7701"/>
    <w:rsid w:val="00FF034E"/>
    <w:rsid w:val="00FF04FA"/>
    <w:rsid w:val="00FF0C53"/>
    <w:rsid w:val="00FF0E70"/>
    <w:rsid w:val="00FF138B"/>
    <w:rsid w:val="00FF14A0"/>
    <w:rsid w:val="00FF1673"/>
    <w:rsid w:val="00FF27EE"/>
    <w:rsid w:val="00FF2CC5"/>
    <w:rsid w:val="00FF2D32"/>
    <w:rsid w:val="00FF31D3"/>
    <w:rsid w:val="00FF323B"/>
    <w:rsid w:val="00FF39C8"/>
    <w:rsid w:val="00FF3B8D"/>
    <w:rsid w:val="00FF3DB0"/>
    <w:rsid w:val="00FF3F3E"/>
    <w:rsid w:val="00FF48A2"/>
    <w:rsid w:val="00FF50BD"/>
    <w:rsid w:val="00FF54DD"/>
    <w:rsid w:val="00FF5584"/>
    <w:rsid w:val="00FF615A"/>
    <w:rsid w:val="00FF6211"/>
    <w:rsid w:val="00FF636A"/>
    <w:rsid w:val="00FF689F"/>
    <w:rsid w:val="00FF68FA"/>
    <w:rsid w:val="00FF6A15"/>
    <w:rsid w:val="00FF6CBE"/>
    <w:rsid w:val="00FF6DA8"/>
    <w:rsid w:val="00FF6FD7"/>
    <w:rsid w:val="00FF75D6"/>
    <w:rsid w:val="00FF795D"/>
    <w:rsid w:val="00FF7B70"/>
    <w:rsid w:val="00FF7C9D"/>
    <w:rsid w:val="00FF7D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69912BEA"/>
  <w15:docId w15:val="{F98A74E8-BBC1-4B5A-BFF1-997CE8D9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979"/>
    <w:pPr>
      <w:spacing w:before="120" w:after="120"/>
    </w:pPr>
    <w:rPr>
      <w:rFonts w:ascii="Trebuchet MS" w:hAnsi="Trebuchet MS"/>
      <w:szCs w:val="24"/>
      <w:lang w:eastAsia="en-US"/>
    </w:rPr>
  </w:style>
  <w:style w:type="paragraph" w:styleId="Heading1">
    <w:name w:val="heading 1"/>
    <w:basedOn w:val="Normal"/>
    <w:next w:val="Normal"/>
    <w:link w:val="Heading1Char"/>
    <w:qFormat/>
    <w:pPr>
      <w:keepNext/>
      <w:numPr>
        <w:numId w:val="11"/>
      </w:numPr>
      <w:shd w:val="clear" w:color="auto" w:fill="D9D9D9"/>
      <w:spacing w:before="240" w:after="960"/>
      <w:outlineLvl w:val="0"/>
    </w:pPr>
    <w:rPr>
      <w:rFonts w:cs="Arial"/>
      <w:b/>
      <w:bCs/>
      <w:kern w:val="32"/>
      <w:sz w:val="28"/>
      <w:szCs w:val="32"/>
    </w:rPr>
  </w:style>
  <w:style w:type="paragraph" w:styleId="Heading2">
    <w:name w:val="heading 2"/>
    <w:aliases w:val="Nadpis_2,AB,Numbered - 2,Sub Heading,ignorer2,Heading 2 Char1,Heading 2 Char Char"/>
    <w:basedOn w:val="Normal"/>
    <w:next w:val="Normal"/>
    <w:link w:val="Heading2Char"/>
    <w:qFormat/>
    <w:pPr>
      <w:keepNext/>
      <w:numPr>
        <w:ilvl w:val="1"/>
        <w:numId w:val="11"/>
      </w:numPr>
      <w:spacing w:before="240" w:after="60"/>
      <w:outlineLvl w:val="1"/>
    </w:pPr>
    <w:rPr>
      <w:rFonts w:cs="Arial"/>
      <w:b/>
      <w:bCs/>
      <w:sz w:val="24"/>
      <w:szCs w:val="28"/>
    </w:rPr>
  </w:style>
  <w:style w:type="paragraph" w:styleId="Heading3">
    <w:name w:val="heading 3"/>
    <w:aliases w:val="Podpodkapitola,adpis 3,Heading 3 Char,KopCat. 3,Numbered - 3"/>
    <w:basedOn w:val="Normal"/>
    <w:next w:val="Normal"/>
    <w:qFormat/>
    <w:pPr>
      <w:keepNext/>
      <w:numPr>
        <w:ilvl w:val="2"/>
        <w:numId w:val="11"/>
      </w:numPr>
      <w:spacing w:before="240" w:after="60"/>
      <w:outlineLvl w:val="2"/>
    </w:pPr>
    <w:rPr>
      <w:rFonts w:cs="Arial"/>
      <w:b/>
      <w:bCs/>
      <w:szCs w:val="26"/>
    </w:rPr>
  </w:style>
  <w:style w:type="paragraph" w:styleId="Heading4">
    <w:name w:val="heading 4"/>
    <w:basedOn w:val="Normal"/>
    <w:next w:val="Normal"/>
    <w:qFormat/>
    <w:pPr>
      <w:keepNext/>
      <w:numPr>
        <w:ilvl w:val="3"/>
        <w:numId w:val="11"/>
      </w:numPr>
      <w:spacing w:before="240" w:after="60"/>
      <w:outlineLvl w:val="3"/>
    </w:pPr>
    <w:rPr>
      <w:rFonts w:cs="Arial"/>
      <w:b/>
      <w:bCs/>
      <w:szCs w:val="28"/>
    </w:rPr>
  </w:style>
  <w:style w:type="paragraph" w:styleId="Heading5">
    <w:name w:val="heading 5"/>
    <w:basedOn w:val="Normal"/>
    <w:next w:val="Normal"/>
    <w:qFormat/>
    <w:pPr>
      <w:keepNext/>
      <w:numPr>
        <w:ilvl w:val="4"/>
        <w:numId w:val="11"/>
      </w:numPr>
      <w:spacing w:before="0" w:after="0"/>
      <w:jc w:val="right"/>
      <w:outlineLvl w:val="4"/>
    </w:pPr>
    <w:rPr>
      <w:b/>
      <w:bCs/>
    </w:rPr>
  </w:style>
  <w:style w:type="paragraph" w:styleId="Heading6">
    <w:name w:val="heading 6"/>
    <w:basedOn w:val="Normal"/>
    <w:next w:val="Normal"/>
    <w:qFormat/>
    <w:pPr>
      <w:keepNext/>
      <w:numPr>
        <w:ilvl w:val="5"/>
        <w:numId w:val="11"/>
      </w:numPr>
      <w:jc w:val="right"/>
      <w:outlineLvl w:val="5"/>
    </w:pPr>
    <w:rPr>
      <w:rFonts w:cs="Arial"/>
      <w:b/>
      <w:caps/>
      <w:color w:val="003366"/>
      <w:spacing w:val="-22"/>
      <w:sz w:val="36"/>
    </w:rPr>
  </w:style>
  <w:style w:type="paragraph" w:styleId="Heading7">
    <w:name w:val="heading 7"/>
    <w:basedOn w:val="Normal"/>
    <w:next w:val="Normal"/>
    <w:qFormat/>
    <w:pPr>
      <w:keepNext/>
      <w:numPr>
        <w:ilvl w:val="6"/>
        <w:numId w:val="11"/>
      </w:numPr>
      <w:jc w:val="center"/>
      <w:outlineLvl w:val="6"/>
    </w:pPr>
    <w:rPr>
      <w:sz w:val="24"/>
    </w:rPr>
  </w:style>
  <w:style w:type="paragraph" w:styleId="Heading8">
    <w:name w:val="heading 8"/>
    <w:basedOn w:val="Normal"/>
    <w:next w:val="Normal"/>
    <w:qFormat/>
    <w:pPr>
      <w:keepNext/>
      <w:numPr>
        <w:ilvl w:val="7"/>
        <w:numId w:val="11"/>
      </w:numPr>
      <w:spacing w:before="0" w:after="0"/>
      <w:jc w:val="right"/>
      <w:outlineLvl w:val="7"/>
    </w:pPr>
    <w:rPr>
      <w:b/>
      <w:caps/>
      <w:sz w:val="32"/>
    </w:rPr>
  </w:style>
  <w:style w:type="paragraph" w:styleId="Heading9">
    <w:name w:val="heading 9"/>
    <w:basedOn w:val="Normal"/>
    <w:next w:val="Normal"/>
    <w:qFormat/>
    <w:pPr>
      <w:keepNext/>
      <w:numPr>
        <w:ilvl w:val="8"/>
        <w:numId w:val="11"/>
      </w:numPr>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60" w:after="60"/>
      <w:jc w:val="both"/>
    </w:p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pPr>
      <w:spacing w:before="0" w:after="0"/>
    </w:pPr>
    <w:rPr>
      <w:sz w:val="16"/>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Pr>
      <w:vertAlign w:val="superscript"/>
    </w:rPr>
  </w:style>
  <w:style w:type="paragraph" w:customStyle="1" w:styleId="normalbullet">
    <w:name w:val="normalbullet"/>
    <w:basedOn w:val="Normal1"/>
    <w:rPr>
      <w:snapToGrid w:val="0"/>
      <w:lang w:val="fr-FR"/>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link w:val="FooterChar"/>
    <w:uiPriority w:val="99"/>
    <w:pPr>
      <w:tabs>
        <w:tab w:val="center" w:pos="4320"/>
        <w:tab w:val="right" w:pos="8640"/>
      </w:tabs>
    </w:pPr>
    <w:rPr>
      <w:sz w:val="24"/>
    </w:rPr>
  </w:style>
  <w:style w:type="character" w:styleId="PageNumber">
    <w:name w:val="page number"/>
    <w:basedOn w:val="DefaultParagraphFont"/>
  </w:style>
  <w:style w:type="paragraph" w:styleId="TOC1">
    <w:name w:val="toc 1"/>
    <w:basedOn w:val="Normal1"/>
    <w:next w:val="Normal1"/>
    <w:autoRedefine/>
    <w:uiPriority w:val="39"/>
    <w:qFormat/>
    <w:pPr>
      <w:spacing w:after="0"/>
    </w:pPr>
    <w:rPr>
      <w:rFonts w:ascii="Arial (W1)" w:hAnsi="Arial (W1)"/>
      <w:b/>
    </w:rPr>
  </w:style>
  <w:style w:type="paragraph" w:styleId="TOC2">
    <w:name w:val="toc 2"/>
    <w:basedOn w:val="Normal"/>
    <w:next w:val="Normal"/>
    <w:autoRedefine/>
    <w:uiPriority w:val="39"/>
    <w:qFormat/>
    <w:pPr>
      <w:spacing w:before="0" w:after="0"/>
      <w:ind w:left="202"/>
    </w:pPr>
  </w:style>
  <w:style w:type="paragraph" w:styleId="TOC3">
    <w:name w:val="toc 3"/>
    <w:basedOn w:val="Normal"/>
    <w:next w:val="Normal"/>
    <w:autoRedefine/>
    <w:uiPriority w:val="39"/>
    <w:qFormat/>
    <w:pPr>
      <w:spacing w:before="0" w:after="0"/>
      <w:ind w:left="403"/>
    </w:pPr>
  </w:style>
  <w:style w:type="paragraph" w:styleId="TOC4">
    <w:name w:val="toc 4"/>
    <w:basedOn w:val="Normal"/>
    <w:next w:val="Normal"/>
    <w:autoRedefine/>
    <w:uiPriority w:val="39"/>
    <w:pPr>
      <w:spacing w:before="0" w:after="0"/>
      <w:ind w:left="605"/>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Cs w:val="20"/>
    </w:rPr>
  </w:style>
  <w:style w:type="paragraph" w:customStyle="1" w:styleId="criterii">
    <w:name w:val="criterii"/>
    <w:basedOn w:val="Normal"/>
    <w:pPr>
      <w:numPr>
        <w:numId w:val="18"/>
      </w:numPr>
      <w:shd w:val="clear" w:color="auto" w:fill="E6E6E6"/>
      <w:spacing w:before="240"/>
      <w:jc w:val="both"/>
    </w:pPr>
    <w:rPr>
      <w:b/>
      <w:bCs/>
      <w:snapToGrid w:val="0"/>
    </w:rPr>
  </w:style>
  <w:style w:type="paragraph" w:customStyle="1" w:styleId="marked">
    <w:name w:val="marked"/>
    <w:basedOn w:val="Normal"/>
    <w:pPr>
      <w:pBdr>
        <w:left w:val="single" w:sz="4" w:space="4" w:color="808080"/>
      </w:pBdr>
      <w:spacing w:before="60" w:after="60"/>
      <w:ind w:left="1620"/>
      <w:jc w:val="both"/>
    </w:pPr>
  </w:style>
  <w:style w:type="paragraph" w:styleId="BodyTextIndent">
    <w:name w:val="Body Text Indent"/>
    <w:basedOn w:val="Normal"/>
    <w:link w:val="BodyTextIndentChar"/>
    <w:pPr>
      <w:ind w:left="45"/>
      <w:jc w:val="both"/>
    </w:pPr>
    <w:rPr>
      <w:rFonts w:cs="Arial"/>
    </w:rPr>
  </w:style>
  <w:style w:type="paragraph" w:customStyle="1" w:styleId="framed">
    <w:name w:val="framed"/>
    <w:basedOn w:val="BodyText"/>
    <w:pPr>
      <w:pBdr>
        <w:top w:val="dashSmallGap" w:sz="4" w:space="1" w:color="808080"/>
        <w:left w:val="dashSmallGap" w:sz="4" w:space="4" w:color="808080"/>
        <w:bottom w:val="dashSmallGap" w:sz="4" w:space="1" w:color="808080"/>
        <w:right w:val="dashSmallGap" w:sz="4" w:space="4" w:color="808080"/>
      </w:pBdr>
      <w:spacing w:after="0"/>
      <w:ind w:left="360"/>
      <w:jc w:val="both"/>
    </w:pPr>
    <w:rPr>
      <w:rFonts w:cs="Arial"/>
      <w:iCs/>
    </w:rPr>
  </w:style>
  <w:style w:type="paragraph" w:styleId="BodyText">
    <w:name w:val="Body Text"/>
    <w:aliases w:val="Body Text Char,block style,Body,Standard paragraph,b"/>
    <w:basedOn w:val="Normal"/>
    <w:link w:val="BodyTextChar1"/>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both"/>
    </w:pPr>
    <w:rPr>
      <w:rFonts w:cs="Arial"/>
      <w:bCs/>
      <w:sz w:val="24"/>
      <w:lang w:val="en-US"/>
    </w:rPr>
  </w:style>
  <w:style w:type="paragraph" w:styleId="ListNumber2">
    <w:name w:val="List Number 2"/>
    <w:basedOn w:val="Normal"/>
    <w:pPr>
      <w:numPr>
        <w:numId w:val="3"/>
      </w:numPr>
      <w:jc w:val="both"/>
    </w:pPr>
    <w:rPr>
      <w:rFonts w:cs="Arial"/>
      <w:sz w:val="22"/>
      <w:szCs w:val="20"/>
      <w:lang w:val="en-US" w:eastAsia="el-GR"/>
    </w:rPr>
  </w:style>
  <w:style w:type="paragraph" w:styleId="Index1">
    <w:name w:val="index 1"/>
    <w:basedOn w:val="Normal"/>
    <w:next w:val="Normal"/>
    <w:autoRedefine/>
    <w:semiHidden/>
    <w:pPr>
      <w:ind w:left="240" w:hanging="240"/>
    </w:pPr>
    <w:rPr>
      <w:rFonts w:ascii="Times New Roman" w:hAnsi="Times New Roman"/>
      <w:sz w:val="24"/>
    </w:rPr>
  </w:style>
  <w:style w:type="paragraph" w:customStyle="1" w:styleId="211">
    <w:name w:val="2.1.1"/>
    <w:basedOn w:val="Normal"/>
    <w:pPr>
      <w:keepNext/>
      <w:numPr>
        <w:ilvl w:val="2"/>
        <w:numId w:val="1"/>
      </w:numPr>
      <w:spacing w:before="240" w:after="60"/>
      <w:jc w:val="both"/>
      <w:outlineLvl w:val="1"/>
    </w:pPr>
    <w:rPr>
      <w:rFonts w:cs="Arial"/>
      <w:b/>
      <w:bCs/>
      <w:sz w:val="24"/>
      <w:szCs w:val="28"/>
    </w:rPr>
  </w:style>
  <w:style w:type="paragraph" w:customStyle="1" w:styleId="bulletX">
    <w:name w:val="bulletX"/>
    <w:basedOn w:val="Normal"/>
    <w:pPr>
      <w:numPr>
        <w:numId w:val="2"/>
      </w:numPr>
      <w:autoSpaceDE w:val="0"/>
      <w:autoSpaceDN w:val="0"/>
      <w:adjustRightInd w:val="0"/>
      <w:jc w:val="both"/>
    </w:pPr>
    <w:rPr>
      <w:rFonts w:ascii="Arial,Bold" w:hAnsi="Arial,Bold" w:cs="Arial"/>
      <w:sz w:val="22"/>
    </w:rPr>
  </w:style>
  <w:style w:type="paragraph" w:customStyle="1" w:styleId="eval">
    <w:name w:val="eval"/>
    <w:basedOn w:val="Heading3"/>
    <w:pPr>
      <w:numPr>
        <w:ilvl w:val="4"/>
        <w:numId w:val="1"/>
      </w:numPr>
    </w:pPr>
  </w:style>
  <w:style w:type="paragraph" w:customStyle="1" w:styleId="bullet">
    <w:name w:val="bullet"/>
    <w:basedOn w:val="Normal"/>
    <w:pPr>
      <w:numPr>
        <w:numId w:val="5"/>
      </w:numPr>
    </w:pPr>
  </w:style>
  <w:style w:type="paragraph" w:customStyle="1" w:styleId="bullet1">
    <w:name w:val="bullet1"/>
    <w:basedOn w:val="Normal"/>
    <w:pPr>
      <w:numPr>
        <w:numId w:val="4"/>
      </w:numPr>
      <w:spacing w:before="40" w:after="40"/>
    </w:pPr>
  </w:style>
  <w:style w:type="paragraph" w:customStyle="1" w:styleId="table">
    <w:name w:val="table"/>
    <w:basedOn w:val="Normal"/>
  </w:style>
  <w:style w:type="paragraph" w:styleId="BodyText3">
    <w:name w:val="Body Text 3"/>
    <w:basedOn w:val="Normal"/>
    <w:rPr>
      <w:i/>
      <w:iCs/>
    </w:rPr>
  </w:style>
  <w:style w:type="paragraph" w:styleId="BodyTextIndent2">
    <w:name w:val="Body Text Indent 2"/>
    <w:basedOn w:val="Normal"/>
    <w:pPr>
      <w:ind w:left="720"/>
    </w:pPr>
  </w:style>
  <w:style w:type="character" w:customStyle="1" w:styleId="instructChar">
    <w:name w:val="instruct Char"/>
    <w:rPr>
      <w:rFonts w:ascii="Trebuchet MS" w:hAnsi="Trebuchet MS" w:cs="Arial"/>
      <w:i/>
      <w:iCs/>
      <w:szCs w:val="21"/>
      <w:shd w:val="clear" w:color="auto" w:fill="E0E0E0"/>
      <w:lang w:val="ro-RO" w:eastAsia="sk-SK" w:bidi="ar-SA"/>
    </w:rPr>
  </w:style>
  <w:style w:type="paragraph" w:styleId="BodyTextIndent3">
    <w:name w:val="Body Text Indent 3"/>
    <w:basedOn w:val="Normal"/>
    <w:pPr>
      <w:ind w:left="1080"/>
    </w:pPr>
  </w:style>
  <w:style w:type="character" w:customStyle="1" w:styleId="rvts7">
    <w:name w:val="rvts7"/>
    <w:basedOn w:val="DefaultParagraphFont"/>
  </w:style>
  <w:style w:type="paragraph" w:customStyle="1" w:styleId="inna">
    <w:name w:val="inna"/>
    <w:basedOn w:val="Normal"/>
    <w:pPr>
      <w:spacing w:before="60" w:after="60"/>
      <w:jc w:val="both"/>
    </w:pPr>
    <w:rPr>
      <w:rFonts w:ascii="Comic Sans MS" w:hAnsi="Comic Sans MS"/>
      <w:sz w:val="24"/>
      <w:szCs w:val="20"/>
    </w:rPr>
  </w:style>
  <w:style w:type="character" w:customStyle="1" w:styleId="rvts5">
    <w:name w:val="rvts5"/>
    <w:basedOn w:val="DefaultParagraphFont"/>
  </w:style>
  <w:style w:type="character" w:customStyle="1" w:styleId="rvts3">
    <w:name w:val="rvts3"/>
    <w:basedOn w:val="DefaultParagraphFont"/>
  </w:style>
  <w:style w:type="character" w:customStyle="1" w:styleId="rvts4">
    <w:name w:val="rvts4"/>
    <w:basedOn w:val="DefaultParagraphFont"/>
  </w:style>
  <w:style w:type="paragraph" w:customStyle="1" w:styleId="Default">
    <w:name w:val="Default"/>
    <w:rsid w:val="00C55AD8"/>
    <w:pPr>
      <w:autoSpaceDE w:val="0"/>
      <w:autoSpaceDN w:val="0"/>
      <w:adjustRightInd w:val="0"/>
    </w:pPr>
    <w:rPr>
      <w:rFonts w:ascii="Verdana" w:hAnsi="Verdana"/>
      <w:lang w:val="en-US" w:eastAsia="en-US"/>
    </w:rPr>
  </w:style>
  <w:style w:type="paragraph" w:styleId="List">
    <w:name w:val="List"/>
    <w:basedOn w:val="Normal"/>
    <w:rsid w:val="00C55AD8"/>
    <w:pPr>
      <w:numPr>
        <w:numId w:val="6"/>
      </w:numPr>
      <w:tabs>
        <w:tab w:val="num" w:pos="3163"/>
      </w:tabs>
    </w:pPr>
    <w:rPr>
      <w:rFonts w:ascii="Times New Roman" w:hAnsi="Times New Roman"/>
      <w:snapToGrid w:val="0"/>
      <w:sz w:val="24"/>
      <w:szCs w:val="20"/>
      <w:lang w:val="en-GB"/>
    </w:rPr>
  </w:style>
  <w:style w:type="paragraph" w:customStyle="1" w:styleId="ln2acttitlu">
    <w:name w:val="ln2acttitlu"/>
    <w:basedOn w:val="Normal"/>
    <w:rsid w:val="00C55AD8"/>
    <w:pPr>
      <w:spacing w:before="100" w:beforeAutospacing="1" w:after="100" w:afterAutospacing="1"/>
      <w:jc w:val="center"/>
    </w:pPr>
    <w:rPr>
      <w:rFonts w:ascii="Times New Roman" w:hAnsi="Times New Roman"/>
      <w:color w:val="000010"/>
      <w:sz w:val="18"/>
      <w:szCs w:val="18"/>
      <w:lang w:val="en-US"/>
    </w:rPr>
  </w:style>
  <w:style w:type="character" w:customStyle="1" w:styleId="ln2tlitera">
    <w:name w:val="ln2tlitera"/>
    <w:rsid w:val="00C55AD8"/>
  </w:style>
  <w:style w:type="paragraph" w:customStyle="1" w:styleId="Head1-Art">
    <w:name w:val="Head1-Art"/>
    <w:basedOn w:val="Normal"/>
    <w:rsid w:val="00C55AD8"/>
    <w:pPr>
      <w:numPr>
        <w:numId w:val="7"/>
      </w:numPr>
      <w:jc w:val="both"/>
    </w:pPr>
    <w:rPr>
      <w:b/>
      <w:bCs/>
      <w:caps/>
    </w:rPr>
  </w:style>
  <w:style w:type="paragraph" w:customStyle="1" w:styleId="Head2-Alin">
    <w:name w:val="Head2-Alin"/>
    <w:basedOn w:val="Head1-Art"/>
    <w:uiPriority w:val="99"/>
    <w:rsid w:val="00C55AD8"/>
    <w:pPr>
      <w:numPr>
        <w:ilvl w:val="1"/>
      </w:numPr>
    </w:pPr>
    <w:rPr>
      <w:b w:val="0"/>
      <w:bCs w:val="0"/>
      <w:caps w:val="0"/>
    </w:rPr>
  </w:style>
  <w:style w:type="paragraph" w:customStyle="1" w:styleId="Head3-Bullet">
    <w:name w:val="Head3-Bullet"/>
    <w:basedOn w:val="Head2-Alin"/>
    <w:rsid w:val="00C55AD8"/>
    <w:pPr>
      <w:numPr>
        <w:ilvl w:val="2"/>
      </w:numPr>
    </w:pPr>
  </w:style>
  <w:style w:type="paragraph" w:customStyle="1" w:styleId="Head4-Subsect">
    <w:name w:val="Head4-Subsect"/>
    <w:basedOn w:val="Head3-Bullet"/>
    <w:rsid w:val="00C55AD8"/>
    <w:pPr>
      <w:numPr>
        <w:ilvl w:val="3"/>
      </w:numPr>
    </w:pPr>
    <w:rPr>
      <w:b/>
      <w:bCs/>
    </w:rPr>
  </w:style>
  <w:style w:type="paragraph" w:customStyle="1" w:styleId="Head5-Subsect">
    <w:name w:val="Head5-Subsect"/>
    <w:basedOn w:val="Head4-Subsect"/>
    <w:rsid w:val="00C55AD8"/>
    <w:pPr>
      <w:numPr>
        <w:ilvl w:val="4"/>
      </w:numPr>
    </w:pPr>
  </w:style>
  <w:style w:type="paragraph" w:styleId="NormalWeb">
    <w:name w:val="Normal (Web)"/>
    <w:basedOn w:val="Normal"/>
    <w:uiPriority w:val="99"/>
    <w:rsid w:val="00C55AD8"/>
    <w:pPr>
      <w:spacing w:before="0" w:after="0"/>
    </w:pPr>
    <w:rPr>
      <w:rFonts w:ascii="Arial Unicode MS" w:hAnsi="Arial Unicode MS"/>
      <w:sz w:val="24"/>
      <w:lang w:val="en-US"/>
    </w:rPr>
  </w:style>
  <w:style w:type="character" w:customStyle="1" w:styleId="ln2talineat">
    <w:name w:val="ln2talineat"/>
    <w:rsid w:val="00C55AD8"/>
  </w:style>
  <w:style w:type="paragraph" w:customStyle="1" w:styleId="txt">
    <w:name w:val="txt"/>
    <w:basedOn w:val="Normal"/>
    <w:rsid w:val="00C55AD8"/>
    <w:pPr>
      <w:spacing w:before="0" w:line="336" w:lineRule="auto"/>
    </w:pPr>
    <w:rPr>
      <w:rFonts w:ascii="Georgia" w:hAnsi="Georgia"/>
      <w:color w:val="000000"/>
      <w:sz w:val="24"/>
      <w:lang w:val="en-US"/>
    </w:rPr>
  </w:style>
  <w:style w:type="paragraph" w:styleId="ListParagraph">
    <w:name w:val="List Paragraph"/>
    <w:aliases w:val="Akapit z listą BS,Outlines a.b.c.,List_Paragraph,Multilevel para_II,Akapit z lista BS,List Paragraph1"/>
    <w:basedOn w:val="Normal"/>
    <w:link w:val="ListParagraphChar"/>
    <w:uiPriority w:val="34"/>
    <w:qFormat/>
    <w:rsid w:val="00B17446"/>
    <w:pPr>
      <w:spacing w:before="0" w:after="240"/>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B17446"/>
    <w:rPr>
      <w:sz w:val="24"/>
    </w:rPr>
  </w:style>
  <w:style w:type="character" w:customStyle="1" w:styleId="FootnoteTextChar1">
    <w:name w:val="Footnote Text Char1"/>
    <w:aliases w:val="Footnote Text Char Char Char,Footnote Text Char Char1,Fußnote Char,single space Char,footnote text Char,FOOTNOTES Char,fn Char1,Podrozdział Char2,Footnote Char,stile 1 Char,Footnote1 Char,Footnote2 Char,Footnote3 Char,Footnote4 Char"/>
    <w:link w:val="FootnoteText"/>
    <w:rsid w:val="00B17446"/>
    <w:rPr>
      <w:rFonts w:ascii="Trebuchet MS" w:hAnsi="Trebuchet MS"/>
      <w:sz w:val="16"/>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17446"/>
    <w:pPr>
      <w:spacing w:before="0" w:after="160" w:line="240" w:lineRule="exact"/>
    </w:pPr>
    <w:rPr>
      <w:rFonts w:ascii="Times New Roman" w:hAnsi="Times New Roman"/>
      <w:szCs w:val="20"/>
      <w:vertAlign w:val="superscript"/>
      <w:lang w:eastAsia="ro-RO"/>
    </w:rPr>
  </w:style>
  <w:style w:type="character" w:customStyle="1" w:styleId="FooterChar">
    <w:name w:val="Footer Char"/>
    <w:link w:val="Footer"/>
    <w:uiPriority w:val="99"/>
    <w:rsid w:val="001F2E80"/>
    <w:rPr>
      <w:rFonts w:ascii="Trebuchet MS" w:hAnsi="Trebuchet MS"/>
      <w:sz w:val="24"/>
      <w:szCs w:val="24"/>
      <w:lang w:eastAsia="en-US"/>
    </w:rPr>
  </w:style>
  <w:style w:type="table" w:styleId="TableGrid">
    <w:name w:val="Table Grid"/>
    <w:basedOn w:val="TableNormal"/>
    <w:uiPriority w:val="59"/>
    <w:rsid w:val="00E2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56CDE"/>
    <w:rPr>
      <w:b/>
      <w:bCs/>
    </w:rPr>
  </w:style>
  <w:style w:type="character" w:customStyle="1" w:styleId="CommentTextChar">
    <w:name w:val="Comment Text Char"/>
    <w:link w:val="CommentText"/>
    <w:uiPriority w:val="99"/>
    <w:semiHidden/>
    <w:rsid w:val="00E56CDE"/>
    <w:rPr>
      <w:rFonts w:ascii="Trebuchet MS" w:hAnsi="Trebuchet MS"/>
      <w:lang w:eastAsia="en-US"/>
    </w:rPr>
  </w:style>
  <w:style w:type="character" w:customStyle="1" w:styleId="CommentSubjectChar">
    <w:name w:val="Comment Subject Char"/>
    <w:link w:val="CommentSubject"/>
    <w:rsid w:val="00E56CDE"/>
    <w:rPr>
      <w:rFonts w:ascii="Trebuchet MS" w:hAnsi="Trebuchet MS"/>
      <w:b/>
      <w:bCs/>
      <w:lang w:eastAsia="en-US"/>
    </w:rPr>
  </w:style>
  <w:style w:type="paragraph" w:customStyle="1" w:styleId="NORML">
    <w:name w:val="NORMÁL"/>
    <w:basedOn w:val="Normal"/>
    <w:rsid w:val="0032182A"/>
    <w:pPr>
      <w:suppressAutoHyphens/>
      <w:jc w:val="both"/>
    </w:pPr>
    <w:rPr>
      <w:rFonts w:ascii="Times New Roman" w:hAnsi="Times New Roman"/>
      <w:sz w:val="24"/>
      <w:szCs w:val="20"/>
      <w:lang w:val="en-GB" w:eastAsia="en-GB"/>
    </w:rPr>
  </w:style>
  <w:style w:type="character" w:styleId="Emphasis">
    <w:name w:val="Emphasis"/>
    <w:uiPriority w:val="20"/>
    <w:qFormat/>
    <w:rsid w:val="00EE233D"/>
    <w:rPr>
      <w:i/>
      <w:iCs/>
    </w:rPr>
  </w:style>
  <w:style w:type="paragraph" w:customStyle="1" w:styleId="maintext-bullet">
    <w:name w:val="maintext-bullet"/>
    <w:basedOn w:val="Normal"/>
    <w:rsid w:val="00535E72"/>
    <w:pPr>
      <w:tabs>
        <w:tab w:val="num" w:pos="720"/>
      </w:tabs>
      <w:spacing w:before="0" w:after="0"/>
      <w:ind w:left="720" w:hanging="360"/>
      <w:jc w:val="both"/>
    </w:pPr>
    <w:rPr>
      <w:rFonts w:ascii="Arial" w:hAnsi="Arial"/>
      <w:sz w:val="22"/>
    </w:rPr>
  </w:style>
  <w:style w:type="paragraph" w:customStyle="1" w:styleId="maintext">
    <w:name w:val="maintext"/>
    <w:basedOn w:val="Normal"/>
    <w:rsid w:val="00535E72"/>
    <w:pPr>
      <w:jc w:val="both"/>
    </w:pPr>
    <w:rPr>
      <w:rFonts w:ascii="Arial" w:hAnsi="Arial" w:cs="Arial"/>
      <w:sz w:val="22"/>
      <w:szCs w:val="28"/>
    </w:rPr>
  </w:style>
  <w:style w:type="paragraph" w:styleId="TOCHeading">
    <w:name w:val="TOC Heading"/>
    <w:basedOn w:val="Heading1"/>
    <w:next w:val="Normal"/>
    <w:uiPriority w:val="39"/>
    <w:semiHidden/>
    <w:unhideWhenUsed/>
    <w:qFormat/>
    <w:rsid w:val="006C5F86"/>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character" w:customStyle="1" w:styleId="Text1Char">
    <w:name w:val="Text 1 Char"/>
    <w:link w:val="Text1"/>
    <w:locked/>
    <w:rsid w:val="001404D9"/>
    <w:rPr>
      <w:sz w:val="24"/>
    </w:rPr>
  </w:style>
  <w:style w:type="paragraph" w:customStyle="1" w:styleId="Text1">
    <w:name w:val="Text 1"/>
    <w:basedOn w:val="Normal"/>
    <w:link w:val="Text1Char"/>
    <w:qFormat/>
    <w:rsid w:val="001404D9"/>
    <w:pPr>
      <w:ind w:left="850"/>
      <w:jc w:val="both"/>
    </w:pPr>
    <w:rPr>
      <w:rFonts w:ascii="Times New Roman" w:hAnsi="Times New Roman"/>
      <w:sz w:val="24"/>
      <w:szCs w:val="20"/>
      <w:lang w:eastAsia="ro-RO"/>
    </w:rPr>
  </w:style>
  <w:style w:type="paragraph" w:customStyle="1" w:styleId="MediumGrid21">
    <w:name w:val="Medium Grid 21"/>
    <w:uiPriority w:val="99"/>
    <w:rsid w:val="0089768A"/>
    <w:rPr>
      <w:rFonts w:ascii="Trebuchet MS" w:eastAsia="MS Mincho" w:hAnsi="Trebuchet MS" w:cs="Trebuchet MS"/>
      <w:sz w:val="18"/>
      <w:szCs w:val="18"/>
      <w:lang w:val="en-US" w:eastAsia="en-US"/>
    </w:rPr>
  </w:style>
  <w:style w:type="paragraph" w:styleId="NoSpacing">
    <w:name w:val="No Spacing"/>
    <w:uiPriority w:val="1"/>
    <w:qFormat/>
    <w:rsid w:val="00467104"/>
    <w:rPr>
      <w:rFonts w:ascii="Trebuchet MS" w:hAnsi="Trebuchet MS"/>
      <w:szCs w:val="24"/>
      <w:lang w:eastAsia="en-US"/>
    </w:rPr>
  </w:style>
  <w:style w:type="character" w:customStyle="1" w:styleId="FootnoteTextCharCharChar1">
    <w:name w:val="Footnote Text Char Char Char1"/>
    <w:aliases w:val="Fußnote Char1,single space Char1,footnote text Char1,FOOTNOTES Char1,fn Char2,Podrozdział Char1,Footnote Char1,stile 1 Char1,Footnote1 Char1,Footnote2 Char1,Footnote3 Char1,Footnote4 Char1,Footnote5 Char1,Podrozdział Char"/>
    <w:uiPriority w:val="99"/>
    <w:semiHidden/>
    <w:locked/>
    <w:rsid w:val="001650A3"/>
    <w:rPr>
      <w:rFonts w:ascii="Arial" w:hAnsi="Arial"/>
      <w:sz w:val="16"/>
      <w:lang w:eastAsia="en-US"/>
    </w:rPr>
  </w:style>
  <w:style w:type="paragraph" w:customStyle="1" w:styleId="ListDash2">
    <w:name w:val="List Dash 2"/>
    <w:basedOn w:val="Normal"/>
    <w:rsid w:val="000C45D2"/>
    <w:pPr>
      <w:numPr>
        <w:numId w:val="8"/>
      </w:numPr>
      <w:spacing w:before="0" w:after="240"/>
      <w:jc w:val="both"/>
    </w:pPr>
    <w:rPr>
      <w:rFonts w:ascii="Times New Roman" w:hAnsi="Times New Roman"/>
      <w:sz w:val="24"/>
      <w:szCs w:val="20"/>
      <w:lang w:eastAsia="ro-RO"/>
    </w:rPr>
  </w:style>
  <w:style w:type="character" w:customStyle="1" w:styleId="hps">
    <w:name w:val="hps"/>
    <w:rsid w:val="007828FC"/>
  </w:style>
  <w:style w:type="paragraph" w:customStyle="1" w:styleId="NumPar1">
    <w:name w:val="NumPar 1"/>
    <w:basedOn w:val="Normal"/>
    <w:next w:val="Normal"/>
    <w:rsid w:val="003964D6"/>
    <w:pPr>
      <w:numPr>
        <w:numId w:val="9"/>
      </w:numPr>
      <w:jc w:val="both"/>
    </w:pPr>
    <w:rPr>
      <w:rFonts w:ascii="Times New Roman" w:eastAsia="Calibri" w:hAnsi="Times New Roman"/>
      <w:sz w:val="24"/>
      <w:szCs w:val="20"/>
      <w:lang w:eastAsia="ro-RO"/>
    </w:rPr>
  </w:style>
  <w:style w:type="paragraph" w:customStyle="1" w:styleId="NumPar2">
    <w:name w:val="NumPar 2"/>
    <w:basedOn w:val="Normal"/>
    <w:next w:val="Normal"/>
    <w:rsid w:val="003964D6"/>
    <w:pPr>
      <w:numPr>
        <w:ilvl w:val="1"/>
        <w:numId w:val="9"/>
      </w:numPr>
      <w:jc w:val="both"/>
    </w:pPr>
    <w:rPr>
      <w:rFonts w:ascii="Times New Roman" w:eastAsia="Calibri" w:hAnsi="Times New Roman"/>
      <w:sz w:val="24"/>
      <w:szCs w:val="20"/>
      <w:lang w:eastAsia="ro-RO"/>
    </w:rPr>
  </w:style>
  <w:style w:type="paragraph" w:customStyle="1" w:styleId="NumPar3">
    <w:name w:val="NumPar 3"/>
    <w:basedOn w:val="Normal"/>
    <w:next w:val="Normal"/>
    <w:rsid w:val="003964D6"/>
    <w:pPr>
      <w:numPr>
        <w:ilvl w:val="2"/>
        <w:numId w:val="9"/>
      </w:numPr>
      <w:jc w:val="both"/>
    </w:pPr>
    <w:rPr>
      <w:rFonts w:ascii="Times New Roman" w:eastAsia="Calibri" w:hAnsi="Times New Roman"/>
      <w:sz w:val="24"/>
      <w:szCs w:val="20"/>
      <w:lang w:eastAsia="ro-RO"/>
    </w:rPr>
  </w:style>
  <w:style w:type="paragraph" w:customStyle="1" w:styleId="NumPar4">
    <w:name w:val="NumPar 4"/>
    <w:basedOn w:val="Normal"/>
    <w:next w:val="Normal"/>
    <w:rsid w:val="003964D6"/>
    <w:pPr>
      <w:numPr>
        <w:ilvl w:val="3"/>
        <w:numId w:val="9"/>
      </w:numPr>
      <w:jc w:val="both"/>
    </w:pPr>
    <w:rPr>
      <w:rFonts w:ascii="Times New Roman" w:eastAsia="Calibri" w:hAnsi="Times New Roman"/>
      <w:sz w:val="24"/>
      <w:szCs w:val="20"/>
      <w:lang w:eastAsia="ro-RO"/>
    </w:rPr>
  </w:style>
  <w:style w:type="paragraph" w:styleId="ListBullet">
    <w:name w:val="List Bullet"/>
    <w:basedOn w:val="Normal"/>
    <w:unhideWhenUsed/>
    <w:rsid w:val="005251BE"/>
    <w:pPr>
      <w:numPr>
        <w:numId w:val="10"/>
      </w:numPr>
      <w:contextualSpacing/>
      <w:jc w:val="both"/>
    </w:pPr>
    <w:rPr>
      <w:rFonts w:ascii="Times New Roman" w:eastAsia="Calibri" w:hAnsi="Times New Roman"/>
      <w:sz w:val="24"/>
      <w:szCs w:val="20"/>
      <w:lang w:eastAsia="ro-RO"/>
    </w:rPr>
  </w:style>
  <w:style w:type="paragraph" w:customStyle="1" w:styleId="CM1">
    <w:name w:val="CM1"/>
    <w:basedOn w:val="Default"/>
    <w:next w:val="Default"/>
    <w:uiPriority w:val="99"/>
    <w:rsid w:val="00B82AC8"/>
    <w:rPr>
      <w:rFonts w:ascii="EUAlbertina" w:hAnsi="EUAlbertina"/>
      <w:sz w:val="24"/>
      <w:szCs w:val="24"/>
      <w:lang w:val="ro-RO" w:eastAsia="ro-RO"/>
    </w:rPr>
  </w:style>
  <w:style w:type="paragraph" w:customStyle="1" w:styleId="CM3">
    <w:name w:val="CM3"/>
    <w:basedOn w:val="Default"/>
    <w:next w:val="Default"/>
    <w:uiPriority w:val="99"/>
    <w:rsid w:val="00B82AC8"/>
    <w:rPr>
      <w:rFonts w:ascii="EUAlbertina" w:hAnsi="EUAlbertina"/>
      <w:sz w:val="24"/>
      <w:szCs w:val="24"/>
      <w:lang w:val="ro-RO" w:eastAsia="ro-RO"/>
    </w:rPr>
  </w:style>
  <w:style w:type="paragraph" w:customStyle="1" w:styleId="CM4">
    <w:name w:val="CM4"/>
    <w:basedOn w:val="Default"/>
    <w:next w:val="Default"/>
    <w:uiPriority w:val="99"/>
    <w:rsid w:val="00B82AC8"/>
    <w:rPr>
      <w:rFonts w:ascii="EUAlbertina" w:hAnsi="EUAlbertina"/>
      <w:sz w:val="24"/>
      <w:szCs w:val="24"/>
      <w:lang w:val="ro-RO" w:eastAsia="ro-RO"/>
    </w:rPr>
  </w:style>
  <w:style w:type="character" w:styleId="Strong">
    <w:name w:val="Strong"/>
    <w:uiPriority w:val="22"/>
    <w:qFormat/>
    <w:rsid w:val="006E55ED"/>
    <w:rPr>
      <w:b/>
      <w:bCs/>
    </w:rPr>
  </w:style>
  <w:style w:type="character" w:customStyle="1" w:styleId="apple-converted-space">
    <w:name w:val="apple-converted-space"/>
    <w:rsid w:val="00AD16C8"/>
  </w:style>
  <w:style w:type="character" w:customStyle="1" w:styleId="rvts10">
    <w:name w:val="rvts10"/>
    <w:rsid w:val="00AD16C8"/>
  </w:style>
  <w:style w:type="character" w:customStyle="1" w:styleId="psearchhighlight">
    <w:name w:val="psearchhighlight"/>
    <w:rsid w:val="00844A15"/>
  </w:style>
  <w:style w:type="character" w:customStyle="1" w:styleId="rvts12">
    <w:name w:val="rvts12"/>
    <w:rsid w:val="00B43D99"/>
  </w:style>
  <w:style w:type="paragraph" w:customStyle="1" w:styleId="alignmentl">
    <w:name w:val="alignment_l"/>
    <w:basedOn w:val="Normal"/>
    <w:rsid w:val="00995690"/>
    <w:pPr>
      <w:spacing w:before="100" w:beforeAutospacing="1" w:after="100" w:afterAutospacing="1"/>
    </w:pPr>
    <w:rPr>
      <w:rFonts w:ascii="Times New Roman" w:hAnsi="Times New Roman"/>
      <w:sz w:val="24"/>
      <w:lang w:val="en-US"/>
    </w:rPr>
  </w:style>
  <w:style w:type="character" w:customStyle="1" w:styleId="rvts6">
    <w:name w:val="rvts6"/>
    <w:rsid w:val="00AE254B"/>
  </w:style>
  <w:style w:type="character" w:customStyle="1" w:styleId="rvts11">
    <w:name w:val="rvts11"/>
    <w:rsid w:val="00AE254B"/>
  </w:style>
  <w:style w:type="character" w:customStyle="1" w:styleId="rvts8">
    <w:name w:val="rvts8"/>
    <w:rsid w:val="00AF6E4C"/>
  </w:style>
  <w:style w:type="character" w:customStyle="1" w:styleId="rvts15">
    <w:name w:val="rvts15"/>
    <w:rsid w:val="007D5B59"/>
    <w:rPr>
      <w:rFonts w:ascii="Times New Roman" w:hAnsi="Times New Roman" w:cs="Times New Roman" w:hint="default"/>
      <w:color w:val="000000"/>
      <w:sz w:val="24"/>
      <w:szCs w:val="24"/>
    </w:rPr>
  </w:style>
  <w:style w:type="character" w:customStyle="1" w:styleId="Heading1Char">
    <w:name w:val="Heading 1 Char"/>
    <w:link w:val="Heading1"/>
    <w:rsid w:val="00EE6172"/>
    <w:rPr>
      <w:rFonts w:ascii="Trebuchet MS" w:hAnsi="Trebuchet MS" w:cs="Arial"/>
      <w:b/>
      <w:bCs/>
      <w:kern w:val="32"/>
      <w:sz w:val="28"/>
      <w:szCs w:val="32"/>
      <w:shd w:val="clear" w:color="auto" w:fill="D9D9D9"/>
      <w:lang w:eastAsia="en-US"/>
    </w:rPr>
  </w:style>
  <w:style w:type="character" w:customStyle="1" w:styleId="Heading2Char">
    <w:name w:val="Heading 2 Char"/>
    <w:aliases w:val="Nadpis_2 Char,AB Char,Numbered - 2 Char,Sub Heading Char,ignorer2 Char,Heading 2 Char1 Char,Heading 2 Char Char Char"/>
    <w:link w:val="Heading2"/>
    <w:rsid w:val="00EE6172"/>
    <w:rPr>
      <w:rFonts w:ascii="Trebuchet MS" w:hAnsi="Trebuchet MS" w:cs="Arial"/>
      <w:b/>
      <w:bCs/>
      <w:sz w:val="24"/>
      <w:szCs w:val="28"/>
      <w:lang w:eastAsia="en-US"/>
    </w:rPr>
  </w:style>
  <w:style w:type="paragraph" w:customStyle="1" w:styleId="CharCharChar1Char">
    <w:name w:val="Char Char Char1 Char"/>
    <w:basedOn w:val="Normal"/>
    <w:rsid w:val="007427A0"/>
    <w:pPr>
      <w:spacing w:after="160" w:line="240" w:lineRule="exact"/>
    </w:pPr>
    <w:rPr>
      <w:rFonts w:ascii="Tahoma" w:hAnsi="Tahoma"/>
      <w:lang w:val="en-US"/>
    </w:rPr>
  </w:style>
  <w:style w:type="character" w:customStyle="1" w:styleId="BodyTextChar1">
    <w:name w:val="Body Text Char1"/>
    <w:aliases w:val="Body Text Char Char,block style Char,Body Char,Standard paragraph Char,b Char"/>
    <w:link w:val="BodyText"/>
    <w:locked/>
    <w:rsid w:val="00927E8C"/>
    <w:rPr>
      <w:rFonts w:ascii="Trebuchet MS" w:hAnsi="Trebuchet MS"/>
      <w:szCs w:val="24"/>
      <w:lang w:eastAsia="en-US"/>
    </w:rPr>
  </w:style>
  <w:style w:type="paragraph" w:styleId="Title">
    <w:name w:val="Title"/>
    <w:basedOn w:val="Normal"/>
    <w:link w:val="TitleChar"/>
    <w:qFormat/>
    <w:rsid w:val="003B774E"/>
    <w:pPr>
      <w:jc w:val="center"/>
    </w:pPr>
    <w:rPr>
      <w:b/>
      <w:bCs/>
    </w:rPr>
  </w:style>
  <w:style w:type="character" w:customStyle="1" w:styleId="TitleChar">
    <w:name w:val="Title Char"/>
    <w:link w:val="Title"/>
    <w:rsid w:val="003B774E"/>
    <w:rPr>
      <w:rFonts w:ascii="Trebuchet MS" w:hAnsi="Trebuchet MS"/>
      <w:b/>
      <w:bCs/>
      <w:szCs w:val="24"/>
      <w:lang w:eastAsia="en-US"/>
    </w:rPr>
  </w:style>
  <w:style w:type="paragraph" w:customStyle="1" w:styleId="rvps1">
    <w:name w:val="rvps1"/>
    <w:basedOn w:val="Normal"/>
    <w:rsid w:val="009C0E14"/>
    <w:pPr>
      <w:spacing w:before="100" w:beforeAutospacing="1" w:after="100" w:afterAutospacing="1"/>
    </w:pPr>
    <w:rPr>
      <w:rFonts w:ascii="Times New Roman" w:hAnsi="Times New Roman"/>
      <w:sz w:val="24"/>
      <w:lang w:val="en-US"/>
    </w:rPr>
  </w:style>
  <w:style w:type="paragraph" w:customStyle="1" w:styleId="xl61">
    <w:name w:val="xl61"/>
    <w:basedOn w:val="Normal"/>
    <w:rsid w:val="00C8650F"/>
    <w:pPr>
      <w:spacing w:before="100" w:beforeAutospacing="1" w:after="100" w:afterAutospacing="1"/>
      <w:jc w:val="both"/>
    </w:pPr>
    <w:rPr>
      <w:rFonts w:ascii="Arial" w:eastAsia="Calibri" w:hAnsi="Arial" w:cs="Arial"/>
      <w:szCs w:val="20"/>
      <w:lang w:eastAsia="fr-FR"/>
    </w:rPr>
  </w:style>
  <w:style w:type="paragraph" w:customStyle="1" w:styleId="instruct">
    <w:name w:val="instruct"/>
    <w:basedOn w:val="Normal"/>
    <w:rsid w:val="00D11A2F"/>
    <w:pPr>
      <w:widowControl w:val="0"/>
      <w:autoSpaceDE w:val="0"/>
      <w:autoSpaceDN w:val="0"/>
      <w:adjustRightInd w:val="0"/>
      <w:spacing w:before="40" w:after="40"/>
    </w:pPr>
    <w:rPr>
      <w:rFonts w:cs="Arial"/>
      <w:i/>
      <w:iCs/>
      <w:szCs w:val="21"/>
      <w:lang w:eastAsia="sk-SK"/>
    </w:rPr>
  </w:style>
  <w:style w:type="character" w:customStyle="1" w:styleId="HeaderChar">
    <w:name w:val="Header Char"/>
    <w:link w:val="Header"/>
    <w:rsid w:val="004966C8"/>
    <w:rPr>
      <w:rFonts w:ascii="Trebuchet MS" w:hAnsi="Trebuchet MS"/>
      <w:szCs w:val="24"/>
      <w:lang w:eastAsia="en-US"/>
    </w:rPr>
  </w:style>
  <w:style w:type="paragraph" w:customStyle="1" w:styleId="NoteHead">
    <w:name w:val="NoteHead"/>
    <w:basedOn w:val="Normal"/>
    <w:uiPriority w:val="99"/>
    <w:semiHidden/>
    <w:rsid w:val="00B83629"/>
    <w:pPr>
      <w:tabs>
        <w:tab w:val="num" w:pos="360"/>
        <w:tab w:val="num" w:pos="1080"/>
      </w:tabs>
      <w:spacing w:before="720" w:after="720"/>
      <w:jc w:val="center"/>
    </w:pPr>
    <w:rPr>
      <w:rFonts w:ascii="Arial" w:eastAsia="Calibri" w:hAnsi="Arial" w:cs="Arial"/>
      <w:b/>
      <w:bCs/>
      <w:smallCaps/>
      <w:szCs w:val="20"/>
      <w:lang w:eastAsia="en-GB"/>
    </w:rPr>
  </w:style>
  <w:style w:type="paragraph" w:customStyle="1" w:styleId="Headingform">
    <w:name w:val="Heading form"/>
    <w:basedOn w:val="Normal"/>
    <w:uiPriority w:val="99"/>
    <w:semiHidden/>
    <w:rsid w:val="00B83629"/>
    <w:pPr>
      <w:tabs>
        <w:tab w:val="num" w:pos="1080"/>
        <w:tab w:val="num" w:pos="1440"/>
      </w:tabs>
      <w:spacing w:before="240" w:after="60"/>
      <w:ind w:left="1440" w:hanging="360"/>
      <w:jc w:val="center"/>
    </w:pPr>
    <w:rPr>
      <w:rFonts w:ascii="Times New Roman" w:eastAsia="Calibri" w:hAnsi="Times New Roman"/>
      <w:b/>
      <w:bCs/>
      <w:sz w:val="22"/>
      <w:szCs w:val="22"/>
    </w:rPr>
  </w:style>
  <w:style w:type="paragraph" w:customStyle="1" w:styleId="Annexetitle">
    <w:name w:val="Annexe_title"/>
    <w:basedOn w:val="Normal"/>
    <w:uiPriority w:val="99"/>
    <w:semiHidden/>
    <w:rsid w:val="00B83629"/>
    <w:pPr>
      <w:pageBreakBefore/>
      <w:tabs>
        <w:tab w:val="num" w:pos="1080"/>
        <w:tab w:val="num" w:pos="2880"/>
      </w:tabs>
      <w:spacing w:before="240" w:after="240"/>
      <w:ind w:left="1800" w:hanging="360"/>
      <w:jc w:val="center"/>
    </w:pPr>
    <w:rPr>
      <w:rFonts w:ascii="Times New Roman" w:eastAsia="Calibri" w:hAnsi="Times New Roman"/>
      <w:b/>
      <w:bCs/>
      <w:caps/>
      <w:sz w:val="28"/>
      <w:szCs w:val="28"/>
      <w:lang w:eastAsia="en-GB"/>
    </w:rPr>
  </w:style>
  <w:style w:type="numbering" w:customStyle="1" w:styleId="Style3">
    <w:name w:val="Style3"/>
    <w:uiPriority w:val="99"/>
    <w:rsid w:val="00BD3299"/>
    <w:pPr>
      <w:numPr>
        <w:numId w:val="41"/>
      </w:numPr>
    </w:pPr>
  </w:style>
  <w:style w:type="paragraph" w:styleId="Revision">
    <w:name w:val="Revision"/>
    <w:hidden/>
    <w:uiPriority w:val="99"/>
    <w:semiHidden/>
    <w:rsid w:val="004A5D18"/>
    <w:rPr>
      <w:rFonts w:ascii="Trebuchet MS" w:hAnsi="Trebuchet MS"/>
      <w:szCs w:val="24"/>
      <w:lang w:eastAsia="en-US"/>
    </w:rPr>
  </w:style>
  <w:style w:type="paragraph" w:customStyle="1" w:styleId="Criteriu">
    <w:name w:val="Criteriu"/>
    <w:basedOn w:val="ListParagraph"/>
    <w:link w:val="CriteriuChar"/>
    <w:qFormat/>
    <w:rsid w:val="00482EBC"/>
    <w:pPr>
      <w:numPr>
        <w:numId w:val="58"/>
      </w:numPr>
      <w:spacing w:before="480" w:after="120"/>
      <w:contextualSpacing/>
      <w:jc w:val="left"/>
    </w:pPr>
    <w:rPr>
      <w:rFonts w:asciiTheme="minorHAnsi" w:eastAsiaTheme="minorHAnsi" w:hAnsiTheme="minorHAnsi" w:cstheme="minorBidi"/>
      <w:b/>
      <w:sz w:val="22"/>
      <w:szCs w:val="22"/>
      <w:lang w:eastAsia="en-US"/>
    </w:rPr>
  </w:style>
  <w:style w:type="character" w:customStyle="1" w:styleId="CriteriuChar">
    <w:name w:val="Criteriu Char"/>
    <w:basedOn w:val="DefaultParagraphFont"/>
    <w:link w:val="Criteriu"/>
    <w:rsid w:val="00482EBC"/>
    <w:rPr>
      <w:rFonts w:asciiTheme="minorHAnsi" w:eastAsiaTheme="minorHAnsi" w:hAnsiTheme="minorHAnsi" w:cstheme="minorBidi"/>
      <w:b/>
      <w:sz w:val="22"/>
      <w:szCs w:val="22"/>
      <w:lang w:eastAsia="en-US"/>
    </w:rPr>
  </w:style>
  <w:style w:type="character" w:customStyle="1" w:styleId="BodyTextIndentChar">
    <w:name w:val="Body Text Indent Char"/>
    <w:basedOn w:val="DefaultParagraphFont"/>
    <w:link w:val="BodyTextIndent"/>
    <w:rsid w:val="00F11795"/>
    <w:rPr>
      <w:rFonts w:ascii="Trebuchet MS" w:hAnsi="Trebuchet MS"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0851">
      <w:bodyDiv w:val="1"/>
      <w:marLeft w:val="0"/>
      <w:marRight w:val="0"/>
      <w:marTop w:val="0"/>
      <w:marBottom w:val="0"/>
      <w:divBdr>
        <w:top w:val="none" w:sz="0" w:space="0" w:color="auto"/>
        <w:left w:val="none" w:sz="0" w:space="0" w:color="auto"/>
        <w:bottom w:val="none" w:sz="0" w:space="0" w:color="auto"/>
        <w:right w:val="none" w:sz="0" w:space="0" w:color="auto"/>
      </w:divBdr>
    </w:div>
    <w:div w:id="28649939">
      <w:bodyDiv w:val="1"/>
      <w:marLeft w:val="0"/>
      <w:marRight w:val="0"/>
      <w:marTop w:val="0"/>
      <w:marBottom w:val="0"/>
      <w:divBdr>
        <w:top w:val="none" w:sz="0" w:space="0" w:color="auto"/>
        <w:left w:val="none" w:sz="0" w:space="0" w:color="auto"/>
        <w:bottom w:val="none" w:sz="0" w:space="0" w:color="auto"/>
        <w:right w:val="none" w:sz="0" w:space="0" w:color="auto"/>
      </w:divBdr>
    </w:div>
    <w:div w:id="29456653">
      <w:bodyDiv w:val="1"/>
      <w:marLeft w:val="0"/>
      <w:marRight w:val="0"/>
      <w:marTop w:val="0"/>
      <w:marBottom w:val="0"/>
      <w:divBdr>
        <w:top w:val="none" w:sz="0" w:space="0" w:color="auto"/>
        <w:left w:val="none" w:sz="0" w:space="0" w:color="auto"/>
        <w:bottom w:val="none" w:sz="0" w:space="0" w:color="auto"/>
        <w:right w:val="none" w:sz="0" w:space="0" w:color="auto"/>
      </w:divBdr>
    </w:div>
    <w:div w:id="56982033">
      <w:bodyDiv w:val="1"/>
      <w:marLeft w:val="0"/>
      <w:marRight w:val="0"/>
      <w:marTop w:val="0"/>
      <w:marBottom w:val="0"/>
      <w:divBdr>
        <w:top w:val="none" w:sz="0" w:space="0" w:color="auto"/>
        <w:left w:val="none" w:sz="0" w:space="0" w:color="auto"/>
        <w:bottom w:val="none" w:sz="0" w:space="0" w:color="auto"/>
        <w:right w:val="none" w:sz="0" w:space="0" w:color="auto"/>
      </w:divBdr>
    </w:div>
    <w:div w:id="60761671">
      <w:bodyDiv w:val="1"/>
      <w:marLeft w:val="0"/>
      <w:marRight w:val="0"/>
      <w:marTop w:val="0"/>
      <w:marBottom w:val="0"/>
      <w:divBdr>
        <w:top w:val="none" w:sz="0" w:space="0" w:color="auto"/>
        <w:left w:val="none" w:sz="0" w:space="0" w:color="auto"/>
        <w:bottom w:val="none" w:sz="0" w:space="0" w:color="auto"/>
        <w:right w:val="none" w:sz="0" w:space="0" w:color="auto"/>
      </w:divBdr>
    </w:div>
    <w:div w:id="68890885">
      <w:bodyDiv w:val="1"/>
      <w:marLeft w:val="0"/>
      <w:marRight w:val="0"/>
      <w:marTop w:val="0"/>
      <w:marBottom w:val="0"/>
      <w:divBdr>
        <w:top w:val="none" w:sz="0" w:space="0" w:color="auto"/>
        <w:left w:val="none" w:sz="0" w:space="0" w:color="auto"/>
        <w:bottom w:val="none" w:sz="0" w:space="0" w:color="auto"/>
        <w:right w:val="none" w:sz="0" w:space="0" w:color="auto"/>
      </w:divBdr>
    </w:div>
    <w:div w:id="71195538">
      <w:bodyDiv w:val="1"/>
      <w:marLeft w:val="0"/>
      <w:marRight w:val="0"/>
      <w:marTop w:val="0"/>
      <w:marBottom w:val="0"/>
      <w:divBdr>
        <w:top w:val="none" w:sz="0" w:space="0" w:color="auto"/>
        <w:left w:val="none" w:sz="0" w:space="0" w:color="auto"/>
        <w:bottom w:val="none" w:sz="0" w:space="0" w:color="auto"/>
        <w:right w:val="none" w:sz="0" w:space="0" w:color="auto"/>
      </w:divBdr>
    </w:div>
    <w:div w:id="89931055">
      <w:bodyDiv w:val="1"/>
      <w:marLeft w:val="0"/>
      <w:marRight w:val="0"/>
      <w:marTop w:val="0"/>
      <w:marBottom w:val="0"/>
      <w:divBdr>
        <w:top w:val="none" w:sz="0" w:space="0" w:color="auto"/>
        <w:left w:val="none" w:sz="0" w:space="0" w:color="auto"/>
        <w:bottom w:val="none" w:sz="0" w:space="0" w:color="auto"/>
        <w:right w:val="none" w:sz="0" w:space="0" w:color="auto"/>
      </w:divBdr>
    </w:div>
    <w:div w:id="95446792">
      <w:bodyDiv w:val="1"/>
      <w:marLeft w:val="0"/>
      <w:marRight w:val="0"/>
      <w:marTop w:val="0"/>
      <w:marBottom w:val="0"/>
      <w:divBdr>
        <w:top w:val="none" w:sz="0" w:space="0" w:color="auto"/>
        <w:left w:val="none" w:sz="0" w:space="0" w:color="auto"/>
        <w:bottom w:val="none" w:sz="0" w:space="0" w:color="auto"/>
        <w:right w:val="none" w:sz="0" w:space="0" w:color="auto"/>
      </w:divBdr>
    </w:div>
    <w:div w:id="149755831">
      <w:bodyDiv w:val="1"/>
      <w:marLeft w:val="0"/>
      <w:marRight w:val="0"/>
      <w:marTop w:val="0"/>
      <w:marBottom w:val="0"/>
      <w:divBdr>
        <w:top w:val="none" w:sz="0" w:space="0" w:color="auto"/>
        <w:left w:val="none" w:sz="0" w:space="0" w:color="auto"/>
        <w:bottom w:val="none" w:sz="0" w:space="0" w:color="auto"/>
        <w:right w:val="none" w:sz="0" w:space="0" w:color="auto"/>
      </w:divBdr>
    </w:div>
    <w:div w:id="153566299">
      <w:bodyDiv w:val="1"/>
      <w:marLeft w:val="0"/>
      <w:marRight w:val="0"/>
      <w:marTop w:val="0"/>
      <w:marBottom w:val="0"/>
      <w:divBdr>
        <w:top w:val="none" w:sz="0" w:space="0" w:color="auto"/>
        <w:left w:val="none" w:sz="0" w:space="0" w:color="auto"/>
        <w:bottom w:val="none" w:sz="0" w:space="0" w:color="auto"/>
        <w:right w:val="none" w:sz="0" w:space="0" w:color="auto"/>
      </w:divBdr>
    </w:div>
    <w:div w:id="158425730">
      <w:bodyDiv w:val="1"/>
      <w:marLeft w:val="0"/>
      <w:marRight w:val="0"/>
      <w:marTop w:val="0"/>
      <w:marBottom w:val="0"/>
      <w:divBdr>
        <w:top w:val="none" w:sz="0" w:space="0" w:color="auto"/>
        <w:left w:val="none" w:sz="0" w:space="0" w:color="auto"/>
        <w:bottom w:val="none" w:sz="0" w:space="0" w:color="auto"/>
        <w:right w:val="none" w:sz="0" w:space="0" w:color="auto"/>
      </w:divBdr>
    </w:div>
    <w:div w:id="200827850">
      <w:bodyDiv w:val="1"/>
      <w:marLeft w:val="0"/>
      <w:marRight w:val="0"/>
      <w:marTop w:val="0"/>
      <w:marBottom w:val="0"/>
      <w:divBdr>
        <w:top w:val="none" w:sz="0" w:space="0" w:color="auto"/>
        <w:left w:val="none" w:sz="0" w:space="0" w:color="auto"/>
        <w:bottom w:val="none" w:sz="0" w:space="0" w:color="auto"/>
        <w:right w:val="none" w:sz="0" w:space="0" w:color="auto"/>
      </w:divBdr>
    </w:div>
    <w:div w:id="277759436">
      <w:bodyDiv w:val="1"/>
      <w:marLeft w:val="0"/>
      <w:marRight w:val="0"/>
      <w:marTop w:val="0"/>
      <w:marBottom w:val="0"/>
      <w:divBdr>
        <w:top w:val="none" w:sz="0" w:space="0" w:color="auto"/>
        <w:left w:val="none" w:sz="0" w:space="0" w:color="auto"/>
        <w:bottom w:val="none" w:sz="0" w:space="0" w:color="auto"/>
        <w:right w:val="none" w:sz="0" w:space="0" w:color="auto"/>
      </w:divBdr>
    </w:div>
    <w:div w:id="298196147">
      <w:bodyDiv w:val="1"/>
      <w:marLeft w:val="0"/>
      <w:marRight w:val="0"/>
      <w:marTop w:val="0"/>
      <w:marBottom w:val="0"/>
      <w:divBdr>
        <w:top w:val="none" w:sz="0" w:space="0" w:color="auto"/>
        <w:left w:val="none" w:sz="0" w:space="0" w:color="auto"/>
        <w:bottom w:val="none" w:sz="0" w:space="0" w:color="auto"/>
        <w:right w:val="none" w:sz="0" w:space="0" w:color="auto"/>
      </w:divBdr>
    </w:div>
    <w:div w:id="319231202">
      <w:bodyDiv w:val="1"/>
      <w:marLeft w:val="0"/>
      <w:marRight w:val="0"/>
      <w:marTop w:val="0"/>
      <w:marBottom w:val="0"/>
      <w:divBdr>
        <w:top w:val="none" w:sz="0" w:space="0" w:color="auto"/>
        <w:left w:val="none" w:sz="0" w:space="0" w:color="auto"/>
        <w:bottom w:val="none" w:sz="0" w:space="0" w:color="auto"/>
        <w:right w:val="none" w:sz="0" w:space="0" w:color="auto"/>
      </w:divBdr>
    </w:div>
    <w:div w:id="327634809">
      <w:bodyDiv w:val="1"/>
      <w:marLeft w:val="0"/>
      <w:marRight w:val="0"/>
      <w:marTop w:val="0"/>
      <w:marBottom w:val="0"/>
      <w:divBdr>
        <w:top w:val="none" w:sz="0" w:space="0" w:color="auto"/>
        <w:left w:val="none" w:sz="0" w:space="0" w:color="auto"/>
        <w:bottom w:val="none" w:sz="0" w:space="0" w:color="auto"/>
        <w:right w:val="none" w:sz="0" w:space="0" w:color="auto"/>
      </w:divBdr>
    </w:div>
    <w:div w:id="339699976">
      <w:bodyDiv w:val="1"/>
      <w:marLeft w:val="0"/>
      <w:marRight w:val="0"/>
      <w:marTop w:val="0"/>
      <w:marBottom w:val="0"/>
      <w:divBdr>
        <w:top w:val="none" w:sz="0" w:space="0" w:color="auto"/>
        <w:left w:val="none" w:sz="0" w:space="0" w:color="auto"/>
        <w:bottom w:val="none" w:sz="0" w:space="0" w:color="auto"/>
        <w:right w:val="none" w:sz="0" w:space="0" w:color="auto"/>
      </w:divBdr>
    </w:div>
    <w:div w:id="350379940">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82219349">
      <w:bodyDiv w:val="1"/>
      <w:marLeft w:val="0"/>
      <w:marRight w:val="0"/>
      <w:marTop w:val="0"/>
      <w:marBottom w:val="0"/>
      <w:divBdr>
        <w:top w:val="none" w:sz="0" w:space="0" w:color="auto"/>
        <w:left w:val="none" w:sz="0" w:space="0" w:color="auto"/>
        <w:bottom w:val="none" w:sz="0" w:space="0" w:color="auto"/>
        <w:right w:val="none" w:sz="0" w:space="0" w:color="auto"/>
      </w:divBdr>
    </w:div>
    <w:div w:id="400443516">
      <w:bodyDiv w:val="1"/>
      <w:marLeft w:val="0"/>
      <w:marRight w:val="0"/>
      <w:marTop w:val="0"/>
      <w:marBottom w:val="0"/>
      <w:divBdr>
        <w:top w:val="none" w:sz="0" w:space="0" w:color="auto"/>
        <w:left w:val="none" w:sz="0" w:space="0" w:color="auto"/>
        <w:bottom w:val="none" w:sz="0" w:space="0" w:color="auto"/>
        <w:right w:val="none" w:sz="0" w:space="0" w:color="auto"/>
      </w:divBdr>
    </w:div>
    <w:div w:id="403719317">
      <w:bodyDiv w:val="1"/>
      <w:marLeft w:val="0"/>
      <w:marRight w:val="0"/>
      <w:marTop w:val="0"/>
      <w:marBottom w:val="0"/>
      <w:divBdr>
        <w:top w:val="none" w:sz="0" w:space="0" w:color="auto"/>
        <w:left w:val="none" w:sz="0" w:space="0" w:color="auto"/>
        <w:bottom w:val="none" w:sz="0" w:space="0" w:color="auto"/>
        <w:right w:val="none" w:sz="0" w:space="0" w:color="auto"/>
      </w:divBdr>
    </w:div>
    <w:div w:id="414861951">
      <w:bodyDiv w:val="1"/>
      <w:marLeft w:val="0"/>
      <w:marRight w:val="0"/>
      <w:marTop w:val="0"/>
      <w:marBottom w:val="0"/>
      <w:divBdr>
        <w:top w:val="none" w:sz="0" w:space="0" w:color="auto"/>
        <w:left w:val="none" w:sz="0" w:space="0" w:color="auto"/>
        <w:bottom w:val="none" w:sz="0" w:space="0" w:color="auto"/>
        <w:right w:val="none" w:sz="0" w:space="0" w:color="auto"/>
      </w:divBdr>
    </w:div>
    <w:div w:id="427971978">
      <w:bodyDiv w:val="1"/>
      <w:marLeft w:val="0"/>
      <w:marRight w:val="0"/>
      <w:marTop w:val="0"/>
      <w:marBottom w:val="0"/>
      <w:divBdr>
        <w:top w:val="none" w:sz="0" w:space="0" w:color="auto"/>
        <w:left w:val="none" w:sz="0" w:space="0" w:color="auto"/>
        <w:bottom w:val="none" w:sz="0" w:space="0" w:color="auto"/>
        <w:right w:val="none" w:sz="0" w:space="0" w:color="auto"/>
      </w:divBdr>
    </w:div>
    <w:div w:id="429665746">
      <w:bodyDiv w:val="1"/>
      <w:marLeft w:val="0"/>
      <w:marRight w:val="0"/>
      <w:marTop w:val="0"/>
      <w:marBottom w:val="0"/>
      <w:divBdr>
        <w:top w:val="none" w:sz="0" w:space="0" w:color="auto"/>
        <w:left w:val="none" w:sz="0" w:space="0" w:color="auto"/>
        <w:bottom w:val="none" w:sz="0" w:space="0" w:color="auto"/>
        <w:right w:val="none" w:sz="0" w:space="0" w:color="auto"/>
      </w:divBdr>
    </w:div>
    <w:div w:id="431126793">
      <w:bodyDiv w:val="1"/>
      <w:marLeft w:val="0"/>
      <w:marRight w:val="0"/>
      <w:marTop w:val="0"/>
      <w:marBottom w:val="0"/>
      <w:divBdr>
        <w:top w:val="none" w:sz="0" w:space="0" w:color="auto"/>
        <w:left w:val="none" w:sz="0" w:space="0" w:color="auto"/>
        <w:bottom w:val="none" w:sz="0" w:space="0" w:color="auto"/>
        <w:right w:val="none" w:sz="0" w:space="0" w:color="auto"/>
      </w:divBdr>
    </w:div>
    <w:div w:id="450326838">
      <w:bodyDiv w:val="1"/>
      <w:marLeft w:val="0"/>
      <w:marRight w:val="0"/>
      <w:marTop w:val="0"/>
      <w:marBottom w:val="0"/>
      <w:divBdr>
        <w:top w:val="none" w:sz="0" w:space="0" w:color="auto"/>
        <w:left w:val="none" w:sz="0" w:space="0" w:color="auto"/>
        <w:bottom w:val="none" w:sz="0" w:space="0" w:color="auto"/>
        <w:right w:val="none" w:sz="0" w:space="0" w:color="auto"/>
      </w:divBdr>
    </w:div>
    <w:div w:id="491799265">
      <w:bodyDiv w:val="1"/>
      <w:marLeft w:val="0"/>
      <w:marRight w:val="0"/>
      <w:marTop w:val="0"/>
      <w:marBottom w:val="0"/>
      <w:divBdr>
        <w:top w:val="none" w:sz="0" w:space="0" w:color="auto"/>
        <w:left w:val="none" w:sz="0" w:space="0" w:color="auto"/>
        <w:bottom w:val="none" w:sz="0" w:space="0" w:color="auto"/>
        <w:right w:val="none" w:sz="0" w:space="0" w:color="auto"/>
      </w:divBdr>
    </w:div>
    <w:div w:id="506019416">
      <w:bodyDiv w:val="1"/>
      <w:marLeft w:val="0"/>
      <w:marRight w:val="0"/>
      <w:marTop w:val="0"/>
      <w:marBottom w:val="0"/>
      <w:divBdr>
        <w:top w:val="none" w:sz="0" w:space="0" w:color="auto"/>
        <w:left w:val="none" w:sz="0" w:space="0" w:color="auto"/>
        <w:bottom w:val="none" w:sz="0" w:space="0" w:color="auto"/>
        <w:right w:val="none" w:sz="0" w:space="0" w:color="auto"/>
      </w:divBdr>
    </w:div>
    <w:div w:id="509490768">
      <w:bodyDiv w:val="1"/>
      <w:marLeft w:val="0"/>
      <w:marRight w:val="0"/>
      <w:marTop w:val="0"/>
      <w:marBottom w:val="0"/>
      <w:divBdr>
        <w:top w:val="none" w:sz="0" w:space="0" w:color="auto"/>
        <w:left w:val="none" w:sz="0" w:space="0" w:color="auto"/>
        <w:bottom w:val="none" w:sz="0" w:space="0" w:color="auto"/>
        <w:right w:val="none" w:sz="0" w:space="0" w:color="auto"/>
      </w:divBdr>
    </w:div>
    <w:div w:id="527646764">
      <w:bodyDiv w:val="1"/>
      <w:marLeft w:val="0"/>
      <w:marRight w:val="0"/>
      <w:marTop w:val="0"/>
      <w:marBottom w:val="0"/>
      <w:divBdr>
        <w:top w:val="none" w:sz="0" w:space="0" w:color="auto"/>
        <w:left w:val="none" w:sz="0" w:space="0" w:color="auto"/>
        <w:bottom w:val="none" w:sz="0" w:space="0" w:color="auto"/>
        <w:right w:val="none" w:sz="0" w:space="0" w:color="auto"/>
      </w:divBdr>
    </w:div>
    <w:div w:id="534000908">
      <w:bodyDiv w:val="1"/>
      <w:marLeft w:val="0"/>
      <w:marRight w:val="0"/>
      <w:marTop w:val="0"/>
      <w:marBottom w:val="0"/>
      <w:divBdr>
        <w:top w:val="none" w:sz="0" w:space="0" w:color="auto"/>
        <w:left w:val="none" w:sz="0" w:space="0" w:color="auto"/>
        <w:bottom w:val="none" w:sz="0" w:space="0" w:color="auto"/>
        <w:right w:val="none" w:sz="0" w:space="0" w:color="auto"/>
      </w:divBdr>
    </w:div>
    <w:div w:id="534198404">
      <w:bodyDiv w:val="1"/>
      <w:marLeft w:val="0"/>
      <w:marRight w:val="0"/>
      <w:marTop w:val="0"/>
      <w:marBottom w:val="0"/>
      <w:divBdr>
        <w:top w:val="none" w:sz="0" w:space="0" w:color="auto"/>
        <w:left w:val="none" w:sz="0" w:space="0" w:color="auto"/>
        <w:bottom w:val="none" w:sz="0" w:space="0" w:color="auto"/>
        <w:right w:val="none" w:sz="0" w:space="0" w:color="auto"/>
      </w:divBdr>
    </w:div>
    <w:div w:id="574433443">
      <w:bodyDiv w:val="1"/>
      <w:marLeft w:val="0"/>
      <w:marRight w:val="0"/>
      <w:marTop w:val="0"/>
      <w:marBottom w:val="0"/>
      <w:divBdr>
        <w:top w:val="none" w:sz="0" w:space="0" w:color="auto"/>
        <w:left w:val="none" w:sz="0" w:space="0" w:color="auto"/>
        <w:bottom w:val="none" w:sz="0" w:space="0" w:color="auto"/>
        <w:right w:val="none" w:sz="0" w:space="0" w:color="auto"/>
      </w:divBdr>
    </w:div>
    <w:div w:id="575554332">
      <w:bodyDiv w:val="1"/>
      <w:marLeft w:val="0"/>
      <w:marRight w:val="0"/>
      <w:marTop w:val="0"/>
      <w:marBottom w:val="0"/>
      <w:divBdr>
        <w:top w:val="none" w:sz="0" w:space="0" w:color="auto"/>
        <w:left w:val="none" w:sz="0" w:space="0" w:color="auto"/>
        <w:bottom w:val="none" w:sz="0" w:space="0" w:color="auto"/>
        <w:right w:val="none" w:sz="0" w:space="0" w:color="auto"/>
      </w:divBdr>
    </w:div>
    <w:div w:id="586886074">
      <w:bodyDiv w:val="1"/>
      <w:marLeft w:val="0"/>
      <w:marRight w:val="0"/>
      <w:marTop w:val="0"/>
      <w:marBottom w:val="0"/>
      <w:divBdr>
        <w:top w:val="none" w:sz="0" w:space="0" w:color="auto"/>
        <w:left w:val="none" w:sz="0" w:space="0" w:color="auto"/>
        <w:bottom w:val="none" w:sz="0" w:space="0" w:color="auto"/>
        <w:right w:val="none" w:sz="0" w:space="0" w:color="auto"/>
      </w:divBdr>
    </w:div>
    <w:div w:id="626278733">
      <w:bodyDiv w:val="1"/>
      <w:marLeft w:val="0"/>
      <w:marRight w:val="0"/>
      <w:marTop w:val="0"/>
      <w:marBottom w:val="0"/>
      <w:divBdr>
        <w:top w:val="none" w:sz="0" w:space="0" w:color="auto"/>
        <w:left w:val="none" w:sz="0" w:space="0" w:color="auto"/>
        <w:bottom w:val="none" w:sz="0" w:space="0" w:color="auto"/>
        <w:right w:val="none" w:sz="0" w:space="0" w:color="auto"/>
      </w:divBdr>
    </w:div>
    <w:div w:id="645935929">
      <w:bodyDiv w:val="1"/>
      <w:marLeft w:val="0"/>
      <w:marRight w:val="0"/>
      <w:marTop w:val="0"/>
      <w:marBottom w:val="0"/>
      <w:divBdr>
        <w:top w:val="none" w:sz="0" w:space="0" w:color="auto"/>
        <w:left w:val="none" w:sz="0" w:space="0" w:color="auto"/>
        <w:bottom w:val="none" w:sz="0" w:space="0" w:color="auto"/>
        <w:right w:val="none" w:sz="0" w:space="0" w:color="auto"/>
      </w:divBdr>
    </w:div>
    <w:div w:id="660305278">
      <w:bodyDiv w:val="1"/>
      <w:marLeft w:val="0"/>
      <w:marRight w:val="0"/>
      <w:marTop w:val="0"/>
      <w:marBottom w:val="0"/>
      <w:divBdr>
        <w:top w:val="none" w:sz="0" w:space="0" w:color="auto"/>
        <w:left w:val="none" w:sz="0" w:space="0" w:color="auto"/>
        <w:bottom w:val="none" w:sz="0" w:space="0" w:color="auto"/>
        <w:right w:val="none" w:sz="0" w:space="0" w:color="auto"/>
      </w:divBdr>
    </w:div>
    <w:div w:id="674041129">
      <w:bodyDiv w:val="1"/>
      <w:marLeft w:val="0"/>
      <w:marRight w:val="0"/>
      <w:marTop w:val="0"/>
      <w:marBottom w:val="0"/>
      <w:divBdr>
        <w:top w:val="none" w:sz="0" w:space="0" w:color="auto"/>
        <w:left w:val="none" w:sz="0" w:space="0" w:color="auto"/>
        <w:bottom w:val="none" w:sz="0" w:space="0" w:color="auto"/>
        <w:right w:val="none" w:sz="0" w:space="0" w:color="auto"/>
      </w:divBdr>
    </w:div>
    <w:div w:id="692145971">
      <w:bodyDiv w:val="1"/>
      <w:marLeft w:val="0"/>
      <w:marRight w:val="0"/>
      <w:marTop w:val="0"/>
      <w:marBottom w:val="0"/>
      <w:divBdr>
        <w:top w:val="none" w:sz="0" w:space="0" w:color="auto"/>
        <w:left w:val="none" w:sz="0" w:space="0" w:color="auto"/>
        <w:bottom w:val="none" w:sz="0" w:space="0" w:color="auto"/>
        <w:right w:val="none" w:sz="0" w:space="0" w:color="auto"/>
      </w:divBdr>
    </w:div>
    <w:div w:id="700936910">
      <w:bodyDiv w:val="1"/>
      <w:marLeft w:val="0"/>
      <w:marRight w:val="0"/>
      <w:marTop w:val="0"/>
      <w:marBottom w:val="0"/>
      <w:divBdr>
        <w:top w:val="none" w:sz="0" w:space="0" w:color="auto"/>
        <w:left w:val="none" w:sz="0" w:space="0" w:color="auto"/>
        <w:bottom w:val="none" w:sz="0" w:space="0" w:color="auto"/>
        <w:right w:val="none" w:sz="0" w:space="0" w:color="auto"/>
      </w:divBdr>
    </w:div>
    <w:div w:id="701906241">
      <w:bodyDiv w:val="1"/>
      <w:marLeft w:val="0"/>
      <w:marRight w:val="0"/>
      <w:marTop w:val="0"/>
      <w:marBottom w:val="0"/>
      <w:divBdr>
        <w:top w:val="none" w:sz="0" w:space="0" w:color="auto"/>
        <w:left w:val="none" w:sz="0" w:space="0" w:color="auto"/>
        <w:bottom w:val="none" w:sz="0" w:space="0" w:color="auto"/>
        <w:right w:val="none" w:sz="0" w:space="0" w:color="auto"/>
      </w:divBdr>
    </w:div>
    <w:div w:id="726420822">
      <w:bodyDiv w:val="1"/>
      <w:marLeft w:val="0"/>
      <w:marRight w:val="0"/>
      <w:marTop w:val="0"/>
      <w:marBottom w:val="0"/>
      <w:divBdr>
        <w:top w:val="none" w:sz="0" w:space="0" w:color="auto"/>
        <w:left w:val="none" w:sz="0" w:space="0" w:color="auto"/>
        <w:bottom w:val="none" w:sz="0" w:space="0" w:color="auto"/>
        <w:right w:val="none" w:sz="0" w:space="0" w:color="auto"/>
      </w:divBdr>
    </w:div>
    <w:div w:id="734206824">
      <w:bodyDiv w:val="1"/>
      <w:marLeft w:val="0"/>
      <w:marRight w:val="0"/>
      <w:marTop w:val="0"/>
      <w:marBottom w:val="0"/>
      <w:divBdr>
        <w:top w:val="none" w:sz="0" w:space="0" w:color="auto"/>
        <w:left w:val="none" w:sz="0" w:space="0" w:color="auto"/>
        <w:bottom w:val="none" w:sz="0" w:space="0" w:color="auto"/>
        <w:right w:val="none" w:sz="0" w:space="0" w:color="auto"/>
      </w:divBdr>
    </w:div>
    <w:div w:id="739984085">
      <w:bodyDiv w:val="1"/>
      <w:marLeft w:val="0"/>
      <w:marRight w:val="0"/>
      <w:marTop w:val="0"/>
      <w:marBottom w:val="0"/>
      <w:divBdr>
        <w:top w:val="none" w:sz="0" w:space="0" w:color="auto"/>
        <w:left w:val="none" w:sz="0" w:space="0" w:color="auto"/>
        <w:bottom w:val="none" w:sz="0" w:space="0" w:color="auto"/>
        <w:right w:val="none" w:sz="0" w:space="0" w:color="auto"/>
      </w:divBdr>
    </w:div>
    <w:div w:id="848905971">
      <w:bodyDiv w:val="1"/>
      <w:marLeft w:val="0"/>
      <w:marRight w:val="0"/>
      <w:marTop w:val="0"/>
      <w:marBottom w:val="0"/>
      <w:divBdr>
        <w:top w:val="none" w:sz="0" w:space="0" w:color="auto"/>
        <w:left w:val="none" w:sz="0" w:space="0" w:color="auto"/>
        <w:bottom w:val="none" w:sz="0" w:space="0" w:color="auto"/>
        <w:right w:val="none" w:sz="0" w:space="0" w:color="auto"/>
      </w:divBdr>
    </w:div>
    <w:div w:id="849759879">
      <w:bodyDiv w:val="1"/>
      <w:marLeft w:val="0"/>
      <w:marRight w:val="0"/>
      <w:marTop w:val="0"/>
      <w:marBottom w:val="0"/>
      <w:divBdr>
        <w:top w:val="none" w:sz="0" w:space="0" w:color="auto"/>
        <w:left w:val="none" w:sz="0" w:space="0" w:color="auto"/>
        <w:bottom w:val="none" w:sz="0" w:space="0" w:color="auto"/>
        <w:right w:val="none" w:sz="0" w:space="0" w:color="auto"/>
      </w:divBdr>
    </w:div>
    <w:div w:id="850142124">
      <w:bodyDiv w:val="1"/>
      <w:marLeft w:val="0"/>
      <w:marRight w:val="0"/>
      <w:marTop w:val="0"/>
      <w:marBottom w:val="0"/>
      <w:divBdr>
        <w:top w:val="none" w:sz="0" w:space="0" w:color="auto"/>
        <w:left w:val="none" w:sz="0" w:space="0" w:color="auto"/>
        <w:bottom w:val="none" w:sz="0" w:space="0" w:color="auto"/>
        <w:right w:val="none" w:sz="0" w:space="0" w:color="auto"/>
      </w:divBdr>
    </w:div>
    <w:div w:id="854148039">
      <w:bodyDiv w:val="1"/>
      <w:marLeft w:val="0"/>
      <w:marRight w:val="0"/>
      <w:marTop w:val="0"/>
      <w:marBottom w:val="0"/>
      <w:divBdr>
        <w:top w:val="none" w:sz="0" w:space="0" w:color="auto"/>
        <w:left w:val="none" w:sz="0" w:space="0" w:color="auto"/>
        <w:bottom w:val="none" w:sz="0" w:space="0" w:color="auto"/>
        <w:right w:val="none" w:sz="0" w:space="0" w:color="auto"/>
      </w:divBdr>
    </w:div>
    <w:div w:id="873465099">
      <w:bodyDiv w:val="1"/>
      <w:marLeft w:val="0"/>
      <w:marRight w:val="0"/>
      <w:marTop w:val="0"/>
      <w:marBottom w:val="0"/>
      <w:divBdr>
        <w:top w:val="none" w:sz="0" w:space="0" w:color="auto"/>
        <w:left w:val="none" w:sz="0" w:space="0" w:color="auto"/>
        <w:bottom w:val="none" w:sz="0" w:space="0" w:color="auto"/>
        <w:right w:val="none" w:sz="0" w:space="0" w:color="auto"/>
      </w:divBdr>
    </w:div>
    <w:div w:id="881940479">
      <w:bodyDiv w:val="1"/>
      <w:marLeft w:val="0"/>
      <w:marRight w:val="0"/>
      <w:marTop w:val="0"/>
      <w:marBottom w:val="0"/>
      <w:divBdr>
        <w:top w:val="none" w:sz="0" w:space="0" w:color="auto"/>
        <w:left w:val="none" w:sz="0" w:space="0" w:color="auto"/>
        <w:bottom w:val="none" w:sz="0" w:space="0" w:color="auto"/>
        <w:right w:val="none" w:sz="0" w:space="0" w:color="auto"/>
      </w:divBdr>
    </w:div>
    <w:div w:id="887914310">
      <w:bodyDiv w:val="1"/>
      <w:marLeft w:val="0"/>
      <w:marRight w:val="0"/>
      <w:marTop w:val="0"/>
      <w:marBottom w:val="0"/>
      <w:divBdr>
        <w:top w:val="none" w:sz="0" w:space="0" w:color="auto"/>
        <w:left w:val="none" w:sz="0" w:space="0" w:color="auto"/>
        <w:bottom w:val="none" w:sz="0" w:space="0" w:color="auto"/>
        <w:right w:val="none" w:sz="0" w:space="0" w:color="auto"/>
      </w:divBdr>
    </w:div>
    <w:div w:id="889537091">
      <w:bodyDiv w:val="1"/>
      <w:marLeft w:val="0"/>
      <w:marRight w:val="0"/>
      <w:marTop w:val="0"/>
      <w:marBottom w:val="0"/>
      <w:divBdr>
        <w:top w:val="none" w:sz="0" w:space="0" w:color="auto"/>
        <w:left w:val="none" w:sz="0" w:space="0" w:color="auto"/>
        <w:bottom w:val="none" w:sz="0" w:space="0" w:color="auto"/>
        <w:right w:val="none" w:sz="0" w:space="0" w:color="auto"/>
      </w:divBdr>
    </w:div>
    <w:div w:id="893933333">
      <w:bodyDiv w:val="1"/>
      <w:marLeft w:val="0"/>
      <w:marRight w:val="0"/>
      <w:marTop w:val="0"/>
      <w:marBottom w:val="0"/>
      <w:divBdr>
        <w:top w:val="none" w:sz="0" w:space="0" w:color="auto"/>
        <w:left w:val="none" w:sz="0" w:space="0" w:color="auto"/>
        <w:bottom w:val="none" w:sz="0" w:space="0" w:color="auto"/>
        <w:right w:val="none" w:sz="0" w:space="0" w:color="auto"/>
      </w:divBdr>
    </w:div>
    <w:div w:id="929391033">
      <w:bodyDiv w:val="1"/>
      <w:marLeft w:val="0"/>
      <w:marRight w:val="0"/>
      <w:marTop w:val="0"/>
      <w:marBottom w:val="0"/>
      <w:divBdr>
        <w:top w:val="none" w:sz="0" w:space="0" w:color="auto"/>
        <w:left w:val="none" w:sz="0" w:space="0" w:color="auto"/>
        <w:bottom w:val="none" w:sz="0" w:space="0" w:color="auto"/>
        <w:right w:val="none" w:sz="0" w:space="0" w:color="auto"/>
      </w:divBdr>
    </w:div>
    <w:div w:id="934871256">
      <w:bodyDiv w:val="1"/>
      <w:marLeft w:val="0"/>
      <w:marRight w:val="0"/>
      <w:marTop w:val="0"/>
      <w:marBottom w:val="0"/>
      <w:divBdr>
        <w:top w:val="none" w:sz="0" w:space="0" w:color="auto"/>
        <w:left w:val="none" w:sz="0" w:space="0" w:color="auto"/>
        <w:bottom w:val="none" w:sz="0" w:space="0" w:color="auto"/>
        <w:right w:val="none" w:sz="0" w:space="0" w:color="auto"/>
      </w:divBdr>
    </w:div>
    <w:div w:id="951009428">
      <w:bodyDiv w:val="1"/>
      <w:marLeft w:val="0"/>
      <w:marRight w:val="0"/>
      <w:marTop w:val="0"/>
      <w:marBottom w:val="0"/>
      <w:divBdr>
        <w:top w:val="none" w:sz="0" w:space="0" w:color="auto"/>
        <w:left w:val="none" w:sz="0" w:space="0" w:color="auto"/>
        <w:bottom w:val="none" w:sz="0" w:space="0" w:color="auto"/>
        <w:right w:val="none" w:sz="0" w:space="0" w:color="auto"/>
      </w:divBdr>
    </w:div>
    <w:div w:id="982200313">
      <w:bodyDiv w:val="1"/>
      <w:marLeft w:val="0"/>
      <w:marRight w:val="0"/>
      <w:marTop w:val="0"/>
      <w:marBottom w:val="0"/>
      <w:divBdr>
        <w:top w:val="none" w:sz="0" w:space="0" w:color="auto"/>
        <w:left w:val="none" w:sz="0" w:space="0" w:color="auto"/>
        <w:bottom w:val="none" w:sz="0" w:space="0" w:color="auto"/>
        <w:right w:val="none" w:sz="0" w:space="0" w:color="auto"/>
      </w:divBdr>
    </w:div>
    <w:div w:id="986318488">
      <w:bodyDiv w:val="1"/>
      <w:marLeft w:val="0"/>
      <w:marRight w:val="0"/>
      <w:marTop w:val="0"/>
      <w:marBottom w:val="0"/>
      <w:divBdr>
        <w:top w:val="none" w:sz="0" w:space="0" w:color="auto"/>
        <w:left w:val="none" w:sz="0" w:space="0" w:color="auto"/>
        <w:bottom w:val="none" w:sz="0" w:space="0" w:color="auto"/>
        <w:right w:val="none" w:sz="0" w:space="0" w:color="auto"/>
      </w:divBdr>
    </w:div>
    <w:div w:id="1005742961">
      <w:bodyDiv w:val="1"/>
      <w:marLeft w:val="0"/>
      <w:marRight w:val="0"/>
      <w:marTop w:val="0"/>
      <w:marBottom w:val="0"/>
      <w:divBdr>
        <w:top w:val="none" w:sz="0" w:space="0" w:color="auto"/>
        <w:left w:val="none" w:sz="0" w:space="0" w:color="auto"/>
        <w:bottom w:val="none" w:sz="0" w:space="0" w:color="auto"/>
        <w:right w:val="none" w:sz="0" w:space="0" w:color="auto"/>
      </w:divBdr>
    </w:div>
    <w:div w:id="1019431097">
      <w:bodyDiv w:val="1"/>
      <w:marLeft w:val="0"/>
      <w:marRight w:val="0"/>
      <w:marTop w:val="0"/>
      <w:marBottom w:val="0"/>
      <w:divBdr>
        <w:top w:val="none" w:sz="0" w:space="0" w:color="auto"/>
        <w:left w:val="none" w:sz="0" w:space="0" w:color="auto"/>
        <w:bottom w:val="none" w:sz="0" w:space="0" w:color="auto"/>
        <w:right w:val="none" w:sz="0" w:space="0" w:color="auto"/>
      </w:divBdr>
    </w:div>
    <w:div w:id="1024553295">
      <w:bodyDiv w:val="1"/>
      <w:marLeft w:val="0"/>
      <w:marRight w:val="0"/>
      <w:marTop w:val="0"/>
      <w:marBottom w:val="0"/>
      <w:divBdr>
        <w:top w:val="none" w:sz="0" w:space="0" w:color="auto"/>
        <w:left w:val="none" w:sz="0" w:space="0" w:color="auto"/>
        <w:bottom w:val="none" w:sz="0" w:space="0" w:color="auto"/>
        <w:right w:val="none" w:sz="0" w:space="0" w:color="auto"/>
      </w:divBdr>
    </w:div>
    <w:div w:id="1061246473">
      <w:bodyDiv w:val="1"/>
      <w:marLeft w:val="0"/>
      <w:marRight w:val="0"/>
      <w:marTop w:val="0"/>
      <w:marBottom w:val="0"/>
      <w:divBdr>
        <w:top w:val="none" w:sz="0" w:space="0" w:color="auto"/>
        <w:left w:val="none" w:sz="0" w:space="0" w:color="auto"/>
        <w:bottom w:val="none" w:sz="0" w:space="0" w:color="auto"/>
        <w:right w:val="none" w:sz="0" w:space="0" w:color="auto"/>
      </w:divBdr>
    </w:div>
    <w:div w:id="1062681490">
      <w:bodyDiv w:val="1"/>
      <w:marLeft w:val="0"/>
      <w:marRight w:val="0"/>
      <w:marTop w:val="0"/>
      <w:marBottom w:val="0"/>
      <w:divBdr>
        <w:top w:val="none" w:sz="0" w:space="0" w:color="auto"/>
        <w:left w:val="none" w:sz="0" w:space="0" w:color="auto"/>
        <w:bottom w:val="none" w:sz="0" w:space="0" w:color="auto"/>
        <w:right w:val="none" w:sz="0" w:space="0" w:color="auto"/>
      </w:divBdr>
    </w:div>
    <w:div w:id="1066875031">
      <w:bodyDiv w:val="1"/>
      <w:marLeft w:val="0"/>
      <w:marRight w:val="0"/>
      <w:marTop w:val="0"/>
      <w:marBottom w:val="0"/>
      <w:divBdr>
        <w:top w:val="none" w:sz="0" w:space="0" w:color="auto"/>
        <w:left w:val="none" w:sz="0" w:space="0" w:color="auto"/>
        <w:bottom w:val="none" w:sz="0" w:space="0" w:color="auto"/>
        <w:right w:val="none" w:sz="0" w:space="0" w:color="auto"/>
      </w:divBdr>
    </w:div>
    <w:div w:id="1090587154">
      <w:bodyDiv w:val="1"/>
      <w:marLeft w:val="0"/>
      <w:marRight w:val="0"/>
      <w:marTop w:val="0"/>
      <w:marBottom w:val="0"/>
      <w:divBdr>
        <w:top w:val="none" w:sz="0" w:space="0" w:color="auto"/>
        <w:left w:val="none" w:sz="0" w:space="0" w:color="auto"/>
        <w:bottom w:val="none" w:sz="0" w:space="0" w:color="auto"/>
        <w:right w:val="none" w:sz="0" w:space="0" w:color="auto"/>
      </w:divBdr>
    </w:div>
    <w:div w:id="1092551691">
      <w:bodyDiv w:val="1"/>
      <w:marLeft w:val="0"/>
      <w:marRight w:val="0"/>
      <w:marTop w:val="0"/>
      <w:marBottom w:val="0"/>
      <w:divBdr>
        <w:top w:val="none" w:sz="0" w:space="0" w:color="auto"/>
        <w:left w:val="none" w:sz="0" w:space="0" w:color="auto"/>
        <w:bottom w:val="none" w:sz="0" w:space="0" w:color="auto"/>
        <w:right w:val="none" w:sz="0" w:space="0" w:color="auto"/>
      </w:divBdr>
    </w:div>
    <w:div w:id="1092749159">
      <w:bodyDiv w:val="1"/>
      <w:marLeft w:val="0"/>
      <w:marRight w:val="0"/>
      <w:marTop w:val="0"/>
      <w:marBottom w:val="0"/>
      <w:divBdr>
        <w:top w:val="none" w:sz="0" w:space="0" w:color="auto"/>
        <w:left w:val="none" w:sz="0" w:space="0" w:color="auto"/>
        <w:bottom w:val="none" w:sz="0" w:space="0" w:color="auto"/>
        <w:right w:val="none" w:sz="0" w:space="0" w:color="auto"/>
      </w:divBdr>
    </w:div>
    <w:div w:id="1102720466">
      <w:bodyDiv w:val="1"/>
      <w:marLeft w:val="0"/>
      <w:marRight w:val="0"/>
      <w:marTop w:val="0"/>
      <w:marBottom w:val="0"/>
      <w:divBdr>
        <w:top w:val="none" w:sz="0" w:space="0" w:color="auto"/>
        <w:left w:val="none" w:sz="0" w:space="0" w:color="auto"/>
        <w:bottom w:val="none" w:sz="0" w:space="0" w:color="auto"/>
        <w:right w:val="none" w:sz="0" w:space="0" w:color="auto"/>
      </w:divBdr>
    </w:div>
    <w:div w:id="1111821973">
      <w:bodyDiv w:val="1"/>
      <w:marLeft w:val="0"/>
      <w:marRight w:val="0"/>
      <w:marTop w:val="0"/>
      <w:marBottom w:val="0"/>
      <w:divBdr>
        <w:top w:val="none" w:sz="0" w:space="0" w:color="auto"/>
        <w:left w:val="none" w:sz="0" w:space="0" w:color="auto"/>
        <w:bottom w:val="none" w:sz="0" w:space="0" w:color="auto"/>
        <w:right w:val="none" w:sz="0" w:space="0" w:color="auto"/>
      </w:divBdr>
    </w:div>
    <w:div w:id="1146319565">
      <w:bodyDiv w:val="1"/>
      <w:marLeft w:val="0"/>
      <w:marRight w:val="0"/>
      <w:marTop w:val="0"/>
      <w:marBottom w:val="0"/>
      <w:divBdr>
        <w:top w:val="none" w:sz="0" w:space="0" w:color="auto"/>
        <w:left w:val="none" w:sz="0" w:space="0" w:color="auto"/>
        <w:bottom w:val="none" w:sz="0" w:space="0" w:color="auto"/>
        <w:right w:val="none" w:sz="0" w:space="0" w:color="auto"/>
      </w:divBdr>
    </w:div>
    <w:div w:id="1147404810">
      <w:bodyDiv w:val="1"/>
      <w:marLeft w:val="0"/>
      <w:marRight w:val="0"/>
      <w:marTop w:val="0"/>
      <w:marBottom w:val="0"/>
      <w:divBdr>
        <w:top w:val="none" w:sz="0" w:space="0" w:color="auto"/>
        <w:left w:val="none" w:sz="0" w:space="0" w:color="auto"/>
        <w:bottom w:val="none" w:sz="0" w:space="0" w:color="auto"/>
        <w:right w:val="none" w:sz="0" w:space="0" w:color="auto"/>
      </w:divBdr>
    </w:div>
    <w:div w:id="1177109603">
      <w:bodyDiv w:val="1"/>
      <w:marLeft w:val="0"/>
      <w:marRight w:val="0"/>
      <w:marTop w:val="0"/>
      <w:marBottom w:val="0"/>
      <w:divBdr>
        <w:top w:val="none" w:sz="0" w:space="0" w:color="auto"/>
        <w:left w:val="none" w:sz="0" w:space="0" w:color="auto"/>
        <w:bottom w:val="none" w:sz="0" w:space="0" w:color="auto"/>
        <w:right w:val="none" w:sz="0" w:space="0" w:color="auto"/>
      </w:divBdr>
      <w:divsChild>
        <w:div w:id="17825867">
          <w:marLeft w:val="0"/>
          <w:marRight w:val="0"/>
          <w:marTop w:val="0"/>
          <w:marBottom w:val="0"/>
          <w:divBdr>
            <w:top w:val="none" w:sz="0" w:space="0" w:color="auto"/>
            <w:left w:val="none" w:sz="0" w:space="0" w:color="auto"/>
            <w:bottom w:val="none" w:sz="0" w:space="0" w:color="auto"/>
            <w:right w:val="none" w:sz="0" w:space="0" w:color="auto"/>
          </w:divBdr>
        </w:div>
        <w:div w:id="66270307">
          <w:marLeft w:val="0"/>
          <w:marRight w:val="0"/>
          <w:marTop w:val="0"/>
          <w:marBottom w:val="0"/>
          <w:divBdr>
            <w:top w:val="none" w:sz="0" w:space="0" w:color="auto"/>
            <w:left w:val="none" w:sz="0" w:space="0" w:color="auto"/>
            <w:bottom w:val="none" w:sz="0" w:space="0" w:color="auto"/>
            <w:right w:val="none" w:sz="0" w:space="0" w:color="auto"/>
          </w:divBdr>
        </w:div>
        <w:div w:id="440927567">
          <w:marLeft w:val="0"/>
          <w:marRight w:val="0"/>
          <w:marTop w:val="0"/>
          <w:marBottom w:val="0"/>
          <w:divBdr>
            <w:top w:val="none" w:sz="0" w:space="0" w:color="auto"/>
            <w:left w:val="none" w:sz="0" w:space="0" w:color="auto"/>
            <w:bottom w:val="none" w:sz="0" w:space="0" w:color="auto"/>
            <w:right w:val="none" w:sz="0" w:space="0" w:color="auto"/>
          </w:divBdr>
        </w:div>
        <w:div w:id="875773950">
          <w:marLeft w:val="0"/>
          <w:marRight w:val="0"/>
          <w:marTop w:val="0"/>
          <w:marBottom w:val="0"/>
          <w:divBdr>
            <w:top w:val="none" w:sz="0" w:space="0" w:color="auto"/>
            <w:left w:val="none" w:sz="0" w:space="0" w:color="auto"/>
            <w:bottom w:val="none" w:sz="0" w:space="0" w:color="auto"/>
            <w:right w:val="none" w:sz="0" w:space="0" w:color="auto"/>
          </w:divBdr>
        </w:div>
        <w:div w:id="937713289">
          <w:marLeft w:val="0"/>
          <w:marRight w:val="0"/>
          <w:marTop w:val="0"/>
          <w:marBottom w:val="0"/>
          <w:divBdr>
            <w:top w:val="none" w:sz="0" w:space="0" w:color="auto"/>
            <w:left w:val="none" w:sz="0" w:space="0" w:color="auto"/>
            <w:bottom w:val="none" w:sz="0" w:space="0" w:color="auto"/>
            <w:right w:val="none" w:sz="0" w:space="0" w:color="auto"/>
          </w:divBdr>
        </w:div>
        <w:div w:id="1482040239">
          <w:marLeft w:val="0"/>
          <w:marRight w:val="0"/>
          <w:marTop w:val="0"/>
          <w:marBottom w:val="0"/>
          <w:divBdr>
            <w:top w:val="none" w:sz="0" w:space="0" w:color="auto"/>
            <w:left w:val="none" w:sz="0" w:space="0" w:color="auto"/>
            <w:bottom w:val="none" w:sz="0" w:space="0" w:color="auto"/>
            <w:right w:val="none" w:sz="0" w:space="0" w:color="auto"/>
          </w:divBdr>
        </w:div>
      </w:divsChild>
    </w:div>
    <w:div w:id="1183516180">
      <w:bodyDiv w:val="1"/>
      <w:marLeft w:val="0"/>
      <w:marRight w:val="0"/>
      <w:marTop w:val="0"/>
      <w:marBottom w:val="0"/>
      <w:divBdr>
        <w:top w:val="none" w:sz="0" w:space="0" w:color="auto"/>
        <w:left w:val="none" w:sz="0" w:space="0" w:color="auto"/>
        <w:bottom w:val="none" w:sz="0" w:space="0" w:color="auto"/>
        <w:right w:val="none" w:sz="0" w:space="0" w:color="auto"/>
      </w:divBdr>
    </w:div>
    <w:div w:id="1186946078">
      <w:bodyDiv w:val="1"/>
      <w:marLeft w:val="0"/>
      <w:marRight w:val="0"/>
      <w:marTop w:val="0"/>
      <w:marBottom w:val="0"/>
      <w:divBdr>
        <w:top w:val="none" w:sz="0" w:space="0" w:color="auto"/>
        <w:left w:val="none" w:sz="0" w:space="0" w:color="auto"/>
        <w:bottom w:val="none" w:sz="0" w:space="0" w:color="auto"/>
        <w:right w:val="none" w:sz="0" w:space="0" w:color="auto"/>
      </w:divBdr>
    </w:div>
    <w:div w:id="1195650737">
      <w:bodyDiv w:val="1"/>
      <w:marLeft w:val="0"/>
      <w:marRight w:val="0"/>
      <w:marTop w:val="0"/>
      <w:marBottom w:val="0"/>
      <w:divBdr>
        <w:top w:val="none" w:sz="0" w:space="0" w:color="auto"/>
        <w:left w:val="none" w:sz="0" w:space="0" w:color="auto"/>
        <w:bottom w:val="none" w:sz="0" w:space="0" w:color="auto"/>
        <w:right w:val="none" w:sz="0" w:space="0" w:color="auto"/>
      </w:divBdr>
    </w:div>
    <w:div w:id="1222011900">
      <w:bodyDiv w:val="1"/>
      <w:marLeft w:val="0"/>
      <w:marRight w:val="0"/>
      <w:marTop w:val="0"/>
      <w:marBottom w:val="0"/>
      <w:divBdr>
        <w:top w:val="none" w:sz="0" w:space="0" w:color="auto"/>
        <w:left w:val="none" w:sz="0" w:space="0" w:color="auto"/>
        <w:bottom w:val="none" w:sz="0" w:space="0" w:color="auto"/>
        <w:right w:val="none" w:sz="0" w:space="0" w:color="auto"/>
      </w:divBdr>
      <w:divsChild>
        <w:div w:id="779642092">
          <w:marLeft w:val="0"/>
          <w:marRight w:val="0"/>
          <w:marTop w:val="0"/>
          <w:marBottom w:val="0"/>
          <w:divBdr>
            <w:top w:val="single" w:sz="6" w:space="0" w:color="000000"/>
            <w:left w:val="single" w:sz="6" w:space="0" w:color="000000"/>
            <w:bottom w:val="single" w:sz="6" w:space="0" w:color="000000"/>
            <w:right w:val="single" w:sz="6" w:space="0" w:color="000000"/>
          </w:divBdr>
          <w:divsChild>
            <w:div w:id="1294477770">
              <w:marLeft w:val="0"/>
              <w:marRight w:val="0"/>
              <w:marTop w:val="0"/>
              <w:marBottom w:val="0"/>
              <w:divBdr>
                <w:top w:val="none" w:sz="0" w:space="0" w:color="auto"/>
                <w:left w:val="none" w:sz="0" w:space="0" w:color="auto"/>
                <w:bottom w:val="none" w:sz="0" w:space="0" w:color="auto"/>
                <w:right w:val="none" w:sz="0" w:space="0" w:color="auto"/>
              </w:divBdr>
              <w:divsChild>
                <w:div w:id="1021587745">
                  <w:marLeft w:val="0"/>
                  <w:marRight w:val="0"/>
                  <w:marTop w:val="0"/>
                  <w:marBottom w:val="0"/>
                  <w:divBdr>
                    <w:top w:val="none" w:sz="0" w:space="0" w:color="auto"/>
                    <w:left w:val="none" w:sz="0" w:space="0" w:color="auto"/>
                    <w:bottom w:val="none" w:sz="0" w:space="0" w:color="auto"/>
                    <w:right w:val="none" w:sz="0" w:space="0" w:color="auto"/>
                  </w:divBdr>
                  <w:divsChild>
                    <w:div w:id="1008674687">
                      <w:marLeft w:val="0"/>
                      <w:marRight w:val="0"/>
                      <w:marTop w:val="0"/>
                      <w:marBottom w:val="0"/>
                      <w:divBdr>
                        <w:top w:val="none" w:sz="0" w:space="0" w:color="auto"/>
                        <w:left w:val="none" w:sz="0" w:space="0" w:color="auto"/>
                        <w:bottom w:val="none" w:sz="0" w:space="0" w:color="auto"/>
                        <w:right w:val="none" w:sz="0" w:space="0" w:color="auto"/>
                      </w:divBdr>
                      <w:divsChild>
                        <w:div w:id="18017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885327">
      <w:bodyDiv w:val="1"/>
      <w:marLeft w:val="0"/>
      <w:marRight w:val="0"/>
      <w:marTop w:val="0"/>
      <w:marBottom w:val="0"/>
      <w:divBdr>
        <w:top w:val="none" w:sz="0" w:space="0" w:color="auto"/>
        <w:left w:val="none" w:sz="0" w:space="0" w:color="auto"/>
        <w:bottom w:val="none" w:sz="0" w:space="0" w:color="auto"/>
        <w:right w:val="none" w:sz="0" w:space="0" w:color="auto"/>
      </w:divBdr>
    </w:div>
    <w:div w:id="1298339425">
      <w:bodyDiv w:val="1"/>
      <w:marLeft w:val="0"/>
      <w:marRight w:val="0"/>
      <w:marTop w:val="0"/>
      <w:marBottom w:val="0"/>
      <w:divBdr>
        <w:top w:val="none" w:sz="0" w:space="0" w:color="auto"/>
        <w:left w:val="none" w:sz="0" w:space="0" w:color="auto"/>
        <w:bottom w:val="none" w:sz="0" w:space="0" w:color="auto"/>
        <w:right w:val="none" w:sz="0" w:space="0" w:color="auto"/>
      </w:divBdr>
    </w:div>
    <w:div w:id="1376848629">
      <w:bodyDiv w:val="1"/>
      <w:marLeft w:val="0"/>
      <w:marRight w:val="0"/>
      <w:marTop w:val="0"/>
      <w:marBottom w:val="0"/>
      <w:divBdr>
        <w:top w:val="none" w:sz="0" w:space="0" w:color="auto"/>
        <w:left w:val="none" w:sz="0" w:space="0" w:color="auto"/>
        <w:bottom w:val="none" w:sz="0" w:space="0" w:color="auto"/>
        <w:right w:val="none" w:sz="0" w:space="0" w:color="auto"/>
      </w:divBdr>
    </w:div>
    <w:div w:id="1401711442">
      <w:bodyDiv w:val="1"/>
      <w:marLeft w:val="0"/>
      <w:marRight w:val="0"/>
      <w:marTop w:val="0"/>
      <w:marBottom w:val="0"/>
      <w:divBdr>
        <w:top w:val="none" w:sz="0" w:space="0" w:color="auto"/>
        <w:left w:val="none" w:sz="0" w:space="0" w:color="auto"/>
        <w:bottom w:val="none" w:sz="0" w:space="0" w:color="auto"/>
        <w:right w:val="none" w:sz="0" w:space="0" w:color="auto"/>
      </w:divBdr>
    </w:div>
    <w:div w:id="1408845218">
      <w:bodyDiv w:val="1"/>
      <w:marLeft w:val="0"/>
      <w:marRight w:val="0"/>
      <w:marTop w:val="0"/>
      <w:marBottom w:val="0"/>
      <w:divBdr>
        <w:top w:val="none" w:sz="0" w:space="0" w:color="auto"/>
        <w:left w:val="none" w:sz="0" w:space="0" w:color="auto"/>
        <w:bottom w:val="none" w:sz="0" w:space="0" w:color="auto"/>
        <w:right w:val="none" w:sz="0" w:space="0" w:color="auto"/>
      </w:divBdr>
    </w:div>
    <w:div w:id="1410617037">
      <w:bodyDiv w:val="1"/>
      <w:marLeft w:val="0"/>
      <w:marRight w:val="0"/>
      <w:marTop w:val="0"/>
      <w:marBottom w:val="0"/>
      <w:divBdr>
        <w:top w:val="none" w:sz="0" w:space="0" w:color="auto"/>
        <w:left w:val="none" w:sz="0" w:space="0" w:color="auto"/>
        <w:bottom w:val="none" w:sz="0" w:space="0" w:color="auto"/>
        <w:right w:val="none" w:sz="0" w:space="0" w:color="auto"/>
      </w:divBdr>
    </w:div>
    <w:div w:id="1411847504">
      <w:bodyDiv w:val="1"/>
      <w:marLeft w:val="0"/>
      <w:marRight w:val="0"/>
      <w:marTop w:val="0"/>
      <w:marBottom w:val="0"/>
      <w:divBdr>
        <w:top w:val="none" w:sz="0" w:space="0" w:color="auto"/>
        <w:left w:val="none" w:sz="0" w:space="0" w:color="auto"/>
        <w:bottom w:val="none" w:sz="0" w:space="0" w:color="auto"/>
        <w:right w:val="none" w:sz="0" w:space="0" w:color="auto"/>
      </w:divBdr>
    </w:div>
    <w:div w:id="1421413016">
      <w:bodyDiv w:val="1"/>
      <w:marLeft w:val="0"/>
      <w:marRight w:val="0"/>
      <w:marTop w:val="0"/>
      <w:marBottom w:val="0"/>
      <w:divBdr>
        <w:top w:val="none" w:sz="0" w:space="0" w:color="auto"/>
        <w:left w:val="none" w:sz="0" w:space="0" w:color="auto"/>
        <w:bottom w:val="none" w:sz="0" w:space="0" w:color="auto"/>
        <w:right w:val="none" w:sz="0" w:space="0" w:color="auto"/>
      </w:divBdr>
    </w:div>
    <w:div w:id="1423338805">
      <w:bodyDiv w:val="1"/>
      <w:marLeft w:val="0"/>
      <w:marRight w:val="0"/>
      <w:marTop w:val="0"/>
      <w:marBottom w:val="0"/>
      <w:divBdr>
        <w:top w:val="none" w:sz="0" w:space="0" w:color="auto"/>
        <w:left w:val="none" w:sz="0" w:space="0" w:color="auto"/>
        <w:bottom w:val="none" w:sz="0" w:space="0" w:color="auto"/>
        <w:right w:val="none" w:sz="0" w:space="0" w:color="auto"/>
      </w:divBdr>
    </w:div>
    <w:div w:id="1430613433">
      <w:bodyDiv w:val="1"/>
      <w:marLeft w:val="0"/>
      <w:marRight w:val="0"/>
      <w:marTop w:val="0"/>
      <w:marBottom w:val="0"/>
      <w:divBdr>
        <w:top w:val="none" w:sz="0" w:space="0" w:color="auto"/>
        <w:left w:val="none" w:sz="0" w:space="0" w:color="auto"/>
        <w:bottom w:val="none" w:sz="0" w:space="0" w:color="auto"/>
        <w:right w:val="none" w:sz="0" w:space="0" w:color="auto"/>
      </w:divBdr>
    </w:div>
    <w:div w:id="1488014454">
      <w:bodyDiv w:val="1"/>
      <w:marLeft w:val="0"/>
      <w:marRight w:val="0"/>
      <w:marTop w:val="0"/>
      <w:marBottom w:val="0"/>
      <w:divBdr>
        <w:top w:val="none" w:sz="0" w:space="0" w:color="auto"/>
        <w:left w:val="none" w:sz="0" w:space="0" w:color="auto"/>
        <w:bottom w:val="none" w:sz="0" w:space="0" w:color="auto"/>
        <w:right w:val="none" w:sz="0" w:space="0" w:color="auto"/>
      </w:divBdr>
    </w:div>
    <w:div w:id="1518039031">
      <w:bodyDiv w:val="1"/>
      <w:marLeft w:val="0"/>
      <w:marRight w:val="0"/>
      <w:marTop w:val="0"/>
      <w:marBottom w:val="0"/>
      <w:divBdr>
        <w:top w:val="none" w:sz="0" w:space="0" w:color="auto"/>
        <w:left w:val="none" w:sz="0" w:space="0" w:color="auto"/>
        <w:bottom w:val="none" w:sz="0" w:space="0" w:color="auto"/>
        <w:right w:val="none" w:sz="0" w:space="0" w:color="auto"/>
      </w:divBdr>
    </w:div>
    <w:div w:id="1526095063">
      <w:bodyDiv w:val="1"/>
      <w:marLeft w:val="0"/>
      <w:marRight w:val="0"/>
      <w:marTop w:val="0"/>
      <w:marBottom w:val="0"/>
      <w:divBdr>
        <w:top w:val="none" w:sz="0" w:space="0" w:color="auto"/>
        <w:left w:val="none" w:sz="0" w:space="0" w:color="auto"/>
        <w:bottom w:val="none" w:sz="0" w:space="0" w:color="auto"/>
        <w:right w:val="none" w:sz="0" w:space="0" w:color="auto"/>
      </w:divBdr>
    </w:div>
    <w:div w:id="1532184934">
      <w:bodyDiv w:val="1"/>
      <w:marLeft w:val="0"/>
      <w:marRight w:val="0"/>
      <w:marTop w:val="0"/>
      <w:marBottom w:val="0"/>
      <w:divBdr>
        <w:top w:val="none" w:sz="0" w:space="0" w:color="auto"/>
        <w:left w:val="none" w:sz="0" w:space="0" w:color="auto"/>
        <w:bottom w:val="none" w:sz="0" w:space="0" w:color="auto"/>
        <w:right w:val="none" w:sz="0" w:space="0" w:color="auto"/>
      </w:divBdr>
    </w:div>
    <w:div w:id="1572814546">
      <w:bodyDiv w:val="1"/>
      <w:marLeft w:val="0"/>
      <w:marRight w:val="0"/>
      <w:marTop w:val="0"/>
      <w:marBottom w:val="0"/>
      <w:divBdr>
        <w:top w:val="none" w:sz="0" w:space="0" w:color="auto"/>
        <w:left w:val="none" w:sz="0" w:space="0" w:color="auto"/>
        <w:bottom w:val="none" w:sz="0" w:space="0" w:color="auto"/>
        <w:right w:val="none" w:sz="0" w:space="0" w:color="auto"/>
      </w:divBdr>
    </w:div>
    <w:div w:id="1588658902">
      <w:bodyDiv w:val="1"/>
      <w:marLeft w:val="0"/>
      <w:marRight w:val="0"/>
      <w:marTop w:val="0"/>
      <w:marBottom w:val="0"/>
      <w:divBdr>
        <w:top w:val="none" w:sz="0" w:space="0" w:color="auto"/>
        <w:left w:val="none" w:sz="0" w:space="0" w:color="auto"/>
        <w:bottom w:val="none" w:sz="0" w:space="0" w:color="auto"/>
        <w:right w:val="none" w:sz="0" w:space="0" w:color="auto"/>
      </w:divBdr>
    </w:div>
    <w:div w:id="1602421086">
      <w:bodyDiv w:val="1"/>
      <w:marLeft w:val="0"/>
      <w:marRight w:val="0"/>
      <w:marTop w:val="0"/>
      <w:marBottom w:val="0"/>
      <w:divBdr>
        <w:top w:val="none" w:sz="0" w:space="0" w:color="auto"/>
        <w:left w:val="none" w:sz="0" w:space="0" w:color="auto"/>
        <w:bottom w:val="none" w:sz="0" w:space="0" w:color="auto"/>
        <w:right w:val="none" w:sz="0" w:space="0" w:color="auto"/>
      </w:divBdr>
    </w:div>
    <w:div w:id="1610505603">
      <w:bodyDiv w:val="1"/>
      <w:marLeft w:val="0"/>
      <w:marRight w:val="0"/>
      <w:marTop w:val="0"/>
      <w:marBottom w:val="0"/>
      <w:divBdr>
        <w:top w:val="none" w:sz="0" w:space="0" w:color="auto"/>
        <w:left w:val="none" w:sz="0" w:space="0" w:color="auto"/>
        <w:bottom w:val="none" w:sz="0" w:space="0" w:color="auto"/>
        <w:right w:val="none" w:sz="0" w:space="0" w:color="auto"/>
      </w:divBdr>
    </w:div>
    <w:div w:id="1629313566">
      <w:bodyDiv w:val="1"/>
      <w:marLeft w:val="0"/>
      <w:marRight w:val="0"/>
      <w:marTop w:val="0"/>
      <w:marBottom w:val="0"/>
      <w:divBdr>
        <w:top w:val="none" w:sz="0" w:space="0" w:color="auto"/>
        <w:left w:val="none" w:sz="0" w:space="0" w:color="auto"/>
        <w:bottom w:val="none" w:sz="0" w:space="0" w:color="auto"/>
        <w:right w:val="none" w:sz="0" w:space="0" w:color="auto"/>
      </w:divBdr>
    </w:div>
    <w:div w:id="1633361856">
      <w:bodyDiv w:val="1"/>
      <w:marLeft w:val="0"/>
      <w:marRight w:val="0"/>
      <w:marTop w:val="0"/>
      <w:marBottom w:val="0"/>
      <w:divBdr>
        <w:top w:val="none" w:sz="0" w:space="0" w:color="auto"/>
        <w:left w:val="none" w:sz="0" w:space="0" w:color="auto"/>
        <w:bottom w:val="none" w:sz="0" w:space="0" w:color="auto"/>
        <w:right w:val="none" w:sz="0" w:space="0" w:color="auto"/>
      </w:divBdr>
    </w:div>
    <w:div w:id="1665819273">
      <w:bodyDiv w:val="1"/>
      <w:marLeft w:val="0"/>
      <w:marRight w:val="0"/>
      <w:marTop w:val="0"/>
      <w:marBottom w:val="0"/>
      <w:divBdr>
        <w:top w:val="none" w:sz="0" w:space="0" w:color="auto"/>
        <w:left w:val="none" w:sz="0" w:space="0" w:color="auto"/>
        <w:bottom w:val="none" w:sz="0" w:space="0" w:color="auto"/>
        <w:right w:val="none" w:sz="0" w:space="0" w:color="auto"/>
      </w:divBdr>
    </w:div>
    <w:div w:id="1682197323">
      <w:bodyDiv w:val="1"/>
      <w:marLeft w:val="0"/>
      <w:marRight w:val="0"/>
      <w:marTop w:val="0"/>
      <w:marBottom w:val="0"/>
      <w:divBdr>
        <w:top w:val="none" w:sz="0" w:space="0" w:color="auto"/>
        <w:left w:val="none" w:sz="0" w:space="0" w:color="auto"/>
        <w:bottom w:val="none" w:sz="0" w:space="0" w:color="auto"/>
        <w:right w:val="none" w:sz="0" w:space="0" w:color="auto"/>
      </w:divBdr>
    </w:div>
    <w:div w:id="1717579646">
      <w:bodyDiv w:val="1"/>
      <w:marLeft w:val="0"/>
      <w:marRight w:val="0"/>
      <w:marTop w:val="0"/>
      <w:marBottom w:val="0"/>
      <w:divBdr>
        <w:top w:val="none" w:sz="0" w:space="0" w:color="auto"/>
        <w:left w:val="none" w:sz="0" w:space="0" w:color="auto"/>
        <w:bottom w:val="none" w:sz="0" w:space="0" w:color="auto"/>
        <w:right w:val="none" w:sz="0" w:space="0" w:color="auto"/>
      </w:divBdr>
    </w:div>
    <w:div w:id="1730103953">
      <w:bodyDiv w:val="1"/>
      <w:marLeft w:val="0"/>
      <w:marRight w:val="0"/>
      <w:marTop w:val="0"/>
      <w:marBottom w:val="0"/>
      <w:divBdr>
        <w:top w:val="none" w:sz="0" w:space="0" w:color="auto"/>
        <w:left w:val="none" w:sz="0" w:space="0" w:color="auto"/>
        <w:bottom w:val="none" w:sz="0" w:space="0" w:color="auto"/>
        <w:right w:val="none" w:sz="0" w:space="0" w:color="auto"/>
      </w:divBdr>
    </w:div>
    <w:div w:id="1759669923">
      <w:bodyDiv w:val="1"/>
      <w:marLeft w:val="0"/>
      <w:marRight w:val="0"/>
      <w:marTop w:val="0"/>
      <w:marBottom w:val="0"/>
      <w:divBdr>
        <w:top w:val="none" w:sz="0" w:space="0" w:color="auto"/>
        <w:left w:val="none" w:sz="0" w:space="0" w:color="auto"/>
        <w:bottom w:val="none" w:sz="0" w:space="0" w:color="auto"/>
        <w:right w:val="none" w:sz="0" w:space="0" w:color="auto"/>
      </w:divBdr>
    </w:div>
    <w:div w:id="1767532294">
      <w:bodyDiv w:val="1"/>
      <w:marLeft w:val="0"/>
      <w:marRight w:val="0"/>
      <w:marTop w:val="0"/>
      <w:marBottom w:val="0"/>
      <w:divBdr>
        <w:top w:val="none" w:sz="0" w:space="0" w:color="auto"/>
        <w:left w:val="none" w:sz="0" w:space="0" w:color="auto"/>
        <w:bottom w:val="none" w:sz="0" w:space="0" w:color="auto"/>
        <w:right w:val="none" w:sz="0" w:space="0" w:color="auto"/>
      </w:divBdr>
    </w:div>
    <w:div w:id="1777408815">
      <w:bodyDiv w:val="1"/>
      <w:marLeft w:val="0"/>
      <w:marRight w:val="0"/>
      <w:marTop w:val="0"/>
      <w:marBottom w:val="0"/>
      <w:divBdr>
        <w:top w:val="none" w:sz="0" w:space="0" w:color="auto"/>
        <w:left w:val="none" w:sz="0" w:space="0" w:color="auto"/>
        <w:bottom w:val="none" w:sz="0" w:space="0" w:color="auto"/>
        <w:right w:val="none" w:sz="0" w:space="0" w:color="auto"/>
      </w:divBdr>
    </w:div>
    <w:div w:id="1781218217">
      <w:bodyDiv w:val="1"/>
      <w:marLeft w:val="0"/>
      <w:marRight w:val="0"/>
      <w:marTop w:val="0"/>
      <w:marBottom w:val="0"/>
      <w:divBdr>
        <w:top w:val="none" w:sz="0" w:space="0" w:color="auto"/>
        <w:left w:val="none" w:sz="0" w:space="0" w:color="auto"/>
        <w:bottom w:val="none" w:sz="0" w:space="0" w:color="auto"/>
        <w:right w:val="none" w:sz="0" w:space="0" w:color="auto"/>
      </w:divBdr>
    </w:div>
    <w:div w:id="1789742570">
      <w:bodyDiv w:val="1"/>
      <w:marLeft w:val="0"/>
      <w:marRight w:val="0"/>
      <w:marTop w:val="0"/>
      <w:marBottom w:val="0"/>
      <w:divBdr>
        <w:top w:val="none" w:sz="0" w:space="0" w:color="auto"/>
        <w:left w:val="none" w:sz="0" w:space="0" w:color="auto"/>
        <w:bottom w:val="none" w:sz="0" w:space="0" w:color="auto"/>
        <w:right w:val="none" w:sz="0" w:space="0" w:color="auto"/>
      </w:divBdr>
    </w:div>
    <w:div w:id="1797524139">
      <w:bodyDiv w:val="1"/>
      <w:marLeft w:val="0"/>
      <w:marRight w:val="0"/>
      <w:marTop w:val="0"/>
      <w:marBottom w:val="0"/>
      <w:divBdr>
        <w:top w:val="none" w:sz="0" w:space="0" w:color="auto"/>
        <w:left w:val="none" w:sz="0" w:space="0" w:color="auto"/>
        <w:bottom w:val="none" w:sz="0" w:space="0" w:color="auto"/>
        <w:right w:val="none" w:sz="0" w:space="0" w:color="auto"/>
      </w:divBdr>
    </w:div>
    <w:div w:id="1804038054">
      <w:bodyDiv w:val="1"/>
      <w:marLeft w:val="0"/>
      <w:marRight w:val="0"/>
      <w:marTop w:val="0"/>
      <w:marBottom w:val="0"/>
      <w:divBdr>
        <w:top w:val="none" w:sz="0" w:space="0" w:color="auto"/>
        <w:left w:val="none" w:sz="0" w:space="0" w:color="auto"/>
        <w:bottom w:val="none" w:sz="0" w:space="0" w:color="auto"/>
        <w:right w:val="none" w:sz="0" w:space="0" w:color="auto"/>
      </w:divBdr>
    </w:div>
    <w:div w:id="1818958692">
      <w:bodyDiv w:val="1"/>
      <w:marLeft w:val="0"/>
      <w:marRight w:val="0"/>
      <w:marTop w:val="0"/>
      <w:marBottom w:val="0"/>
      <w:divBdr>
        <w:top w:val="none" w:sz="0" w:space="0" w:color="auto"/>
        <w:left w:val="none" w:sz="0" w:space="0" w:color="auto"/>
        <w:bottom w:val="none" w:sz="0" w:space="0" w:color="auto"/>
        <w:right w:val="none" w:sz="0" w:space="0" w:color="auto"/>
      </w:divBdr>
    </w:div>
    <w:div w:id="1839147817">
      <w:bodyDiv w:val="1"/>
      <w:marLeft w:val="0"/>
      <w:marRight w:val="0"/>
      <w:marTop w:val="0"/>
      <w:marBottom w:val="0"/>
      <w:divBdr>
        <w:top w:val="none" w:sz="0" w:space="0" w:color="auto"/>
        <w:left w:val="none" w:sz="0" w:space="0" w:color="auto"/>
        <w:bottom w:val="none" w:sz="0" w:space="0" w:color="auto"/>
        <w:right w:val="none" w:sz="0" w:space="0" w:color="auto"/>
      </w:divBdr>
    </w:div>
    <w:div w:id="1840999891">
      <w:bodyDiv w:val="1"/>
      <w:marLeft w:val="0"/>
      <w:marRight w:val="0"/>
      <w:marTop w:val="0"/>
      <w:marBottom w:val="0"/>
      <w:divBdr>
        <w:top w:val="none" w:sz="0" w:space="0" w:color="auto"/>
        <w:left w:val="none" w:sz="0" w:space="0" w:color="auto"/>
        <w:bottom w:val="none" w:sz="0" w:space="0" w:color="auto"/>
        <w:right w:val="none" w:sz="0" w:space="0" w:color="auto"/>
      </w:divBdr>
    </w:div>
    <w:div w:id="1862350398">
      <w:bodyDiv w:val="1"/>
      <w:marLeft w:val="0"/>
      <w:marRight w:val="0"/>
      <w:marTop w:val="0"/>
      <w:marBottom w:val="0"/>
      <w:divBdr>
        <w:top w:val="none" w:sz="0" w:space="0" w:color="auto"/>
        <w:left w:val="none" w:sz="0" w:space="0" w:color="auto"/>
        <w:bottom w:val="none" w:sz="0" w:space="0" w:color="auto"/>
        <w:right w:val="none" w:sz="0" w:space="0" w:color="auto"/>
      </w:divBdr>
    </w:div>
    <w:div w:id="1887788838">
      <w:bodyDiv w:val="1"/>
      <w:marLeft w:val="0"/>
      <w:marRight w:val="0"/>
      <w:marTop w:val="0"/>
      <w:marBottom w:val="0"/>
      <w:divBdr>
        <w:top w:val="none" w:sz="0" w:space="0" w:color="auto"/>
        <w:left w:val="none" w:sz="0" w:space="0" w:color="auto"/>
        <w:bottom w:val="none" w:sz="0" w:space="0" w:color="auto"/>
        <w:right w:val="none" w:sz="0" w:space="0" w:color="auto"/>
      </w:divBdr>
    </w:div>
    <w:div w:id="1890795667">
      <w:bodyDiv w:val="1"/>
      <w:marLeft w:val="0"/>
      <w:marRight w:val="0"/>
      <w:marTop w:val="0"/>
      <w:marBottom w:val="0"/>
      <w:divBdr>
        <w:top w:val="none" w:sz="0" w:space="0" w:color="auto"/>
        <w:left w:val="none" w:sz="0" w:space="0" w:color="auto"/>
        <w:bottom w:val="none" w:sz="0" w:space="0" w:color="auto"/>
        <w:right w:val="none" w:sz="0" w:space="0" w:color="auto"/>
      </w:divBdr>
    </w:div>
    <w:div w:id="1906840039">
      <w:bodyDiv w:val="1"/>
      <w:marLeft w:val="0"/>
      <w:marRight w:val="0"/>
      <w:marTop w:val="0"/>
      <w:marBottom w:val="0"/>
      <w:divBdr>
        <w:top w:val="none" w:sz="0" w:space="0" w:color="auto"/>
        <w:left w:val="none" w:sz="0" w:space="0" w:color="auto"/>
        <w:bottom w:val="none" w:sz="0" w:space="0" w:color="auto"/>
        <w:right w:val="none" w:sz="0" w:space="0" w:color="auto"/>
      </w:divBdr>
    </w:div>
    <w:div w:id="1923367958">
      <w:bodyDiv w:val="1"/>
      <w:marLeft w:val="0"/>
      <w:marRight w:val="0"/>
      <w:marTop w:val="0"/>
      <w:marBottom w:val="0"/>
      <w:divBdr>
        <w:top w:val="none" w:sz="0" w:space="0" w:color="auto"/>
        <w:left w:val="none" w:sz="0" w:space="0" w:color="auto"/>
        <w:bottom w:val="none" w:sz="0" w:space="0" w:color="auto"/>
        <w:right w:val="none" w:sz="0" w:space="0" w:color="auto"/>
      </w:divBdr>
    </w:div>
    <w:div w:id="1930037009">
      <w:bodyDiv w:val="1"/>
      <w:marLeft w:val="0"/>
      <w:marRight w:val="0"/>
      <w:marTop w:val="0"/>
      <w:marBottom w:val="0"/>
      <w:divBdr>
        <w:top w:val="none" w:sz="0" w:space="0" w:color="auto"/>
        <w:left w:val="none" w:sz="0" w:space="0" w:color="auto"/>
        <w:bottom w:val="none" w:sz="0" w:space="0" w:color="auto"/>
        <w:right w:val="none" w:sz="0" w:space="0" w:color="auto"/>
      </w:divBdr>
    </w:div>
    <w:div w:id="1960063635">
      <w:bodyDiv w:val="1"/>
      <w:marLeft w:val="0"/>
      <w:marRight w:val="0"/>
      <w:marTop w:val="0"/>
      <w:marBottom w:val="0"/>
      <w:divBdr>
        <w:top w:val="none" w:sz="0" w:space="0" w:color="auto"/>
        <w:left w:val="none" w:sz="0" w:space="0" w:color="auto"/>
        <w:bottom w:val="none" w:sz="0" w:space="0" w:color="auto"/>
        <w:right w:val="none" w:sz="0" w:space="0" w:color="auto"/>
      </w:divBdr>
    </w:div>
    <w:div w:id="1973051430">
      <w:bodyDiv w:val="1"/>
      <w:marLeft w:val="0"/>
      <w:marRight w:val="0"/>
      <w:marTop w:val="0"/>
      <w:marBottom w:val="0"/>
      <w:divBdr>
        <w:top w:val="none" w:sz="0" w:space="0" w:color="auto"/>
        <w:left w:val="none" w:sz="0" w:space="0" w:color="auto"/>
        <w:bottom w:val="none" w:sz="0" w:space="0" w:color="auto"/>
        <w:right w:val="none" w:sz="0" w:space="0" w:color="auto"/>
      </w:divBdr>
    </w:div>
    <w:div w:id="1986474483">
      <w:bodyDiv w:val="1"/>
      <w:marLeft w:val="0"/>
      <w:marRight w:val="0"/>
      <w:marTop w:val="0"/>
      <w:marBottom w:val="0"/>
      <w:divBdr>
        <w:top w:val="none" w:sz="0" w:space="0" w:color="auto"/>
        <w:left w:val="none" w:sz="0" w:space="0" w:color="auto"/>
        <w:bottom w:val="none" w:sz="0" w:space="0" w:color="auto"/>
        <w:right w:val="none" w:sz="0" w:space="0" w:color="auto"/>
      </w:divBdr>
      <w:divsChild>
        <w:div w:id="1690528705">
          <w:marLeft w:val="0"/>
          <w:marRight w:val="0"/>
          <w:marTop w:val="0"/>
          <w:marBottom w:val="0"/>
          <w:divBdr>
            <w:top w:val="single" w:sz="6" w:space="0" w:color="000000"/>
            <w:left w:val="single" w:sz="6" w:space="0" w:color="000000"/>
            <w:bottom w:val="single" w:sz="6" w:space="0" w:color="000000"/>
            <w:right w:val="single" w:sz="6" w:space="0" w:color="000000"/>
          </w:divBdr>
          <w:divsChild>
            <w:div w:id="1606887579">
              <w:marLeft w:val="0"/>
              <w:marRight w:val="0"/>
              <w:marTop w:val="0"/>
              <w:marBottom w:val="0"/>
              <w:divBdr>
                <w:top w:val="none" w:sz="0" w:space="0" w:color="auto"/>
                <w:left w:val="none" w:sz="0" w:space="0" w:color="auto"/>
                <w:bottom w:val="none" w:sz="0" w:space="0" w:color="auto"/>
                <w:right w:val="none" w:sz="0" w:space="0" w:color="auto"/>
              </w:divBdr>
              <w:divsChild>
                <w:div w:id="5131769">
                  <w:marLeft w:val="0"/>
                  <w:marRight w:val="0"/>
                  <w:marTop w:val="0"/>
                  <w:marBottom w:val="0"/>
                  <w:divBdr>
                    <w:top w:val="none" w:sz="0" w:space="0" w:color="auto"/>
                    <w:left w:val="none" w:sz="0" w:space="0" w:color="auto"/>
                    <w:bottom w:val="none" w:sz="0" w:space="0" w:color="auto"/>
                    <w:right w:val="none" w:sz="0" w:space="0" w:color="auto"/>
                  </w:divBdr>
                  <w:divsChild>
                    <w:div w:id="1067875170">
                      <w:marLeft w:val="0"/>
                      <w:marRight w:val="0"/>
                      <w:marTop w:val="0"/>
                      <w:marBottom w:val="0"/>
                      <w:divBdr>
                        <w:top w:val="none" w:sz="0" w:space="0" w:color="auto"/>
                        <w:left w:val="none" w:sz="0" w:space="0" w:color="auto"/>
                        <w:bottom w:val="none" w:sz="0" w:space="0" w:color="auto"/>
                        <w:right w:val="none" w:sz="0" w:space="0" w:color="auto"/>
                      </w:divBdr>
                      <w:divsChild>
                        <w:div w:id="9920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798522">
      <w:bodyDiv w:val="1"/>
      <w:marLeft w:val="0"/>
      <w:marRight w:val="0"/>
      <w:marTop w:val="0"/>
      <w:marBottom w:val="0"/>
      <w:divBdr>
        <w:top w:val="none" w:sz="0" w:space="0" w:color="auto"/>
        <w:left w:val="none" w:sz="0" w:space="0" w:color="auto"/>
        <w:bottom w:val="none" w:sz="0" w:space="0" w:color="auto"/>
        <w:right w:val="none" w:sz="0" w:space="0" w:color="auto"/>
      </w:divBdr>
    </w:div>
    <w:div w:id="2008702880">
      <w:bodyDiv w:val="1"/>
      <w:marLeft w:val="0"/>
      <w:marRight w:val="0"/>
      <w:marTop w:val="0"/>
      <w:marBottom w:val="0"/>
      <w:divBdr>
        <w:top w:val="none" w:sz="0" w:space="0" w:color="auto"/>
        <w:left w:val="none" w:sz="0" w:space="0" w:color="auto"/>
        <w:bottom w:val="none" w:sz="0" w:space="0" w:color="auto"/>
        <w:right w:val="none" w:sz="0" w:space="0" w:color="auto"/>
      </w:divBdr>
    </w:div>
    <w:div w:id="2014527947">
      <w:bodyDiv w:val="1"/>
      <w:marLeft w:val="0"/>
      <w:marRight w:val="0"/>
      <w:marTop w:val="0"/>
      <w:marBottom w:val="0"/>
      <w:divBdr>
        <w:top w:val="none" w:sz="0" w:space="0" w:color="auto"/>
        <w:left w:val="none" w:sz="0" w:space="0" w:color="auto"/>
        <w:bottom w:val="none" w:sz="0" w:space="0" w:color="auto"/>
        <w:right w:val="none" w:sz="0" w:space="0" w:color="auto"/>
      </w:divBdr>
    </w:div>
    <w:div w:id="2025747818">
      <w:bodyDiv w:val="1"/>
      <w:marLeft w:val="0"/>
      <w:marRight w:val="0"/>
      <w:marTop w:val="0"/>
      <w:marBottom w:val="0"/>
      <w:divBdr>
        <w:top w:val="none" w:sz="0" w:space="0" w:color="auto"/>
        <w:left w:val="none" w:sz="0" w:space="0" w:color="auto"/>
        <w:bottom w:val="none" w:sz="0" w:space="0" w:color="auto"/>
        <w:right w:val="none" w:sz="0" w:space="0" w:color="auto"/>
      </w:divBdr>
    </w:div>
    <w:div w:id="2044086765">
      <w:bodyDiv w:val="1"/>
      <w:marLeft w:val="0"/>
      <w:marRight w:val="0"/>
      <w:marTop w:val="0"/>
      <w:marBottom w:val="0"/>
      <w:divBdr>
        <w:top w:val="none" w:sz="0" w:space="0" w:color="auto"/>
        <w:left w:val="none" w:sz="0" w:space="0" w:color="auto"/>
        <w:bottom w:val="none" w:sz="0" w:space="0" w:color="auto"/>
        <w:right w:val="none" w:sz="0" w:space="0" w:color="auto"/>
      </w:divBdr>
    </w:div>
    <w:div w:id="2054384629">
      <w:bodyDiv w:val="1"/>
      <w:marLeft w:val="0"/>
      <w:marRight w:val="0"/>
      <w:marTop w:val="0"/>
      <w:marBottom w:val="0"/>
      <w:divBdr>
        <w:top w:val="none" w:sz="0" w:space="0" w:color="auto"/>
        <w:left w:val="none" w:sz="0" w:space="0" w:color="auto"/>
        <w:bottom w:val="none" w:sz="0" w:space="0" w:color="auto"/>
        <w:right w:val="none" w:sz="0" w:space="0" w:color="auto"/>
      </w:divBdr>
    </w:div>
    <w:div w:id="2056811948">
      <w:bodyDiv w:val="1"/>
      <w:marLeft w:val="0"/>
      <w:marRight w:val="0"/>
      <w:marTop w:val="0"/>
      <w:marBottom w:val="0"/>
      <w:divBdr>
        <w:top w:val="none" w:sz="0" w:space="0" w:color="auto"/>
        <w:left w:val="none" w:sz="0" w:space="0" w:color="auto"/>
        <w:bottom w:val="none" w:sz="0" w:space="0" w:color="auto"/>
        <w:right w:val="none" w:sz="0" w:space="0" w:color="auto"/>
      </w:divBdr>
    </w:div>
    <w:div w:id="2059696435">
      <w:bodyDiv w:val="1"/>
      <w:marLeft w:val="0"/>
      <w:marRight w:val="0"/>
      <w:marTop w:val="0"/>
      <w:marBottom w:val="0"/>
      <w:divBdr>
        <w:top w:val="none" w:sz="0" w:space="0" w:color="auto"/>
        <w:left w:val="none" w:sz="0" w:space="0" w:color="auto"/>
        <w:bottom w:val="none" w:sz="0" w:space="0" w:color="auto"/>
        <w:right w:val="none" w:sz="0" w:space="0" w:color="auto"/>
      </w:divBdr>
    </w:div>
    <w:div w:id="2060738080">
      <w:bodyDiv w:val="1"/>
      <w:marLeft w:val="0"/>
      <w:marRight w:val="0"/>
      <w:marTop w:val="0"/>
      <w:marBottom w:val="0"/>
      <w:divBdr>
        <w:top w:val="none" w:sz="0" w:space="0" w:color="auto"/>
        <w:left w:val="none" w:sz="0" w:space="0" w:color="auto"/>
        <w:bottom w:val="none" w:sz="0" w:space="0" w:color="auto"/>
        <w:right w:val="none" w:sz="0" w:space="0" w:color="auto"/>
      </w:divBdr>
    </w:div>
    <w:div w:id="2088188370">
      <w:bodyDiv w:val="1"/>
      <w:marLeft w:val="0"/>
      <w:marRight w:val="0"/>
      <w:marTop w:val="0"/>
      <w:marBottom w:val="0"/>
      <w:divBdr>
        <w:top w:val="none" w:sz="0" w:space="0" w:color="auto"/>
        <w:left w:val="none" w:sz="0" w:space="0" w:color="auto"/>
        <w:bottom w:val="none" w:sz="0" w:space="0" w:color="auto"/>
        <w:right w:val="none" w:sz="0" w:space="0" w:color="auto"/>
      </w:divBdr>
    </w:div>
    <w:div w:id="2116485446">
      <w:bodyDiv w:val="1"/>
      <w:marLeft w:val="0"/>
      <w:marRight w:val="0"/>
      <w:marTop w:val="0"/>
      <w:marBottom w:val="0"/>
      <w:divBdr>
        <w:top w:val="none" w:sz="0" w:space="0" w:color="auto"/>
        <w:left w:val="none" w:sz="0" w:space="0" w:color="auto"/>
        <w:bottom w:val="none" w:sz="0" w:space="0" w:color="auto"/>
        <w:right w:val="none" w:sz="0" w:space="0" w:color="auto"/>
      </w:divBdr>
    </w:div>
    <w:div w:id="2133209398">
      <w:bodyDiv w:val="1"/>
      <w:marLeft w:val="0"/>
      <w:marRight w:val="0"/>
      <w:marTop w:val="0"/>
      <w:marBottom w:val="0"/>
      <w:divBdr>
        <w:top w:val="none" w:sz="0" w:space="0" w:color="auto"/>
        <w:left w:val="none" w:sz="0" w:space="0" w:color="auto"/>
        <w:bottom w:val="none" w:sz="0" w:space="0" w:color="auto"/>
        <w:right w:val="none" w:sz="0" w:space="0" w:color="auto"/>
      </w:divBdr>
    </w:div>
    <w:div w:id="2133211347">
      <w:bodyDiv w:val="1"/>
      <w:marLeft w:val="0"/>
      <w:marRight w:val="0"/>
      <w:marTop w:val="0"/>
      <w:marBottom w:val="0"/>
      <w:divBdr>
        <w:top w:val="none" w:sz="0" w:space="0" w:color="auto"/>
        <w:left w:val="none" w:sz="0" w:space="0" w:color="auto"/>
        <w:bottom w:val="none" w:sz="0" w:space="0" w:color="auto"/>
        <w:right w:val="none" w:sz="0" w:space="0" w:color="auto"/>
      </w:divBdr>
    </w:div>
    <w:div w:id="21371428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egio.ro" TargetMode="Externa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onduri-ue.ro/mysmi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nforegio.ro"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F3DC2-BE39-4DEE-82F8-7FA72BAF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45</Pages>
  <Words>21032</Words>
  <Characters>121989</Characters>
  <Application>Microsoft Office Word</Application>
  <DocSecurity>0</DocSecurity>
  <Lines>1016</Lines>
  <Paragraphs>285</Paragraphs>
  <ScaleCrop>false</ScaleCrop>
  <HeadingPairs>
    <vt:vector size="2" baseType="variant">
      <vt:variant>
        <vt:lpstr>Title</vt:lpstr>
      </vt:variant>
      <vt:variant>
        <vt:i4>1</vt:i4>
      </vt:variant>
    </vt:vector>
  </HeadingPairs>
  <TitlesOfParts>
    <vt:vector size="1" baseType="lpstr">
      <vt:lpstr>Axa 3/ PI 3.1/ Op. C - Iluminat public</vt:lpstr>
    </vt:vector>
  </TitlesOfParts>
  <Company>MDRAP</Company>
  <LinksUpToDate>false</LinksUpToDate>
  <CharactersWithSpaces>142736</CharactersWithSpaces>
  <SharedDoc>false</SharedDoc>
  <HLinks>
    <vt:vector size="252" baseType="variant">
      <vt:variant>
        <vt:i4>720915</vt:i4>
      </vt:variant>
      <vt:variant>
        <vt:i4>246</vt:i4>
      </vt:variant>
      <vt:variant>
        <vt:i4>0</vt:i4>
      </vt:variant>
      <vt:variant>
        <vt:i4>5</vt:i4>
      </vt:variant>
      <vt:variant>
        <vt:lpwstr>http://www.fonduri-ue.ro/</vt:lpwstr>
      </vt:variant>
      <vt:variant>
        <vt:lpwstr/>
      </vt:variant>
      <vt:variant>
        <vt:i4>1769523</vt:i4>
      </vt:variant>
      <vt:variant>
        <vt:i4>239</vt:i4>
      </vt:variant>
      <vt:variant>
        <vt:i4>0</vt:i4>
      </vt:variant>
      <vt:variant>
        <vt:i4>5</vt:i4>
      </vt:variant>
      <vt:variant>
        <vt:lpwstr/>
      </vt:variant>
      <vt:variant>
        <vt:lpwstr>_Toc445756792</vt:lpwstr>
      </vt:variant>
      <vt:variant>
        <vt:i4>1769523</vt:i4>
      </vt:variant>
      <vt:variant>
        <vt:i4>233</vt:i4>
      </vt:variant>
      <vt:variant>
        <vt:i4>0</vt:i4>
      </vt:variant>
      <vt:variant>
        <vt:i4>5</vt:i4>
      </vt:variant>
      <vt:variant>
        <vt:lpwstr/>
      </vt:variant>
      <vt:variant>
        <vt:lpwstr>_Toc445756791</vt:lpwstr>
      </vt:variant>
      <vt:variant>
        <vt:i4>1769523</vt:i4>
      </vt:variant>
      <vt:variant>
        <vt:i4>227</vt:i4>
      </vt:variant>
      <vt:variant>
        <vt:i4>0</vt:i4>
      </vt:variant>
      <vt:variant>
        <vt:i4>5</vt:i4>
      </vt:variant>
      <vt:variant>
        <vt:lpwstr/>
      </vt:variant>
      <vt:variant>
        <vt:lpwstr>_Toc445756790</vt:lpwstr>
      </vt:variant>
      <vt:variant>
        <vt:i4>1703987</vt:i4>
      </vt:variant>
      <vt:variant>
        <vt:i4>221</vt:i4>
      </vt:variant>
      <vt:variant>
        <vt:i4>0</vt:i4>
      </vt:variant>
      <vt:variant>
        <vt:i4>5</vt:i4>
      </vt:variant>
      <vt:variant>
        <vt:lpwstr/>
      </vt:variant>
      <vt:variant>
        <vt:lpwstr>_Toc445756789</vt:lpwstr>
      </vt:variant>
      <vt:variant>
        <vt:i4>1703987</vt:i4>
      </vt:variant>
      <vt:variant>
        <vt:i4>215</vt:i4>
      </vt:variant>
      <vt:variant>
        <vt:i4>0</vt:i4>
      </vt:variant>
      <vt:variant>
        <vt:i4>5</vt:i4>
      </vt:variant>
      <vt:variant>
        <vt:lpwstr/>
      </vt:variant>
      <vt:variant>
        <vt:lpwstr>_Toc445756788</vt:lpwstr>
      </vt:variant>
      <vt:variant>
        <vt:i4>1703987</vt:i4>
      </vt:variant>
      <vt:variant>
        <vt:i4>209</vt:i4>
      </vt:variant>
      <vt:variant>
        <vt:i4>0</vt:i4>
      </vt:variant>
      <vt:variant>
        <vt:i4>5</vt:i4>
      </vt:variant>
      <vt:variant>
        <vt:lpwstr/>
      </vt:variant>
      <vt:variant>
        <vt:lpwstr>_Toc445756787</vt:lpwstr>
      </vt:variant>
      <vt:variant>
        <vt:i4>1703987</vt:i4>
      </vt:variant>
      <vt:variant>
        <vt:i4>203</vt:i4>
      </vt:variant>
      <vt:variant>
        <vt:i4>0</vt:i4>
      </vt:variant>
      <vt:variant>
        <vt:i4>5</vt:i4>
      </vt:variant>
      <vt:variant>
        <vt:lpwstr/>
      </vt:variant>
      <vt:variant>
        <vt:lpwstr>_Toc445756786</vt:lpwstr>
      </vt:variant>
      <vt:variant>
        <vt:i4>1703987</vt:i4>
      </vt:variant>
      <vt:variant>
        <vt:i4>197</vt:i4>
      </vt:variant>
      <vt:variant>
        <vt:i4>0</vt:i4>
      </vt:variant>
      <vt:variant>
        <vt:i4>5</vt:i4>
      </vt:variant>
      <vt:variant>
        <vt:lpwstr/>
      </vt:variant>
      <vt:variant>
        <vt:lpwstr>_Toc445756785</vt:lpwstr>
      </vt:variant>
      <vt:variant>
        <vt:i4>1703987</vt:i4>
      </vt:variant>
      <vt:variant>
        <vt:i4>191</vt:i4>
      </vt:variant>
      <vt:variant>
        <vt:i4>0</vt:i4>
      </vt:variant>
      <vt:variant>
        <vt:i4>5</vt:i4>
      </vt:variant>
      <vt:variant>
        <vt:lpwstr/>
      </vt:variant>
      <vt:variant>
        <vt:lpwstr>_Toc445756784</vt:lpwstr>
      </vt:variant>
      <vt:variant>
        <vt:i4>1703987</vt:i4>
      </vt:variant>
      <vt:variant>
        <vt:i4>185</vt:i4>
      </vt:variant>
      <vt:variant>
        <vt:i4>0</vt:i4>
      </vt:variant>
      <vt:variant>
        <vt:i4>5</vt:i4>
      </vt:variant>
      <vt:variant>
        <vt:lpwstr/>
      </vt:variant>
      <vt:variant>
        <vt:lpwstr>_Toc445756783</vt:lpwstr>
      </vt:variant>
      <vt:variant>
        <vt:i4>1703987</vt:i4>
      </vt:variant>
      <vt:variant>
        <vt:i4>179</vt:i4>
      </vt:variant>
      <vt:variant>
        <vt:i4>0</vt:i4>
      </vt:variant>
      <vt:variant>
        <vt:i4>5</vt:i4>
      </vt:variant>
      <vt:variant>
        <vt:lpwstr/>
      </vt:variant>
      <vt:variant>
        <vt:lpwstr>_Toc445756782</vt:lpwstr>
      </vt:variant>
      <vt:variant>
        <vt:i4>1703987</vt:i4>
      </vt:variant>
      <vt:variant>
        <vt:i4>173</vt:i4>
      </vt:variant>
      <vt:variant>
        <vt:i4>0</vt:i4>
      </vt:variant>
      <vt:variant>
        <vt:i4>5</vt:i4>
      </vt:variant>
      <vt:variant>
        <vt:lpwstr/>
      </vt:variant>
      <vt:variant>
        <vt:lpwstr>_Toc445756781</vt:lpwstr>
      </vt:variant>
      <vt:variant>
        <vt:i4>1703987</vt:i4>
      </vt:variant>
      <vt:variant>
        <vt:i4>167</vt:i4>
      </vt:variant>
      <vt:variant>
        <vt:i4>0</vt:i4>
      </vt:variant>
      <vt:variant>
        <vt:i4>5</vt:i4>
      </vt:variant>
      <vt:variant>
        <vt:lpwstr/>
      </vt:variant>
      <vt:variant>
        <vt:lpwstr>_Toc445756780</vt:lpwstr>
      </vt:variant>
      <vt:variant>
        <vt:i4>1376307</vt:i4>
      </vt:variant>
      <vt:variant>
        <vt:i4>161</vt:i4>
      </vt:variant>
      <vt:variant>
        <vt:i4>0</vt:i4>
      </vt:variant>
      <vt:variant>
        <vt:i4>5</vt:i4>
      </vt:variant>
      <vt:variant>
        <vt:lpwstr/>
      </vt:variant>
      <vt:variant>
        <vt:lpwstr>_Toc445756779</vt:lpwstr>
      </vt:variant>
      <vt:variant>
        <vt:i4>1376307</vt:i4>
      </vt:variant>
      <vt:variant>
        <vt:i4>155</vt:i4>
      </vt:variant>
      <vt:variant>
        <vt:i4>0</vt:i4>
      </vt:variant>
      <vt:variant>
        <vt:i4>5</vt:i4>
      </vt:variant>
      <vt:variant>
        <vt:lpwstr/>
      </vt:variant>
      <vt:variant>
        <vt:lpwstr>_Toc445756778</vt:lpwstr>
      </vt:variant>
      <vt:variant>
        <vt:i4>1376307</vt:i4>
      </vt:variant>
      <vt:variant>
        <vt:i4>149</vt:i4>
      </vt:variant>
      <vt:variant>
        <vt:i4>0</vt:i4>
      </vt:variant>
      <vt:variant>
        <vt:i4>5</vt:i4>
      </vt:variant>
      <vt:variant>
        <vt:lpwstr/>
      </vt:variant>
      <vt:variant>
        <vt:lpwstr>_Toc445756777</vt:lpwstr>
      </vt:variant>
      <vt:variant>
        <vt:i4>1376307</vt:i4>
      </vt:variant>
      <vt:variant>
        <vt:i4>143</vt:i4>
      </vt:variant>
      <vt:variant>
        <vt:i4>0</vt:i4>
      </vt:variant>
      <vt:variant>
        <vt:i4>5</vt:i4>
      </vt:variant>
      <vt:variant>
        <vt:lpwstr/>
      </vt:variant>
      <vt:variant>
        <vt:lpwstr>_Toc445756776</vt:lpwstr>
      </vt:variant>
      <vt:variant>
        <vt:i4>1376307</vt:i4>
      </vt:variant>
      <vt:variant>
        <vt:i4>137</vt:i4>
      </vt:variant>
      <vt:variant>
        <vt:i4>0</vt:i4>
      </vt:variant>
      <vt:variant>
        <vt:i4>5</vt:i4>
      </vt:variant>
      <vt:variant>
        <vt:lpwstr/>
      </vt:variant>
      <vt:variant>
        <vt:lpwstr>_Toc445756775</vt:lpwstr>
      </vt:variant>
      <vt:variant>
        <vt:i4>1376307</vt:i4>
      </vt:variant>
      <vt:variant>
        <vt:i4>131</vt:i4>
      </vt:variant>
      <vt:variant>
        <vt:i4>0</vt:i4>
      </vt:variant>
      <vt:variant>
        <vt:i4>5</vt:i4>
      </vt:variant>
      <vt:variant>
        <vt:lpwstr/>
      </vt:variant>
      <vt:variant>
        <vt:lpwstr>_Toc445756774</vt:lpwstr>
      </vt:variant>
      <vt:variant>
        <vt:i4>1376307</vt:i4>
      </vt:variant>
      <vt:variant>
        <vt:i4>125</vt:i4>
      </vt:variant>
      <vt:variant>
        <vt:i4>0</vt:i4>
      </vt:variant>
      <vt:variant>
        <vt:i4>5</vt:i4>
      </vt:variant>
      <vt:variant>
        <vt:lpwstr/>
      </vt:variant>
      <vt:variant>
        <vt:lpwstr>_Toc445756773</vt:lpwstr>
      </vt:variant>
      <vt:variant>
        <vt:i4>1376307</vt:i4>
      </vt:variant>
      <vt:variant>
        <vt:i4>119</vt:i4>
      </vt:variant>
      <vt:variant>
        <vt:i4>0</vt:i4>
      </vt:variant>
      <vt:variant>
        <vt:i4>5</vt:i4>
      </vt:variant>
      <vt:variant>
        <vt:lpwstr/>
      </vt:variant>
      <vt:variant>
        <vt:lpwstr>_Toc445756772</vt:lpwstr>
      </vt:variant>
      <vt:variant>
        <vt:i4>1376307</vt:i4>
      </vt:variant>
      <vt:variant>
        <vt:i4>113</vt:i4>
      </vt:variant>
      <vt:variant>
        <vt:i4>0</vt:i4>
      </vt:variant>
      <vt:variant>
        <vt:i4>5</vt:i4>
      </vt:variant>
      <vt:variant>
        <vt:lpwstr/>
      </vt:variant>
      <vt:variant>
        <vt:lpwstr>_Toc445756771</vt:lpwstr>
      </vt:variant>
      <vt:variant>
        <vt:i4>1376307</vt:i4>
      </vt:variant>
      <vt:variant>
        <vt:i4>107</vt:i4>
      </vt:variant>
      <vt:variant>
        <vt:i4>0</vt:i4>
      </vt:variant>
      <vt:variant>
        <vt:i4>5</vt:i4>
      </vt:variant>
      <vt:variant>
        <vt:lpwstr/>
      </vt:variant>
      <vt:variant>
        <vt:lpwstr>_Toc445756770</vt:lpwstr>
      </vt:variant>
      <vt:variant>
        <vt:i4>1310771</vt:i4>
      </vt:variant>
      <vt:variant>
        <vt:i4>101</vt:i4>
      </vt:variant>
      <vt:variant>
        <vt:i4>0</vt:i4>
      </vt:variant>
      <vt:variant>
        <vt:i4>5</vt:i4>
      </vt:variant>
      <vt:variant>
        <vt:lpwstr/>
      </vt:variant>
      <vt:variant>
        <vt:lpwstr>_Toc445756769</vt:lpwstr>
      </vt:variant>
      <vt:variant>
        <vt:i4>1310771</vt:i4>
      </vt:variant>
      <vt:variant>
        <vt:i4>95</vt:i4>
      </vt:variant>
      <vt:variant>
        <vt:i4>0</vt:i4>
      </vt:variant>
      <vt:variant>
        <vt:i4>5</vt:i4>
      </vt:variant>
      <vt:variant>
        <vt:lpwstr/>
      </vt:variant>
      <vt:variant>
        <vt:lpwstr>_Toc445756768</vt:lpwstr>
      </vt:variant>
      <vt:variant>
        <vt:i4>1310771</vt:i4>
      </vt:variant>
      <vt:variant>
        <vt:i4>89</vt:i4>
      </vt:variant>
      <vt:variant>
        <vt:i4>0</vt:i4>
      </vt:variant>
      <vt:variant>
        <vt:i4>5</vt:i4>
      </vt:variant>
      <vt:variant>
        <vt:lpwstr/>
      </vt:variant>
      <vt:variant>
        <vt:lpwstr>_Toc445756767</vt:lpwstr>
      </vt:variant>
      <vt:variant>
        <vt:i4>1310771</vt:i4>
      </vt:variant>
      <vt:variant>
        <vt:i4>83</vt:i4>
      </vt:variant>
      <vt:variant>
        <vt:i4>0</vt:i4>
      </vt:variant>
      <vt:variant>
        <vt:i4>5</vt:i4>
      </vt:variant>
      <vt:variant>
        <vt:lpwstr/>
      </vt:variant>
      <vt:variant>
        <vt:lpwstr>_Toc445756766</vt:lpwstr>
      </vt:variant>
      <vt:variant>
        <vt:i4>1310771</vt:i4>
      </vt:variant>
      <vt:variant>
        <vt:i4>77</vt:i4>
      </vt:variant>
      <vt:variant>
        <vt:i4>0</vt:i4>
      </vt:variant>
      <vt:variant>
        <vt:i4>5</vt:i4>
      </vt:variant>
      <vt:variant>
        <vt:lpwstr/>
      </vt:variant>
      <vt:variant>
        <vt:lpwstr>_Toc445756765</vt:lpwstr>
      </vt:variant>
      <vt:variant>
        <vt:i4>1310771</vt:i4>
      </vt:variant>
      <vt:variant>
        <vt:i4>71</vt:i4>
      </vt:variant>
      <vt:variant>
        <vt:i4>0</vt:i4>
      </vt:variant>
      <vt:variant>
        <vt:i4>5</vt:i4>
      </vt:variant>
      <vt:variant>
        <vt:lpwstr/>
      </vt:variant>
      <vt:variant>
        <vt:lpwstr>_Toc445756764</vt:lpwstr>
      </vt:variant>
      <vt:variant>
        <vt:i4>1310771</vt:i4>
      </vt:variant>
      <vt:variant>
        <vt:i4>65</vt:i4>
      </vt:variant>
      <vt:variant>
        <vt:i4>0</vt:i4>
      </vt:variant>
      <vt:variant>
        <vt:i4>5</vt:i4>
      </vt:variant>
      <vt:variant>
        <vt:lpwstr/>
      </vt:variant>
      <vt:variant>
        <vt:lpwstr>_Toc445756763</vt:lpwstr>
      </vt:variant>
      <vt:variant>
        <vt:i4>1310771</vt:i4>
      </vt:variant>
      <vt:variant>
        <vt:i4>59</vt:i4>
      </vt:variant>
      <vt:variant>
        <vt:i4>0</vt:i4>
      </vt:variant>
      <vt:variant>
        <vt:i4>5</vt:i4>
      </vt:variant>
      <vt:variant>
        <vt:lpwstr/>
      </vt:variant>
      <vt:variant>
        <vt:lpwstr>_Toc445756762</vt:lpwstr>
      </vt:variant>
      <vt:variant>
        <vt:i4>1310771</vt:i4>
      </vt:variant>
      <vt:variant>
        <vt:i4>53</vt:i4>
      </vt:variant>
      <vt:variant>
        <vt:i4>0</vt:i4>
      </vt:variant>
      <vt:variant>
        <vt:i4>5</vt:i4>
      </vt:variant>
      <vt:variant>
        <vt:lpwstr/>
      </vt:variant>
      <vt:variant>
        <vt:lpwstr>_Toc445756761</vt:lpwstr>
      </vt:variant>
      <vt:variant>
        <vt:i4>1310771</vt:i4>
      </vt:variant>
      <vt:variant>
        <vt:i4>47</vt:i4>
      </vt:variant>
      <vt:variant>
        <vt:i4>0</vt:i4>
      </vt:variant>
      <vt:variant>
        <vt:i4>5</vt:i4>
      </vt:variant>
      <vt:variant>
        <vt:lpwstr/>
      </vt:variant>
      <vt:variant>
        <vt:lpwstr>_Toc445756760</vt:lpwstr>
      </vt:variant>
      <vt:variant>
        <vt:i4>1507379</vt:i4>
      </vt:variant>
      <vt:variant>
        <vt:i4>41</vt:i4>
      </vt:variant>
      <vt:variant>
        <vt:i4>0</vt:i4>
      </vt:variant>
      <vt:variant>
        <vt:i4>5</vt:i4>
      </vt:variant>
      <vt:variant>
        <vt:lpwstr/>
      </vt:variant>
      <vt:variant>
        <vt:lpwstr>_Toc445756759</vt:lpwstr>
      </vt:variant>
      <vt:variant>
        <vt:i4>1507379</vt:i4>
      </vt:variant>
      <vt:variant>
        <vt:i4>35</vt:i4>
      </vt:variant>
      <vt:variant>
        <vt:i4>0</vt:i4>
      </vt:variant>
      <vt:variant>
        <vt:i4>5</vt:i4>
      </vt:variant>
      <vt:variant>
        <vt:lpwstr/>
      </vt:variant>
      <vt:variant>
        <vt:lpwstr>_Toc445756758</vt:lpwstr>
      </vt:variant>
      <vt:variant>
        <vt:i4>1507379</vt:i4>
      </vt:variant>
      <vt:variant>
        <vt:i4>29</vt:i4>
      </vt:variant>
      <vt:variant>
        <vt:i4>0</vt:i4>
      </vt:variant>
      <vt:variant>
        <vt:i4>5</vt:i4>
      </vt:variant>
      <vt:variant>
        <vt:lpwstr/>
      </vt:variant>
      <vt:variant>
        <vt:lpwstr>_Toc445756757</vt:lpwstr>
      </vt:variant>
      <vt:variant>
        <vt:i4>1507379</vt:i4>
      </vt:variant>
      <vt:variant>
        <vt:i4>23</vt:i4>
      </vt:variant>
      <vt:variant>
        <vt:i4>0</vt:i4>
      </vt:variant>
      <vt:variant>
        <vt:i4>5</vt:i4>
      </vt:variant>
      <vt:variant>
        <vt:lpwstr/>
      </vt:variant>
      <vt:variant>
        <vt:lpwstr>_Toc445756756</vt:lpwstr>
      </vt:variant>
      <vt:variant>
        <vt:i4>1507379</vt:i4>
      </vt:variant>
      <vt:variant>
        <vt:i4>17</vt:i4>
      </vt:variant>
      <vt:variant>
        <vt:i4>0</vt:i4>
      </vt:variant>
      <vt:variant>
        <vt:i4>5</vt:i4>
      </vt:variant>
      <vt:variant>
        <vt:lpwstr/>
      </vt:variant>
      <vt:variant>
        <vt:lpwstr>_Toc445756755</vt:lpwstr>
      </vt:variant>
      <vt:variant>
        <vt:i4>1507379</vt:i4>
      </vt:variant>
      <vt:variant>
        <vt:i4>11</vt:i4>
      </vt:variant>
      <vt:variant>
        <vt:i4>0</vt:i4>
      </vt:variant>
      <vt:variant>
        <vt:i4>5</vt:i4>
      </vt:variant>
      <vt:variant>
        <vt:lpwstr/>
      </vt:variant>
      <vt:variant>
        <vt:lpwstr>_Toc445756754</vt:lpwstr>
      </vt:variant>
      <vt:variant>
        <vt:i4>1507379</vt:i4>
      </vt:variant>
      <vt:variant>
        <vt:i4>5</vt:i4>
      </vt:variant>
      <vt:variant>
        <vt:i4>0</vt:i4>
      </vt:variant>
      <vt:variant>
        <vt:i4>5</vt:i4>
      </vt:variant>
      <vt:variant>
        <vt:lpwstr/>
      </vt:variant>
      <vt:variant>
        <vt:lpwstr>_Toc445756753</vt:lpwstr>
      </vt:variant>
      <vt:variant>
        <vt:i4>196636</vt:i4>
      </vt:variant>
      <vt:variant>
        <vt:i4>0</vt:i4>
      </vt:variant>
      <vt:variant>
        <vt:i4>0</vt:i4>
      </vt:variant>
      <vt:variant>
        <vt:i4>5</vt:i4>
      </vt:variant>
      <vt:variant>
        <vt:lpwstr>http://www.inforegio.ro/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Axa 3/ PI 3.1/ Op. C - Iluminat public</dc:title>
  <dc:subject>Ghidul solicitantului PI 3.1 C - Iluminat Public</dc:subject>
  <dc:creator>Nicusor Sanda</dc:creator>
  <cp:lastModifiedBy>Nicusor Sanda</cp:lastModifiedBy>
  <cp:revision>18</cp:revision>
  <cp:lastPrinted>2017-11-29T07:52:00Z</cp:lastPrinted>
  <dcterms:created xsi:type="dcterms:W3CDTF">2017-11-17T14:18:00Z</dcterms:created>
  <dcterms:modified xsi:type="dcterms:W3CDTF">2017-12-06T07:28:00Z</dcterms:modified>
</cp:coreProperties>
</file>