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 xml:space="preserve">odel orientativ) </w:t>
      </w:r>
    </w:p>
    <w:p w:rsidR="002B3FC1" w:rsidRPr="00C24F3C" w:rsidRDefault="002B3FC1" w:rsidP="002B3FC1"/>
    <w:p w:rsidR="00DD6D52" w:rsidRPr="00C24F3C" w:rsidRDefault="00DD6D52" w:rsidP="00D22BDA">
      <w:pPr>
        <w:pStyle w:val="Heading1"/>
        <w:jc w:val="center"/>
        <w:rPr>
          <w:lang w:val="en-US"/>
        </w:rPr>
      </w:pPr>
      <w:r w:rsidRPr="00C24F3C">
        <w:rPr>
          <w:lang w:val="en-US"/>
        </w:rPr>
        <w:t>CONTRACT</w:t>
      </w:r>
      <w:r w:rsidR="001E3299" w:rsidRPr="00C24F3C">
        <w:rPr>
          <w:lang w:val="en-US"/>
        </w:rPr>
        <w:t>UL</w:t>
      </w:r>
      <w:r w:rsidRPr="00C24F3C">
        <w:rPr>
          <w:lang w:val="en-US"/>
        </w:rPr>
        <w:t xml:space="preserve"> DE FINANȚARE</w:t>
      </w:r>
    </w:p>
    <w:p w:rsidR="002B3FC1" w:rsidRPr="00C24F3C" w:rsidRDefault="002B3FC1" w:rsidP="00F82AB2">
      <w:pPr>
        <w:pStyle w:val="Heading1"/>
        <w:jc w:val="center"/>
        <w:rPr>
          <w:lang w:val="en-US"/>
        </w:rPr>
      </w:pPr>
      <w:r w:rsidRPr="00C24F3C">
        <w:rPr>
          <w:lang w:val="en-US"/>
        </w:rPr>
        <w:t>Nr……………./………….</w:t>
      </w:r>
    </w:p>
    <w:p w:rsidR="00531B4B" w:rsidRPr="00C24F3C" w:rsidRDefault="00531B4B" w:rsidP="004F116F">
      <w:pPr>
        <w:rPr>
          <w:lang w:val="en-US"/>
        </w:rPr>
      </w:pPr>
      <w:r w:rsidRPr="00C24F3C">
        <w:rPr>
          <w:lang w:val="en-US"/>
        </w:rPr>
        <w:t>Notă!</w:t>
      </w:r>
    </w:p>
    <w:p w:rsidR="00531B4B" w:rsidRPr="00531B4B" w:rsidRDefault="00531B4B" w:rsidP="004F116F">
      <w:pPr>
        <w:rPr>
          <w:lang w:val="en-US"/>
        </w:rPr>
      </w:pPr>
      <w:r w:rsidRPr="00C24F3C">
        <w:rPr>
          <w:lang w:val="en-US"/>
        </w:rPr>
        <w:t>Prezentul model de contract de finanțare va fi modificat</w:t>
      </w:r>
      <w:r w:rsidR="0066268F" w:rsidRPr="00C24F3C">
        <w:rPr>
          <w:lang w:val="en-US"/>
        </w:rPr>
        <w:t>/adaptat</w:t>
      </w:r>
      <w:r w:rsidRPr="00C24F3C">
        <w:rPr>
          <w:lang w:val="en-US"/>
        </w:rPr>
        <w:t xml:space="preserve"> pentru apelurile aferente SUE</w:t>
      </w:r>
      <w:r w:rsidR="004F116F" w:rsidRPr="00C24F3C">
        <w:rPr>
          <w:lang w:val="en-US"/>
        </w:rPr>
        <w:t>R</w:t>
      </w:r>
      <w:r w:rsidRPr="00C24F3C">
        <w:rPr>
          <w:lang w:val="en-US"/>
        </w:rPr>
        <w:t>D din cadrul POR 2014-2020)</w:t>
      </w:r>
    </w:p>
    <w:p w:rsidR="002B3FC1" w:rsidRDefault="002B3FC1" w:rsidP="002B3FC1"/>
    <w:p w:rsidR="002B3FC1" w:rsidRPr="002B3FC1" w:rsidRDefault="002B3FC1" w:rsidP="002B3FC1">
      <w:pP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bookmarkStart w:id="1" w:name="_GoBack"/>
      <w:bookmarkEnd w:id="1"/>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937F10">
            <w:r>
              <w:t>Anexa 5 = 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2" w:name="_Toc481147087"/>
      <w:bookmarkEnd w:id="0"/>
    </w:p>
    <w:p w:rsidR="00AD44F6" w:rsidRPr="00AD44F6" w:rsidRDefault="00AD44F6" w:rsidP="00707B70">
      <w:pPr>
        <w:pStyle w:val="Heading1"/>
      </w:pPr>
      <w:r w:rsidRPr="00AD44F6">
        <w:t>Părțile</w:t>
      </w:r>
    </w:p>
    <w:p w:rsidR="002B3FC1" w:rsidRPr="001E60C1" w:rsidRDefault="002B3FC1" w:rsidP="002B3FC1">
      <w:pPr>
        <w:jc w:val="both"/>
        <w:rPr>
          <w:rFonts w:ascii="Trebuchet MS" w:hAnsi="Trebuchet MS"/>
          <w:b/>
          <w:bCs/>
          <w:iCs w:val="0"/>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1E60C1" w:rsidRDefault="002B3FC1" w:rsidP="002B3FC1">
      <w:pPr>
        <w:jc w:val="both"/>
        <w:rPr>
          <w:rFonts w:ascii="Trebuchet MS" w:hAnsi="Trebuchet MS"/>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D41A30" w:rsidRPr="001E60C1" w:rsidRDefault="00D41A30" w:rsidP="002B3FC1">
      <w:pPr>
        <w:jc w:val="both"/>
        <w:rPr>
          <w:rFonts w:ascii="Trebuchet MS" w:hAnsi="Trebuchet MS"/>
          <w:szCs w:val="20"/>
        </w:rPr>
      </w:pPr>
    </w:p>
    <w:p w:rsidR="002B3FC1" w:rsidRPr="001E60C1" w:rsidRDefault="00AE57D7" w:rsidP="002B3FC1">
      <w:pPr>
        <w:jc w:val="both"/>
        <w:rPr>
          <w:rFonts w:ascii="Trebuchet MS" w:hAnsi="Trebuchet MS"/>
          <w:szCs w:val="20"/>
        </w:rPr>
      </w:pPr>
      <w:r>
        <w:rPr>
          <w:rFonts w:ascii="Trebuchet MS" w:hAnsi="Trebuchet MS"/>
          <w:szCs w:val="20"/>
        </w:rPr>
        <w:t>ș</w:t>
      </w:r>
      <w:r w:rsidR="002B3FC1" w:rsidRPr="001E60C1">
        <w:rPr>
          <w:rFonts w:ascii="Trebuchet MS" w:hAnsi="Trebuchet MS"/>
          <w:szCs w:val="20"/>
        </w:rPr>
        <w:t>i</w:t>
      </w:r>
    </w:p>
    <w:p w:rsidR="002B3FC1" w:rsidRPr="001E60C1" w:rsidRDefault="002B3FC1" w:rsidP="002B3FC1">
      <w:pPr>
        <w:jc w:val="both"/>
        <w:rPr>
          <w:rFonts w:ascii="Trebuchet MS" w:hAnsi="Trebuchet MS"/>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942D3F">
        <w:rPr>
          <w:rFonts w:ascii="Trebuchet MS" w:hAnsi="Trebuchet MS"/>
          <w:szCs w:val="20"/>
        </w:rPr>
        <w:t>Beneficiar</w:t>
      </w:r>
      <w:r w:rsidR="00D41A30" w:rsidRPr="001E60C1">
        <w:rPr>
          <w:rFonts w:ascii="Trebuchet MS" w:hAnsi="Trebuchet MS"/>
          <w:szCs w:val="20"/>
        </w:rPr>
        <w:t xml:space="preserve"> </w:t>
      </w:r>
      <w:r w:rsidRPr="001E60C1">
        <w:rPr>
          <w:rFonts w:ascii="Trebuchet MS" w:hAnsi="Trebuchet MS"/>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r w:rsidRPr="00AD44F6">
        <w:t>Precizări prealabile</w:t>
      </w:r>
    </w:p>
    <w:p w:rsidR="00AD44F6" w:rsidRPr="00AA5B02" w:rsidRDefault="00AD44F6" w:rsidP="00AA5B02">
      <w:pPr>
        <w:pStyle w:val="Alineat"/>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A5B02">
      <w:pPr>
        <w:pStyle w:val="Alineat"/>
      </w:pPr>
      <w:r w:rsidRPr="00AA5B02">
        <w:t>Trimiterile la actele normative includ și modificările și completările ulterioare ale acestora, precum și  orice alte acte normative subsecvente.</w:t>
      </w:r>
    </w:p>
    <w:p w:rsidR="00AD44F6" w:rsidRPr="00AA5B02" w:rsidRDefault="00AD44F6" w:rsidP="00AA5B02">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A5B02">
      <w:pPr>
        <w:pStyle w:val="Alineat"/>
      </w:pPr>
      <w:r w:rsidRPr="00AA5B02">
        <w:t xml:space="preserve">În înțelesul prezentului Contract de Finanțare, atunci când există și parteneri, drepturile și obligațiile beneficiarilor revin și partenerilor; </w:t>
      </w:r>
    </w:p>
    <w:p w:rsidR="00AD44F6" w:rsidRPr="00AA5B02" w:rsidRDefault="00AD44F6" w:rsidP="00AA5B02">
      <w:pPr>
        <w:pStyle w:val="Alineat"/>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r w:rsidRPr="007F279B">
        <w:t>Condiții generale</w:t>
      </w:r>
      <w:bookmarkEnd w:id="2"/>
    </w:p>
    <w:p w:rsidR="00481637" w:rsidRPr="00F539A0" w:rsidRDefault="00481637" w:rsidP="006A4B79">
      <w:pPr>
        <w:pStyle w:val="Articol"/>
        <w:numPr>
          <w:ilvl w:val="0"/>
          <w:numId w:val="8"/>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(după caz)</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9C272E" w:rsidRDefault="009C272E" w:rsidP="009C272E">
      <w:pPr>
        <w:pStyle w:val="Alineat"/>
        <w:numPr>
          <w:ilvl w:val="0"/>
          <w:numId w:val="0"/>
        </w:numPr>
      </w:pPr>
      <w:r>
        <w:t>După caz (pentru proiecte negeneratoare de venituri)</w:t>
      </w:r>
    </w:p>
    <w:p w:rsidR="009C272E" w:rsidRDefault="009C272E" w:rsidP="009C272E">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9C272E" w:rsidTr="00161C53">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r>
              <w:t>Valoarea</w:t>
            </w:r>
          </w:p>
          <w:p w:rsidR="009C272E" w:rsidRDefault="009C272E" w:rsidP="00161C53">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neeligibilă inclusiv TVA</w:t>
            </w:r>
          </w:p>
        </w:tc>
      </w:tr>
      <w:tr w:rsidR="009C272E" w:rsidTr="00161C53">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161C53">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161C53">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r>
      <w:tr w:rsidR="009C272E" w:rsidTr="00161C53">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161C53">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rPr>
                <w:i/>
                <w:sz w:val="18"/>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161C53">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10</w:t>
            </w: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bl>
    <w:p w:rsidR="009C272E" w:rsidRDefault="009C272E" w:rsidP="009C272E">
      <w:pPr>
        <w:jc w:val="both"/>
        <w:rPr>
          <w:szCs w:val="20"/>
        </w:rPr>
      </w:pPr>
      <w:r>
        <w:rPr>
          <w:szCs w:val="20"/>
        </w:rPr>
        <w:t>- pentru beneficiari instituţii publice:</w:t>
      </w:r>
    </w:p>
    <w:p w:rsidR="009C272E" w:rsidRDefault="009C272E" w:rsidP="009C272E">
      <w:pPr>
        <w:pStyle w:val="Alineat"/>
        <w:numPr>
          <w:ilvl w:val="0"/>
          <w:numId w:val="0"/>
        </w:numPr>
        <w:ind w:left="142"/>
      </w:pPr>
      <w:r>
        <w:t>(Valoarea totala a contributiei publice este egala cu valoarea totala eligibila si sursele se calculeaza prin aplicarea procentelor la valoarea contributiei publice)</w:t>
      </w:r>
    </w:p>
    <w:p w:rsidR="009C272E" w:rsidRDefault="009C272E" w:rsidP="009C272E">
      <w:pPr>
        <w:pStyle w:val="Alineat"/>
        <w:numPr>
          <w:ilvl w:val="0"/>
          <w:numId w:val="0"/>
        </w:numPr>
        <w:ind w:left="680" w:hanging="680"/>
      </w:pP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9C272E" w:rsidRDefault="009C272E" w:rsidP="009C272E">
      <w:pPr>
        <w:pStyle w:val="Alineat"/>
        <w:numPr>
          <w:ilvl w:val="0"/>
          <w:numId w:val="0"/>
        </w:numPr>
        <w:ind w:left="680" w:hanging="680"/>
      </w:pPr>
    </w:p>
    <w:p w:rsidR="009C272E" w:rsidRDefault="009C272E" w:rsidP="009C272E">
      <w:pPr>
        <w:pStyle w:val="Alineat"/>
        <w:numPr>
          <w:ilvl w:val="0"/>
          <w:numId w:val="0"/>
        </w:numPr>
        <w:ind w:left="680" w:hanging="680"/>
      </w:pPr>
    </w:p>
    <w:p w:rsidR="009C272E" w:rsidRDefault="009C272E" w:rsidP="009C272E">
      <w:pPr>
        <w:pStyle w:val="Alineat"/>
        <w:numPr>
          <w:ilvl w:val="0"/>
          <w:numId w:val="0"/>
        </w:numPr>
      </w:pPr>
      <w:r>
        <w:t>(pentru proiecte generatoare de venituri)</w:t>
      </w:r>
    </w:p>
    <w:p w:rsidR="009C272E" w:rsidRDefault="009C272E" w:rsidP="009C272E">
      <w:pPr>
        <w:jc w:val="both"/>
        <w:rPr>
          <w:rFonts w:ascii="Trebuchet MS" w:hAnsi="Trebuchet MS"/>
          <w:szCs w:val="20"/>
        </w:rPr>
      </w:pPr>
    </w:p>
    <w:tbl>
      <w:tblPr>
        <w:tblW w:w="11049" w:type="dxa"/>
        <w:tblInd w:w="-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849"/>
      </w:tblGrid>
      <w:tr w:rsidR="009C272E" w:rsidTr="00161C5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9C272E" w:rsidRDefault="009C272E" w:rsidP="00161C53">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szCs w:val="20"/>
              </w:rPr>
            </w:pPr>
            <w:r>
              <w:rPr>
                <w:szCs w:val="20"/>
              </w:rPr>
              <w:t xml:space="preserve"> Valoarea necesara de finanțare</w:t>
            </w:r>
          </w:p>
          <w:p w:rsidR="009C272E" w:rsidRDefault="009C272E" w:rsidP="00161C53">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 xml:space="preserve">Valoarea ne-eligibilă inclusiv TVA </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161C53">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14</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bl>
    <w:p w:rsidR="009C272E" w:rsidRDefault="009C272E" w:rsidP="009C272E">
      <w:pPr>
        <w:pStyle w:val="Alineat"/>
        <w:numPr>
          <w:ilvl w:val="0"/>
          <w:numId w:val="0"/>
        </w:numPr>
        <w:rPr>
          <w:szCs w:val="20"/>
        </w:rPr>
      </w:pPr>
    </w:p>
    <w:p w:rsidR="009C272E" w:rsidRDefault="009C272E" w:rsidP="009C272E">
      <w:pPr>
        <w:pStyle w:val="Alineat"/>
        <w:numPr>
          <w:ilvl w:val="0"/>
          <w:numId w:val="0"/>
        </w:numPr>
        <w:rPr>
          <w:szCs w:val="20"/>
        </w:rPr>
      </w:pPr>
      <w:r>
        <w:rPr>
          <w:szCs w:val="20"/>
        </w:rPr>
        <w:t>- pentru beneficiari instituţii publice:</w:t>
      </w:r>
    </w:p>
    <w:p w:rsidR="009C272E" w:rsidRDefault="009C272E" w:rsidP="009C272E">
      <w:pPr>
        <w:pStyle w:val="Alineat"/>
        <w:numPr>
          <w:ilvl w:val="0"/>
          <w:numId w:val="0"/>
        </w:numPr>
        <w:ind w:left="680"/>
      </w:pPr>
      <w:r>
        <w:t xml:space="preserve"> (Valoarea totala a contributiei publice este egala cu valoarea necesara de finantare; procentele se aplica la valoarea totala a contributiei publice)</w:t>
      </w: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valoarea totală </w:t>
      </w:r>
      <w:r>
        <w:t>a contribuţiei publice ,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061CBD">
        <w:t>,</w:t>
      </w:r>
      <w:r w:rsidRPr="00F539A0">
        <w:t xml:space="preserve"> va autoriza cheltuielile eligibile cuprinse în cererea de rambursare/plată. În cazul în care sunt necesare clarificări, termenul de plată se întrerupe pe perioada clarificărilor, fără ca durata cumulată de întrerupere a acestora să poată depăși 10  (zece) zile lucrătoare. </w:t>
      </w:r>
    </w:p>
    <w:p w:rsidR="00DD036C" w:rsidRPr="00F539A0" w:rsidRDefault="00DD036C" w:rsidP="00937F1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 xml:space="preserve">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 xml:space="preserve">Beneficiarul îşi asumă obligaţia de a furniza AM/OI, Comisiei Europene şi/sau agenţilor lor autorizaţi orice document sau informaţie solicitată, în termenul indicat, 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 în termen de maximum 3 (trei) zile lucrătoare cu privire la următoarele aspecte, care nu vor face obiectul aprobării AM/OI:</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Pr="00F539A0"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 xml:space="preserve">AM/OI are obligaţia de a informa Beneficiarul, în timp util, cu privire la orice decizie luată care poate afecta implementarea Proiectului. </w:t>
      </w:r>
    </w:p>
    <w:p w:rsidR="00DD036C" w:rsidRPr="00F539A0" w:rsidRDefault="00DD036C" w:rsidP="00937F1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 xml:space="preserve">AM/OI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are obligația de a efectua rambursarea sau plata cheltuielilor cu respectarea prevederilor articolului 6 din prezentul contract. </w:t>
      </w:r>
    </w:p>
    <w:p w:rsidR="00DD036C" w:rsidRPr="00121029" w:rsidRDefault="00DD036C" w:rsidP="00937F1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 xml:space="preserve">AM/OI 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DD036C" w:rsidRPr="00121029" w:rsidRDefault="00DD036C" w:rsidP="00937F10">
      <w:pPr>
        <w:pStyle w:val="Alineat"/>
      </w:pPr>
      <w:r w:rsidRPr="00121029">
        <w:t>AM/OI va informa despre data închiderii oficiale/parţiale a Programului prin intermediul mijloacelor publice de informare.</w:t>
      </w:r>
    </w:p>
    <w:p w:rsidR="00DD036C" w:rsidRPr="00121029" w:rsidRDefault="00DD036C" w:rsidP="00937F10">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B72CD0" w:rsidRPr="00121029" w:rsidRDefault="00B72CD0" w:rsidP="00937F10">
      <w:pPr>
        <w:pStyle w:val="Alineat"/>
      </w:pPr>
      <w:r w:rsidRPr="00121029">
        <w:t>AM, după caz OI,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B72CD0" w:rsidRPr="00121029" w:rsidRDefault="00B72CD0" w:rsidP="00937F10">
      <w:pPr>
        <w:pStyle w:val="Alineat"/>
      </w:pPr>
      <w:r w:rsidRPr="00121029">
        <w:t>Actul adiţional intră în vigoare la data semnării  de către ultima parte, cu excepţia cazurilor în care</w:t>
      </w:r>
      <w:r w:rsidR="00825DB2" w:rsidRPr="00121029">
        <w:t>,</w:t>
      </w:r>
      <w:r w:rsidRPr="00121029">
        <w:t xml:space="preserve"> prin actul adiţional</w:t>
      </w:r>
      <w:r w:rsidR="00825DB2" w:rsidRPr="00121029">
        <w:t>,</w:t>
      </w:r>
      <w:r w:rsidRPr="00121029">
        <w:t xml:space="preserve">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xml:space="preserve">) zi de la data înregistrării la AM/OI, dacă nu se solicită clarificări beneficiarului, sau dacă propunerea de modificare a contractului nu este respinsă de </w:t>
      </w:r>
      <w:r w:rsidR="00E7522D" w:rsidRPr="00121029">
        <w:t xml:space="preserve">către </w:t>
      </w:r>
      <w:r w:rsidRPr="00121029">
        <w:t>AM/OI.</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 xml:space="preserve">De către AM/OI,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B72CD0" w:rsidRPr="00F539A0" w:rsidRDefault="00B72CD0" w:rsidP="00937F10">
      <w:pPr>
        <w:pStyle w:val="Alineat"/>
      </w:pPr>
      <w:r w:rsidRPr="00F539A0">
        <w:t xml:space="preserve">Dacă în procesul de verificare a cererilor de rambursare/plată AM/OI identifică abateri de la aplicarea prevederilor legislaţiei naţionale şi </w:t>
      </w:r>
      <w:r w:rsidR="00E7522D">
        <w:t xml:space="preserve">europene </w:t>
      </w:r>
      <w:r w:rsidRPr="00F539A0">
        <w:t>(în domeniul achiziţiilor publice  aferente contractelor de lucrări/servicii/furnizare), înainte de efectuarea plăţii, AM/OI 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B72CD0" w:rsidRPr="00F539A0" w:rsidRDefault="00B72CD0" w:rsidP="00937F10">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 OUG 66/2011.</w:t>
      </w:r>
    </w:p>
    <w:p w:rsidR="00B72CD0" w:rsidRPr="00F539A0" w:rsidRDefault="00B72CD0" w:rsidP="00492796">
      <w:pPr>
        <w:pStyle w:val="Articol"/>
      </w:pPr>
      <w:r w:rsidRPr="00F539A0">
        <w:t xml:space="preserve">Monitorizarea </w:t>
      </w:r>
    </w:p>
    <w:p w:rsidR="00B72CD0" w:rsidRPr="00F539A0" w:rsidRDefault="00B72CD0" w:rsidP="00937F10">
      <w:pPr>
        <w:pStyle w:val="Alineat"/>
      </w:pPr>
      <w:r w:rsidRPr="00F539A0">
        <w:t>Monitorizarea contractului de finanțare este realizată de către AM/OI în conformita</w:t>
      </w:r>
      <w:r w:rsidR="00A27856" w:rsidRPr="00F539A0">
        <w:t>te cu prevederile Anexei 9 (nouă</w:t>
      </w:r>
      <w:r w:rsidRPr="00F539A0">
        <w:t>) - Monitorizarea și raportarea</w:t>
      </w:r>
      <w:r w:rsidR="009D49F5">
        <w:t>.</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F539A0" w:rsidRDefault="00B72CD0" w:rsidP="00937F10">
      <w:pPr>
        <w:pStyle w:val="Alineat"/>
      </w:pPr>
      <w:r w:rsidRPr="00F539A0">
        <w:t>AM/OI poate decide rezilierea prezentului contract fără îndeplinirea altor formalități, cu recuperarea integrală a sumelor plătite, în următoarele cazuri:</w:t>
      </w:r>
    </w:p>
    <w:p w:rsidR="00B72CD0" w:rsidRPr="009D0D10" w:rsidRDefault="00B72CD0" w:rsidP="00661842">
      <w:pPr>
        <w:pStyle w:val="Alineat-lit"/>
      </w:pPr>
      <w:r w:rsidRPr="009D0D10">
        <w:t xml:space="preserve">În situaţia în care Beneficiarul nu a început executarea Contractului într-un termen de 6 (şase) luni de la data intrării în vigoare a </w:t>
      </w:r>
      <w:r w:rsidR="00E7522D" w:rsidRPr="009D0D10">
        <w:t>acestuia</w:t>
      </w:r>
      <w:r w:rsidR="009D0D10" w:rsidRPr="009D0D10">
        <w:t xml:space="preserve"> </w:t>
      </w:r>
      <w:r w:rsidR="009D0D10" w:rsidRPr="004F116F">
        <w:rPr>
          <w:highlight w:val="yellow"/>
        </w:rPr>
        <w:t xml:space="preserve">sau in termenul prevăzut de Anexa 1 – </w:t>
      </w:r>
      <w:r w:rsidR="00373AEA" w:rsidRPr="004F116F">
        <w:rPr>
          <w:highlight w:val="yellow"/>
        </w:rPr>
        <w:t xml:space="preserve">Condițiile </w:t>
      </w:r>
      <w:r w:rsidR="009D0D10" w:rsidRPr="004F116F">
        <w:rPr>
          <w:highlight w:val="yellow"/>
        </w:rPr>
        <w:t>specifice,</w:t>
      </w:r>
      <w:r w:rsidRPr="004F116F">
        <w:rPr>
          <w:highlight w:val="yellow"/>
        </w:rPr>
        <w:t xml:space="preserve"> </w:t>
      </w:r>
      <w:r w:rsidRPr="009D0D10">
        <w:t>în cazul în care AM/OI și-a respectat obligațiile legale/contractuale;</w:t>
      </w:r>
    </w:p>
    <w:p w:rsidR="00B72CD0" w:rsidRPr="00F539A0" w:rsidRDefault="00B72CD0" w:rsidP="00661842">
      <w:pPr>
        <w:pStyle w:val="Alineat-lit"/>
      </w:pPr>
      <w:r w:rsidRPr="00F539A0">
        <w:t>În situația în care, ulterior încheierii prezentului Contract, se constată că Beneficiarul/Partenerii/Proiectul nu au îndeplinit condițiile de eligibilitate la data depunerii cererii de finanțare;</w:t>
      </w:r>
    </w:p>
    <w:p w:rsidR="00B72CD0" w:rsidRPr="00121029" w:rsidRDefault="00B72CD0" w:rsidP="00661842">
      <w:pPr>
        <w:pStyle w:val="Alineat-lit"/>
      </w:pPr>
      <w:r w:rsidRPr="00F539A0">
        <w:t xml:space="preserve">Dacă </w:t>
      </w:r>
      <w:r w:rsidRPr="00121029">
        <w:t>Beneficiarul încalcă prevederile art. 8 alin. (2);</w:t>
      </w:r>
    </w:p>
    <w:p w:rsidR="00B72CD0" w:rsidRPr="00121029" w:rsidRDefault="00B72CD0" w:rsidP="00661842">
      <w:pPr>
        <w:pStyle w:val="Alineat-lit"/>
      </w:pPr>
      <w:r w:rsidRPr="00121029">
        <w:t xml:space="preserve">Dacă se constată faptul că Proiectul face obiectul unei alte finanţări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 xml:space="preserve">fondurilor europene structurale şi de investiţii (FESI)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121029" w:rsidRDefault="00B72CD0" w:rsidP="00661842">
      <w:pPr>
        <w:pStyle w:val="Alineat-lit"/>
      </w:pPr>
      <w:r w:rsidRPr="00121029">
        <w:t xml:space="preserve">Pentru AM: </w:t>
      </w:r>
      <w:r w:rsidR="005D371F" w:rsidRPr="00121029">
        <w:t>__________</w:t>
      </w:r>
    </w:p>
    <w:p w:rsidR="00B72CD0" w:rsidRPr="00121029" w:rsidRDefault="00A86C40" w:rsidP="00661842">
      <w:pPr>
        <w:pStyle w:val="Alineat-lit"/>
      </w:pPr>
      <w:r w:rsidRPr="00121029">
        <w:t xml:space="preserve">Pentru OI: </w:t>
      </w:r>
      <w:r w:rsidR="005D371F" w:rsidRPr="00121029">
        <w:t>__________</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Pr="00121029"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 Administrației Publice și Fondurilor Europene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9A2A03" w:rsidRPr="00354C49" w:rsidRDefault="009A2A03" w:rsidP="00937F10">
      <w:pPr>
        <w:rPr>
          <w:b/>
        </w:rPr>
      </w:pPr>
      <w:r w:rsidRPr="00354C49">
        <w:rPr>
          <w:b/>
        </w:rPr>
        <w:t>Pentru O</w:t>
      </w:r>
      <w:r w:rsidR="004204C0" w:rsidRPr="00354C49">
        <w:rPr>
          <w:b/>
        </w:rPr>
        <w:t xml:space="preserve">rganismul </w:t>
      </w:r>
      <w:r w:rsidRPr="00354C49">
        <w:rPr>
          <w:b/>
        </w:rPr>
        <w:t>I</w:t>
      </w:r>
      <w:r w:rsidR="004204C0" w:rsidRPr="00354C49">
        <w:rPr>
          <w:b/>
        </w:rPr>
        <w:t>ntermediar</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937F10" w:rsidRDefault="009A2A03" w:rsidP="00937F10">
      <w:r w:rsidRPr="00937F10">
        <w:t xml:space="preserve">Semnătura: </w:t>
      </w:r>
    </w:p>
    <w:p w:rsidR="009A2A03" w:rsidRPr="00937F10" w:rsidRDefault="009A2A03" w:rsidP="00937F10">
      <w:r w:rsidRPr="00937F10">
        <w:t>Data:</w:t>
      </w:r>
      <w:r w:rsidR="005E2986" w:rsidRPr="00937F10">
        <w:t xml:space="preserve"> </w:t>
      </w:r>
    </w:p>
    <w:p w:rsidR="00C63919" w:rsidRDefault="00C63919" w:rsidP="00937F10"/>
    <w:p w:rsidR="001E7E50" w:rsidRDefault="001E7E50" w:rsidP="00937F10"/>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3" w:name="_Toc481147088"/>
      <w:r w:rsidRPr="007F279B">
        <w:rPr>
          <w:u w:val="single"/>
        </w:rPr>
        <w:t>Anexa 1 – Condiții specifice</w:t>
      </w:r>
      <w:r w:rsidR="009D00D4" w:rsidRPr="007F279B">
        <w:rPr>
          <w:u w:val="single"/>
        </w:rPr>
        <w:br w:type="textWrapping" w:clear="all"/>
      </w:r>
    </w:p>
    <w:p w:rsidR="0017484B" w:rsidRPr="007F279B" w:rsidRDefault="009D00D4" w:rsidP="00937F10">
      <w:pPr>
        <w:pStyle w:val="Heading1"/>
      </w:pPr>
      <w:r w:rsidRPr="007F279B">
        <w:t>Secțiunea I – Condiții specifice aplicabile Programului Operațional Regional 2014-2020</w:t>
      </w:r>
      <w:bookmarkEnd w:id="3"/>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6A4B79">
      <w:pPr>
        <w:pStyle w:val="Alineat"/>
        <w:numPr>
          <w:ilvl w:val="2"/>
          <w:numId w:val="10"/>
        </w:numPr>
      </w:pPr>
      <w:r w:rsidRPr="00797B51">
        <w:t>Prezentul contract de finanţare stabileşte cadrul juridic general în care se va desfaşura relaţia contractuală dintre AM, OI şi Beneficiar. Raporturile juridice dintre AM, OI şi Beneficiar vor fi guvernate de prezentul Contract de finanţare</w:t>
      </w:r>
      <w:r w:rsidR="00D34EFC" w:rsidRPr="00797B51">
        <w:t>.</w:t>
      </w:r>
    </w:p>
    <w:p w:rsidR="00D34EFC" w:rsidRPr="00797B51" w:rsidRDefault="00D34EFC" w:rsidP="006A4B79">
      <w:pPr>
        <w:pStyle w:val="Articol"/>
        <w:numPr>
          <w:ilvl w:val="0"/>
          <w:numId w:val="9"/>
        </w:numPr>
      </w:pPr>
      <w:r w:rsidRPr="00797B51">
        <w:t>Completarea Condițiilor generale privind eligibilitatea cheltuielilor:</w:t>
      </w:r>
    </w:p>
    <w:p w:rsidR="00436FA0" w:rsidRPr="00797B51" w:rsidRDefault="00436FA0" w:rsidP="006A4B79">
      <w:pPr>
        <w:pStyle w:val="Alineat"/>
        <w:numPr>
          <w:ilvl w:val="2"/>
          <w:numId w:val="10"/>
        </w:numPr>
      </w:pPr>
      <w:r w:rsidRPr="00797B51">
        <w:t>Cheltuielile sunt considerate eligibile dacă sunt în conformitate cu:</w:t>
      </w:r>
    </w:p>
    <w:p w:rsidR="00436FA0" w:rsidRPr="00797B51" w:rsidRDefault="00436FA0" w:rsidP="006A4B79">
      <w:pPr>
        <w:pStyle w:val="Alineat-lit"/>
        <w:numPr>
          <w:ilvl w:val="3"/>
          <w:numId w:val="10"/>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6A4B79">
      <w:pPr>
        <w:pStyle w:val="Alineat-lit"/>
        <w:numPr>
          <w:ilvl w:val="3"/>
          <w:numId w:val="10"/>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6A4B79">
      <w:pPr>
        <w:pStyle w:val="Alineat-lit"/>
        <w:numPr>
          <w:ilvl w:val="3"/>
          <w:numId w:val="10"/>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6A4B79">
      <w:pPr>
        <w:pStyle w:val="Alineat-lit"/>
        <w:numPr>
          <w:ilvl w:val="3"/>
          <w:numId w:val="10"/>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6A4B79">
      <w:pPr>
        <w:pStyle w:val="Alineat-lit"/>
        <w:numPr>
          <w:ilvl w:val="3"/>
          <w:numId w:val="10"/>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6A4B79">
      <w:pPr>
        <w:pStyle w:val="Alineat"/>
        <w:numPr>
          <w:ilvl w:val="2"/>
          <w:numId w:val="10"/>
        </w:numPr>
      </w:pPr>
      <w:r w:rsidRPr="00797B51">
        <w:t xml:space="preserve">Nedetectarea de către OI/AM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6A4B79">
      <w:pPr>
        <w:pStyle w:val="Articol"/>
        <w:numPr>
          <w:ilvl w:val="0"/>
          <w:numId w:val="9"/>
        </w:numPr>
      </w:pPr>
      <w:r w:rsidRPr="00797B51">
        <w:t>Completarea Condițiilor generale privind rambursarea/plata cheltuielilor:</w:t>
      </w:r>
    </w:p>
    <w:p w:rsidR="00411A4F" w:rsidRPr="00121029" w:rsidRDefault="00411A4F" w:rsidP="006C1699">
      <w:pPr>
        <w:pStyle w:val="Alineat"/>
      </w:pPr>
      <w:r w:rsidRPr="00121029">
        <w:t>Dacă Beneficiarul nu transmite OI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D34EFC" w:rsidRPr="00121029" w:rsidRDefault="00411A4F" w:rsidP="006C1699">
      <w:pPr>
        <w:pStyle w:val="Alineat"/>
      </w:pPr>
      <w:r w:rsidRPr="00121029">
        <w:t xml:space="preserve">În vederea rambursării/plăţii sumelor reprezentând TVA nedeductibilă, potrivit legislaţiei în vigoare aferentă cheltuielilor eligibile, beneficiarii </w:t>
      </w:r>
      <w:r w:rsidR="00FF62AD" w:rsidRPr="00121029">
        <w:t xml:space="preserve">înregistraţi în scopuri de TVA </w:t>
      </w:r>
      <w:r w:rsidRPr="00121029">
        <w:t xml:space="preserve">au obligaţia depunerii, ca anexă a fiecărei cereri de rambursare/plată, a unei declaraţii pe propria răspundere privind nedeductibilitatea TVA aferentă cheltuielilor cuprinse în cererea de rambursare/plată, </w:t>
      </w:r>
      <w:r w:rsidR="00B72863" w:rsidRPr="00121029">
        <w:t xml:space="preserve">declarație </w:t>
      </w:r>
      <w:r w:rsidRPr="00121029">
        <w:t>certificată de organul fiscal competent din subordinea Agenţiei Naţionale de Administrare Fiscală</w:t>
      </w:r>
      <w:r w:rsidR="006C6565" w:rsidRPr="00121029">
        <w:t>.</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 xml:space="preserve">Beneficiarul are obligaţia de a întocmi şi transmite către OI,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6C1699">
      <w:pPr>
        <w:pStyle w:val="Alineat"/>
      </w:pPr>
      <w:r w:rsidRPr="00797B51">
        <w:t xml:space="preserve">Beneficiarul are obligaţia de a întocmi şi transmite către OI, rapoarte de progres, trimestrial şi/sau ori de câte ori AM / OI solicită aceasta. </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de finanțare și de a o transmite OI 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 xml:space="preserve">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acesta va fi transmis Beneficiarului</w:t>
      </w:r>
      <w:r w:rsidRPr="00121029">
        <w:t xml:space="preserve">în 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 xml:space="preserve">OI 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OI 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C30DC8" w:rsidRPr="00121029" w:rsidRDefault="00C30DC8" w:rsidP="00BA6C17">
      <w:pPr>
        <w:pStyle w:val="Alineat-lit"/>
      </w:pPr>
      <w:r w:rsidRPr="00121029">
        <w:t>În cazul în care OI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Pr="00121029" w:rsidRDefault="00C30DC8" w:rsidP="00BA6C17">
      <w:pPr>
        <w:pStyle w:val="Alineat-lit"/>
      </w:pPr>
      <w:r w:rsidRPr="00121029">
        <w:t>În termen de maxim</w:t>
      </w:r>
      <w:r w:rsidR="00A71139" w:rsidRPr="00121029">
        <w:t>um</w:t>
      </w:r>
      <w:r w:rsidRPr="00121029">
        <w:t xml:space="preserve"> 10 zile lucrătoare de la primirea notificării de la OI/Beneficiar,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57616F">
      <w:pPr>
        <w:pStyle w:val="Alineat"/>
      </w:pPr>
      <w:r w:rsidRPr="00797B51">
        <w:t xml:space="preserve">Liderul parteneriatului este responsabil cu transmiterea cererilor de rambursare/plată/ rapoartelor de progres către OI/AM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Pr="00387B3D"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D34EFC" w:rsidRPr="00387B3D" w:rsidRDefault="00D34EFC" w:rsidP="00503AB7">
      <w:pPr>
        <w:pStyle w:val="Articol"/>
      </w:pPr>
      <w:r w:rsidRPr="00387B3D">
        <w:t>Completarea Condițiilor generale cu privire la modificarea contractului de finanțare</w:t>
      </w:r>
    </w:p>
    <w:p w:rsidR="000778E8" w:rsidRPr="00797B51" w:rsidRDefault="000778E8" w:rsidP="008F6062">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t xml:space="preserve">schimbarea respectivă este determinată de retragerea unuia sau a mai multor parteneri, şi </w:t>
      </w:r>
    </w:p>
    <w:p w:rsidR="000778E8" w:rsidRDefault="000778E8" w:rsidP="008F6062">
      <w:pPr>
        <w:pStyle w:val="Alineat-lit"/>
      </w:pPr>
      <w:r w:rsidRPr="00121029">
        <w:t>partenerii se angajează să preia toate drepturile şi obligaţiile ce reveneau, prin Acordul de parteneriat, partenerului retras, inclusiv obligaţia de a asigura, din resurse proprii, întregul cuantum al</w:t>
      </w:r>
      <w:r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prin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 xml:space="preserve">ctarea de către OI/AM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797B51">
        <w:t>alin. (12) al prezentului art</w:t>
      </w:r>
      <w:r w:rsidR="000D1E26">
        <w:t>.</w:t>
      </w:r>
      <w:r w:rsidRPr="00797B51">
        <w:t>, nu afectează dreptul OI/AM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OI/Beneficiar, AM dezangajează,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 xml:space="preserve">OI/AM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debitul nu a fost stins,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CB7E11">
        <w:t>.</w:t>
      </w:r>
      <w:r w:rsidRPr="00797B51">
        <w:t>, acesta este obligat să restituie suma datorată, precum şi, dacă este cazul, comisioanele de transfer bancar, plătite de AM, aferente sumelor respective, în contul indicat în notificare.</w:t>
      </w:r>
    </w:p>
    <w:p w:rsidR="005137CC" w:rsidRPr="00797B51" w:rsidRDefault="005137CC" w:rsidP="005137CC">
      <w:pPr>
        <w:pStyle w:val="Alineat"/>
        <w:numPr>
          <w:ilvl w:val="0"/>
          <w:numId w:val="0"/>
        </w:numPr>
        <w:ind w:left="680"/>
      </w:pP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 xml:space="preserve">Beneficiarul are obligaţia de a informa OI/AM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 xml:space="preserve">Beneficiarul este de acord ca următoarele date să fie publicate de către AM/OI: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2F51EE" w:rsidRPr="00121029" w:rsidRDefault="002F51EE" w:rsidP="0038588F">
      <w:pPr>
        <w:pStyle w:val="Alineat"/>
      </w:pPr>
      <w:r w:rsidRPr="00121029">
        <w:t>Fără a aduce atingere obligaţiilor prevăzute în prezentul Contract privind furnizarea informațiilor și documentelor necesare desfășurării activitățiilor de audit și control de către instituțiile/ departamentele abilitate, părțile se angajează să depună toate diligenţele pentru păstrarea confidenţialităţii datelor cu caracter personal</w:t>
      </w:r>
      <w:r w:rsidR="002F3A3B" w:rsidRPr="00121029">
        <w:t>,</w:t>
      </w:r>
      <w:r w:rsidRPr="00121029">
        <w:t xml:space="preserve"> în conformitate cu prevederile Legii nr. 677/2001 pentru protecția persoanelor cu privire la prelucrarea datelor cu caracter personal și libera circulație a acestor date, precum și a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2F51EE" w:rsidRPr="00797B51" w:rsidRDefault="002F51EE" w:rsidP="0038588F">
      <w:pPr>
        <w:pStyle w:val="Alineat"/>
      </w:pPr>
      <w:r w:rsidRPr="00797B51">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 monitorizării proiectului, îndeplinirii obiectivelor acestuia, precum și în scop statistic. </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4" w:name="_Toc481147089"/>
      <w:r>
        <w:br w:type="page"/>
      </w:r>
    </w:p>
    <w:p w:rsidR="00CE5E02" w:rsidRDefault="00DE4CB0" w:rsidP="00937F10">
      <w:pPr>
        <w:pStyle w:val="Heading1"/>
      </w:pPr>
      <w:r w:rsidRPr="007F279B">
        <w:t xml:space="preserve">Secțiunea II – Condiții specifice aplicabile Priorității de investiții </w:t>
      </w:r>
      <w:r w:rsidR="00BD3228">
        <w:t>–</w:t>
      </w:r>
      <w:bookmarkEnd w:id="4"/>
      <w:r w:rsidR="00BD3228">
        <w:t>....din cadrul POR</w:t>
      </w:r>
    </w:p>
    <w:p w:rsidR="007D7B5F" w:rsidRPr="00EC0F05" w:rsidRDefault="00942D3F" w:rsidP="007D7B5F">
      <w:pPr>
        <w:keepNext/>
        <w:keepLines/>
        <w:spacing w:before="120" w:after="120"/>
        <w:outlineLvl w:val="0"/>
        <w:rPr>
          <w:rFonts w:eastAsiaTheme="majorEastAsia" w:cstheme="majorBidi"/>
          <w:b/>
          <w:color w:val="2E74B5" w:themeColor="accent1" w:themeShade="BF"/>
          <w:sz w:val="24"/>
          <w:szCs w:val="22"/>
        </w:rPr>
      </w:pPr>
      <w:r>
        <w:br w:type="page"/>
      </w:r>
      <w:r w:rsidR="007D7B5F" w:rsidRPr="00EC0F05">
        <w:rPr>
          <w:rFonts w:eastAsiaTheme="majorEastAsia" w:cstheme="majorBidi"/>
          <w:b/>
          <w:color w:val="2E74B5" w:themeColor="accent1" w:themeShade="BF"/>
          <w:sz w:val="24"/>
          <w:szCs w:val="22"/>
        </w:rPr>
        <w:t xml:space="preserve">Anexa </w:t>
      </w:r>
      <w:r w:rsidR="007D7B5F">
        <w:rPr>
          <w:rFonts w:eastAsiaTheme="majorEastAsia" w:cstheme="majorBidi"/>
          <w:b/>
          <w:color w:val="2E74B5" w:themeColor="accent1" w:themeShade="BF"/>
          <w:sz w:val="24"/>
          <w:szCs w:val="22"/>
        </w:rPr>
        <w:t>3</w:t>
      </w:r>
      <w:r w:rsidR="007D7B5F" w:rsidRPr="00EC0F05">
        <w:rPr>
          <w:rFonts w:eastAsiaTheme="majorEastAsia" w:cstheme="majorBidi"/>
          <w:b/>
          <w:color w:val="2E74B5" w:themeColor="accent1" w:themeShade="BF"/>
          <w:sz w:val="24"/>
          <w:szCs w:val="22"/>
        </w:rPr>
        <w:t xml:space="preserve"> – </w:t>
      </w:r>
      <w:r w:rsidR="007D7B5F">
        <w:rPr>
          <w:rFonts w:eastAsiaTheme="majorEastAsia" w:cstheme="majorBidi"/>
          <w:b/>
          <w:color w:val="2E74B5" w:themeColor="accent1" w:themeShade="BF"/>
          <w:sz w:val="24"/>
          <w:szCs w:val="22"/>
        </w:rPr>
        <w:t>Bugetul Proiectului</w:t>
      </w:r>
    </w:p>
    <w:p w:rsidR="007D7B5F" w:rsidRPr="00EC0F05" w:rsidRDefault="007D7B5F" w:rsidP="007D7B5F">
      <w:pPr>
        <w:rPr>
          <w:rFonts w:ascii="Calibri" w:hAnsi="Calibri"/>
          <w:szCs w:val="20"/>
        </w:rPr>
      </w:pPr>
    </w:p>
    <w:p w:rsidR="007D7B5F" w:rsidRDefault="007D7B5F" w:rsidP="007D7B5F"/>
    <w:tbl>
      <w:tblPr>
        <w:tblStyle w:val="TableGrid"/>
        <w:tblW w:w="11286" w:type="dxa"/>
        <w:tblInd w:w="-954" w:type="dxa"/>
        <w:tblLook w:val="04A0" w:firstRow="1" w:lastRow="0" w:firstColumn="1" w:lastColumn="0" w:noHBand="0" w:noVBand="1"/>
      </w:tblPr>
      <w:tblGrid>
        <w:gridCol w:w="666"/>
        <w:gridCol w:w="1210"/>
        <w:gridCol w:w="914"/>
        <w:gridCol w:w="1029"/>
        <w:gridCol w:w="763"/>
        <w:gridCol w:w="842"/>
        <w:gridCol w:w="842"/>
        <w:gridCol w:w="801"/>
        <w:gridCol w:w="692"/>
        <w:gridCol w:w="801"/>
        <w:gridCol w:w="692"/>
        <w:gridCol w:w="707"/>
        <w:gridCol w:w="627"/>
        <w:gridCol w:w="700"/>
      </w:tblGrid>
      <w:tr w:rsidR="007D7B5F" w:rsidRPr="009161F1" w:rsidTr="002751E0">
        <w:trPr>
          <w:trHeight w:val="300"/>
        </w:trPr>
        <w:tc>
          <w:tcPr>
            <w:tcW w:w="666" w:type="dxa"/>
            <w:vMerge w:val="restart"/>
            <w:noWrap/>
            <w:hideMark/>
          </w:tcPr>
          <w:p w:rsidR="007D7B5F" w:rsidRDefault="007D7B5F" w:rsidP="002751E0">
            <w:r w:rsidRPr="009161F1">
              <w:t>Activi</w:t>
            </w:r>
          </w:p>
          <w:p w:rsidR="007D7B5F" w:rsidRPr="009161F1" w:rsidRDefault="007D7B5F" w:rsidP="002751E0">
            <w:pPr>
              <w:ind w:right="-67"/>
            </w:pPr>
            <w:r w:rsidRPr="009161F1">
              <w:t xml:space="preserve">tate </w:t>
            </w:r>
          </w:p>
        </w:tc>
        <w:tc>
          <w:tcPr>
            <w:tcW w:w="1210" w:type="dxa"/>
            <w:vMerge w:val="restart"/>
            <w:noWrap/>
            <w:hideMark/>
          </w:tcPr>
          <w:p w:rsidR="007D7B5F" w:rsidRPr="009161F1" w:rsidRDefault="007D7B5F" w:rsidP="002751E0">
            <w:pPr>
              <w:ind w:right="-67"/>
            </w:pPr>
            <w:r w:rsidRPr="009161F1">
              <w:t>Subactivi</w:t>
            </w:r>
            <w:r>
              <w:t>t</w:t>
            </w:r>
            <w:r w:rsidRPr="009161F1">
              <w:t>ate</w:t>
            </w:r>
          </w:p>
        </w:tc>
        <w:tc>
          <w:tcPr>
            <w:tcW w:w="914" w:type="dxa"/>
            <w:vMerge w:val="restart"/>
            <w:noWrap/>
            <w:hideMark/>
          </w:tcPr>
          <w:p w:rsidR="007D7B5F" w:rsidRPr="009161F1" w:rsidRDefault="007D7B5F" w:rsidP="002751E0">
            <w:pPr>
              <w:ind w:right="-86"/>
            </w:pPr>
            <w:r w:rsidRPr="009161F1">
              <w:t xml:space="preserve">Categorie </w:t>
            </w:r>
          </w:p>
        </w:tc>
        <w:tc>
          <w:tcPr>
            <w:tcW w:w="1029" w:type="dxa"/>
            <w:vMerge w:val="restart"/>
            <w:noWrap/>
            <w:hideMark/>
          </w:tcPr>
          <w:p w:rsidR="007D7B5F" w:rsidRPr="009161F1" w:rsidRDefault="007D7B5F" w:rsidP="002751E0">
            <w:r w:rsidRPr="009161F1">
              <w:t>Cheltuială</w:t>
            </w:r>
          </w:p>
        </w:tc>
        <w:tc>
          <w:tcPr>
            <w:tcW w:w="763" w:type="dxa"/>
            <w:vMerge w:val="restart"/>
            <w:hideMark/>
          </w:tcPr>
          <w:p w:rsidR="007D7B5F" w:rsidRPr="009161F1" w:rsidRDefault="007D7B5F" w:rsidP="002751E0">
            <w:pPr>
              <w:ind w:right="-225"/>
            </w:pPr>
            <w:r>
              <w:t>Valoare</w:t>
            </w:r>
            <w:r w:rsidRPr="009161F1">
              <w:t xml:space="preserve"> totală</w:t>
            </w:r>
          </w:p>
        </w:tc>
        <w:tc>
          <w:tcPr>
            <w:tcW w:w="842" w:type="dxa"/>
            <w:vMerge w:val="restart"/>
            <w:hideMark/>
          </w:tcPr>
          <w:p w:rsidR="007D7B5F" w:rsidRPr="009161F1" w:rsidRDefault="007D7B5F" w:rsidP="002751E0">
            <w:r>
              <w:t xml:space="preserve">Valoare </w:t>
            </w:r>
            <w:r w:rsidRPr="009161F1">
              <w:t xml:space="preserve">totală       eligibilă </w:t>
            </w:r>
          </w:p>
        </w:tc>
        <w:tc>
          <w:tcPr>
            <w:tcW w:w="842" w:type="dxa"/>
            <w:vMerge w:val="restart"/>
            <w:hideMark/>
          </w:tcPr>
          <w:p w:rsidR="007D7B5F" w:rsidRPr="009161F1" w:rsidRDefault="007D7B5F" w:rsidP="002751E0">
            <w:r w:rsidRPr="009161F1">
              <w:t xml:space="preserve">Valoare totală publică </w:t>
            </w:r>
          </w:p>
        </w:tc>
        <w:tc>
          <w:tcPr>
            <w:tcW w:w="1493" w:type="dxa"/>
            <w:gridSpan w:val="2"/>
            <w:vMerge w:val="restart"/>
            <w:hideMark/>
          </w:tcPr>
          <w:p w:rsidR="007D7B5F" w:rsidRPr="009161F1" w:rsidRDefault="007D7B5F" w:rsidP="002751E0">
            <w:r w:rsidRPr="009161F1">
              <w:t>Valoare eligibilă nerambursabilă din FEDR</w:t>
            </w:r>
          </w:p>
        </w:tc>
        <w:tc>
          <w:tcPr>
            <w:tcW w:w="1493" w:type="dxa"/>
            <w:gridSpan w:val="2"/>
            <w:vMerge w:val="restart"/>
            <w:hideMark/>
          </w:tcPr>
          <w:p w:rsidR="007D7B5F" w:rsidRPr="009161F1" w:rsidRDefault="007D7B5F" w:rsidP="002751E0">
            <w:r w:rsidRPr="009161F1">
              <w:t>Valoare eligibilă nerambursabilă din bugetul naţional</w:t>
            </w:r>
          </w:p>
        </w:tc>
        <w:tc>
          <w:tcPr>
            <w:tcW w:w="1334" w:type="dxa"/>
            <w:gridSpan w:val="2"/>
            <w:vMerge w:val="restart"/>
            <w:hideMark/>
          </w:tcPr>
          <w:p w:rsidR="007D7B5F" w:rsidRPr="009161F1" w:rsidRDefault="007D7B5F" w:rsidP="002751E0">
            <w:r w:rsidRPr="009161F1">
              <w:t>Valoarea cofinanţării eligibile a Beneficiarului</w:t>
            </w:r>
          </w:p>
        </w:tc>
        <w:tc>
          <w:tcPr>
            <w:tcW w:w="700" w:type="dxa"/>
            <w:vMerge w:val="restart"/>
            <w:hideMark/>
          </w:tcPr>
          <w:p w:rsidR="007D7B5F" w:rsidRDefault="007D7B5F" w:rsidP="002751E0">
            <w:pPr>
              <w:ind w:right="-142"/>
            </w:pPr>
            <w:r w:rsidRPr="009161F1">
              <w:t>Valoare neeligi</w:t>
            </w:r>
          </w:p>
          <w:p w:rsidR="007D7B5F" w:rsidRPr="009161F1" w:rsidRDefault="007D7B5F" w:rsidP="002751E0">
            <w:pPr>
              <w:ind w:right="-142"/>
            </w:pPr>
            <w:r w:rsidRPr="009161F1">
              <w:t>bilă inclusiv TVA</w:t>
            </w:r>
          </w:p>
        </w:tc>
      </w:tr>
      <w:tr w:rsidR="007D7B5F" w:rsidRPr="009161F1" w:rsidTr="002751E0">
        <w:trPr>
          <w:trHeight w:val="585"/>
        </w:trPr>
        <w:tc>
          <w:tcPr>
            <w:tcW w:w="666" w:type="dxa"/>
            <w:vMerge/>
            <w:hideMark/>
          </w:tcPr>
          <w:p w:rsidR="007D7B5F" w:rsidRPr="009161F1" w:rsidRDefault="007D7B5F" w:rsidP="002751E0"/>
        </w:tc>
        <w:tc>
          <w:tcPr>
            <w:tcW w:w="1210" w:type="dxa"/>
            <w:vMerge/>
            <w:hideMark/>
          </w:tcPr>
          <w:p w:rsidR="007D7B5F" w:rsidRPr="009161F1" w:rsidRDefault="007D7B5F" w:rsidP="002751E0"/>
        </w:tc>
        <w:tc>
          <w:tcPr>
            <w:tcW w:w="914" w:type="dxa"/>
            <w:vMerge/>
            <w:hideMark/>
          </w:tcPr>
          <w:p w:rsidR="007D7B5F" w:rsidRPr="009161F1" w:rsidRDefault="007D7B5F" w:rsidP="002751E0"/>
        </w:tc>
        <w:tc>
          <w:tcPr>
            <w:tcW w:w="1029" w:type="dxa"/>
            <w:vMerge/>
            <w:hideMark/>
          </w:tcPr>
          <w:p w:rsidR="007D7B5F" w:rsidRPr="009161F1" w:rsidRDefault="007D7B5F" w:rsidP="002751E0"/>
        </w:tc>
        <w:tc>
          <w:tcPr>
            <w:tcW w:w="763" w:type="dxa"/>
            <w:vMerge/>
            <w:hideMark/>
          </w:tcPr>
          <w:p w:rsidR="007D7B5F" w:rsidRPr="009161F1" w:rsidRDefault="007D7B5F" w:rsidP="002751E0"/>
        </w:tc>
        <w:tc>
          <w:tcPr>
            <w:tcW w:w="842" w:type="dxa"/>
            <w:vMerge/>
            <w:hideMark/>
          </w:tcPr>
          <w:p w:rsidR="007D7B5F" w:rsidRPr="009161F1" w:rsidRDefault="007D7B5F" w:rsidP="002751E0"/>
        </w:tc>
        <w:tc>
          <w:tcPr>
            <w:tcW w:w="842" w:type="dxa"/>
            <w:vMerge/>
            <w:hideMark/>
          </w:tcPr>
          <w:p w:rsidR="007D7B5F" w:rsidRPr="009161F1" w:rsidRDefault="007D7B5F" w:rsidP="002751E0"/>
        </w:tc>
        <w:tc>
          <w:tcPr>
            <w:tcW w:w="1493" w:type="dxa"/>
            <w:gridSpan w:val="2"/>
            <w:vMerge/>
            <w:hideMark/>
          </w:tcPr>
          <w:p w:rsidR="007D7B5F" w:rsidRPr="009161F1" w:rsidRDefault="007D7B5F" w:rsidP="002751E0"/>
        </w:tc>
        <w:tc>
          <w:tcPr>
            <w:tcW w:w="1493" w:type="dxa"/>
            <w:gridSpan w:val="2"/>
            <w:vMerge/>
            <w:hideMark/>
          </w:tcPr>
          <w:p w:rsidR="007D7B5F" w:rsidRPr="009161F1" w:rsidRDefault="007D7B5F" w:rsidP="002751E0"/>
        </w:tc>
        <w:tc>
          <w:tcPr>
            <w:tcW w:w="1334" w:type="dxa"/>
            <w:gridSpan w:val="2"/>
            <w:vMerge/>
            <w:hideMark/>
          </w:tcPr>
          <w:p w:rsidR="007D7B5F" w:rsidRPr="009161F1" w:rsidRDefault="007D7B5F" w:rsidP="002751E0"/>
        </w:tc>
        <w:tc>
          <w:tcPr>
            <w:tcW w:w="700" w:type="dxa"/>
            <w:vMerge/>
            <w:hideMark/>
          </w:tcPr>
          <w:p w:rsidR="007D7B5F" w:rsidRPr="009161F1" w:rsidRDefault="007D7B5F" w:rsidP="002751E0"/>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707" w:type="dxa"/>
            <w:noWrap/>
            <w:hideMark/>
          </w:tcPr>
          <w:p w:rsidR="007D7B5F" w:rsidRPr="009161F1" w:rsidRDefault="007D7B5F" w:rsidP="002751E0">
            <w:r w:rsidRPr="009161F1">
              <w:t>(lei)</w:t>
            </w:r>
          </w:p>
        </w:tc>
        <w:tc>
          <w:tcPr>
            <w:tcW w:w="627" w:type="dxa"/>
            <w:noWrap/>
            <w:hideMark/>
          </w:tcPr>
          <w:p w:rsidR="007D7B5F" w:rsidRPr="009161F1" w:rsidRDefault="007D7B5F" w:rsidP="002751E0">
            <w:r w:rsidRPr="009161F1">
              <w:t>%</w:t>
            </w:r>
          </w:p>
        </w:tc>
        <w:tc>
          <w:tcPr>
            <w:tcW w:w="700" w:type="dxa"/>
            <w:noWrap/>
            <w:hideMark/>
          </w:tcPr>
          <w:p w:rsidR="007D7B5F" w:rsidRPr="009161F1" w:rsidRDefault="007D7B5F" w:rsidP="002751E0">
            <w:r w:rsidRPr="009161F1">
              <w:t>(lei)</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1</w:t>
            </w:r>
          </w:p>
        </w:tc>
        <w:tc>
          <w:tcPr>
            <w:tcW w:w="842" w:type="dxa"/>
            <w:noWrap/>
            <w:hideMark/>
          </w:tcPr>
          <w:p w:rsidR="007D7B5F" w:rsidRPr="009161F1" w:rsidRDefault="007D7B5F" w:rsidP="002751E0">
            <w:r w:rsidRPr="009161F1">
              <w:t>2</w:t>
            </w:r>
          </w:p>
        </w:tc>
        <w:tc>
          <w:tcPr>
            <w:tcW w:w="842" w:type="dxa"/>
            <w:noWrap/>
            <w:hideMark/>
          </w:tcPr>
          <w:p w:rsidR="007D7B5F" w:rsidRPr="009161F1" w:rsidRDefault="007D7B5F" w:rsidP="002751E0">
            <w:r w:rsidRPr="009161F1">
              <w:t>3</w:t>
            </w:r>
          </w:p>
        </w:tc>
        <w:tc>
          <w:tcPr>
            <w:tcW w:w="801" w:type="dxa"/>
            <w:noWrap/>
            <w:hideMark/>
          </w:tcPr>
          <w:p w:rsidR="007D7B5F" w:rsidRPr="009161F1" w:rsidRDefault="007D7B5F" w:rsidP="002751E0">
            <w:r w:rsidRPr="009161F1">
              <w:t>4</w:t>
            </w:r>
          </w:p>
        </w:tc>
        <w:tc>
          <w:tcPr>
            <w:tcW w:w="692" w:type="dxa"/>
            <w:noWrap/>
            <w:hideMark/>
          </w:tcPr>
          <w:p w:rsidR="007D7B5F" w:rsidRPr="009161F1" w:rsidRDefault="007D7B5F" w:rsidP="002751E0">
            <w:r w:rsidRPr="009161F1">
              <w:t>5</w:t>
            </w:r>
          </w:p>
        </w:tc>
        <w:tc>
          <w:tcPr>
            <w:tcW w:w="801" w:type="dxa"/>
            <w:noWrap/>
            <w:hideMark/>
          </w:tcPr>
          <w:p w:rsidR="007D7B5F" w:rsidRPr="009161F1" w:rsidRDefault="007D7B5F" w:rsidP="002751E0">
            <w:r w:rsidRPr="009161F1">
              <w:t>6</w:t>
            </w:r>
          </w:p>
        </w:tc>
        <w:tc>
          <w:tcPr>
            <w:tcW w:w="692" w:type="dxa"/>
            <w:noWrap/>
            <w:hideMark/>
          </w:tcPr>
          <w:p w:rsidR="007D7B5F" w:rsidRPr="009161F1" w:rsidRDefault="007D7B5F" w:rsidP="002751E0">
            <w:r w:rsidRPr="009161F1">
              <w:t>7</w:t>
            </w:r>
          </w:p>
        </w:tc>
        <w:tc>
          <w:tcPr>
            <w:tcW w:w="707" w:type="dxa"/>
            <w:noWrap/>
            <w:hideMark/>
          </w:tcPr>
          <w:p w:rsidR="007D7B5F" w:rsidRPr="009161F1" w:rsidRDefault="007D7B5F" w:rsidP="002751E0">
            <w:r w:rsidRPr="009161F1">
              <w:t>8</w:t>
            </w:r>
          </w:p>
        </w:tc>
        <w:tc>
          <w:tcPr>
            <w:tcW w:w="627" w:type="dxa"/>
            <w:noWrap/>
            <w:hideMark/>
          </w:tcPr>
          <w:p w:rsidR="007D7B5F" w:rsidRPr="009161F1" w:rsidRDefault="007D7B5F" w:rsidP="002751E0">
            <w:r w:rsidRPr="009161F1">
              <w:t>9</w:t>
            </w:r>
          </w:p>
        </w:tc>
        <w:tc>
          <w:tcPr>
            <w:tcW w:w="700" w:type="dxa"/>
            <w:noWrap/>
            <w:hideMark/>
          </w:tcPr>
          <w:p w:rsidR="007D7B5F" w:rsidRPr="009161F1" w:rsidRDefault="007D7B5F" w:rsidP="002751E0">
            <w:r w:rsidRPr="009161F1">
              <w:t>10</w:t>
            </w:r>
          </w:p>
        </w:tc>
      </w:tr>
      <w:tr w:rsidR="007D7B5F" w:rsidRPr="009161F1" w:rsidTr="002751E0">
        <w:trPr>
          <w:trHeight w:val="300"/>
        </w:trPr>
        <w:tc>
          <w:tcPr>
            <w:tcW w:w="666" w:type="dxa"/>
            <w:noWrap/>
            <w:hideMark/>
          </w:tcPr>
          <w:p w:rsidR="007D7B5F" w:rsidRPr="009161F1" w:rsidRDefault="007D7B5F" w:rsidP="002751E0">
            <w:r w:rsidRPr="009161F1">
              <w:t>1...</w:t>
            </w:r>
          </w:p>
        </w:tc>
        <w:tc>
          <w:tcPr>
            <w:tcW w:w="1210" w:type="dxa"/>
            <w:noWrap/>
            <w:hideMark/>
          </w:tcPr>
          <w:p w:rsidR="007D7B5F" w:rsidRPr="009161F1" w:rsidRDefault="007D7B5F" w:rsidP="002751E0">
            <w:r w:rsidRPr="009161F1">
              <w:t>1.1...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1.2...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2...</w:t>
            </w:r>
          </w:p>
        </w:tc>
        <w:tc>
          <w:tcPr>
            <w:tcW w:w="1210" w:type="dxa"/>
            <w:noWrap/>
            <w:hideMark/>
          </w:tcPr>
          <w:p w:rsidR="007D7B5F" w:rsidRPr="009161F1" w:rsidRDefault="007D7B5F" w:rsidP="002751E0">
            <w:r w:rsidRPr="009161F1">
              <w:t>2.1...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2.2...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3...</w:t>
            </w:r>
          </w:p>
        </w:tc>
        <w:tc>
          <w:tcPr>
            <w:tcW w:w="1210" w:type="dxa"/>
            <w:noWrap/>
            <w:hideMark/>
          </w:tcPr>
          <w:p w:rsidR="007D7B5F" w:rsidRPr="009161F1" w:rsidRDefault="007D7B5F" w:rsidP="002751E0">
            <w:r w:rsidRPr="009161F1">
              <w:t>3.1...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bl>
    <w:p w:rsidR="007D7B5F" w:rsidRPr="00E30E7E" w:rsidRDefault="007D7B5F" w:rsidP="007D7B5F">
      <w:r>
        <w:t xml:space="preserve">                                                                   Total       Total       Total                            *                               *                            *</w:t>
      </w:r>
    </w:p>
    <w:p w:rsidR="007D7B5F" w:rsidRDefault="007D7B5F" w:rsidP="007D7B5F"/>
    <w:p w:rsidR="007D7B5F" w:rsidRPr="00E30E7E" w:rsidRDefault="007D7B5F" w:rsidP="007D7B5F">
      <w:r>
        <w:t>* m</w:t>
      </w:r>
      <w:r w:rsidRPr="00E30E7E">
        <w:t>edia intensităţii interventiei tuturor activităţilor/subactivităţilor inclusiv pe surse</w:t>
      </w:r>
    </w:p>
    <w:p w:rsidR="00637586" w:rsidRDefault="00637586">
      <w:pPr>
        <w:spacing w:after="160" w:line="259" w:lineRule="auto"/>
      </w:pPr>
      <w:r>
        <w:br w:type="page"/>
      </w: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5" w:name="_Toc468952567"/>
      <w:r w:rsidRPr="00AA7006">
        <w:t xml:space="preserve">Anexa 4 - Graficul cererilor de </w:t>
      </w:r>
      <w:r>
        <w:t>prefinanțare/</w:t>
      </w:r>
      <w:r w:rsidRPr="00AA7006">
        <w:t>rambursare/plată</w:t>
      </w:r>
      <w:bookmarkEnd w:id="5"/>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942D3F" w:rsidRDefault="00942D3F">
      <w:pPr>
        <w:spacing w:after="160" w:line="259" w:lineRule="auto"/>
      </w:pPr>
    </w:p>
    <w:p w:rsidR="008E316F" w:rsidRDefault="008E316F" w:rsidP="004F116F">
      <w:pPr>
        <w:pStyle w:val="Heading1"/>
      </w:pPr>
      <w:r w:rsidRPr="00797B51">
        <w:t>Anexa 5 (cinci) - Acordarea si recuperarea prefinanțarii</w:t>
      </w:r>
      <w:r>
        <w:t xml:space="preserve"> </w:t>
      </w:r>
    </w:p>
    <w:p w:rsidR="008E316F" w:rsidRPr="008E316F" w:rsidRDefault="008E316F" w:rsidP="00AE25D5"/>
    <w:p w:rsidR="002155E8" w:rsidRPr="00C24F3C" w:rsidRDefault="008E316F" w:rsidP="00AA7006">
      <w:pPr>
        <w:numPr>
          <w:ilvl w:val="1"/>
          <w:numId w:val="14"/>
        </w:numPr>
        <w:spacing w:after="0"/>
        <w:jc w:val="both"/>
        <w:rPr>
          <w:bCs/>
          <w:iCs w:val="0"/>
          <w:szCs w:val="20"/>
          <w:lang w:eastAsia="ro-RO"/>
        </w:rPr>
      </w:pPr>
      <w:r w:rsidRPr="00C24F3C">
        <w:rPr>
          <w:bCs/>
          <w:iCs w:val="0"/>
          <w:szCs w:val="20"/>
          <w:lang w:eastAsia="ro-RO"/>
        </w:rPr>
        <w:t>La solicitarea Beneficiarului, AM POR acordă o prefinanțare, în tranșe</w:t>
      </w:r>
      <w:r w:rsidR="00F867C5" w:rsidRPr="00C24F3C">
        <w:rPr>
          <w:bCs/>
          <w:iCs w:val="0"/>
          <w:szCs w:val="20"/>
          <w:lang w:eastAsia="ro-RO"/>
        </w:rPr>
        <w:t xml:space="preserve"> de maxim 10% din valoarea eligibilă a proiectului</w:t>
      </w:r>
      <w:r w:rsidR="002155E8" w:rsidRPr="00C24F3C">
        <w:rPr>
          <w:bCs/>
          <w:iCs w:val="0"/>
          <w:szCs w:val="20"/>
          <w:lang w:eastAsia="ro-RO"/>
        </w:rPr>
        <w:t>, fără depăşirea valorii totale eligibile a contractului de finanţare, beneficiarilor/liderilor de parteneriat/partenerilor alţii decât cei prevăzuţi la art. 6 alin. (1)-(4) şi (6) din O</w:t>
      </w:r>
      <w:r w:rsidR="00F867C5" w:rsidRPr="00C24F3C">
        <w:rPr>
          <w:bCs/>
          <w:iCs w:val="0"/>
          <w:szCs w:val="20"/>
          <w:lang w:eastAsia="ro-RO"/>
        </w:rPr>
        <w:t>.</w:t>
      </w:r>
      <w:r w:rsidR="002155E8" w:rsidRPr="00C24F3C">
        <w:rPr>
          <w:bCs/>
          <w:iCs w:val="0"/>
          <w:szCs w:val="20"/>
          <w:lang w:eastAsia="ro-RO"/>
        </w:rPr>
        <w:t>U</w:t>
      </w:r>
      <w:r w:rsidR="00F867C5" w:rsidRPr="00C24F3C">
        <w:rPr>
          <w:bCs/>
          <w:iCs w:val="0"/>
          <w:szCs w:val="20"/>
          <w:lang w:eastAsia="ro-RO"/>
        </w:rPr>
        <w:t>.</w:t>
      </w:r>
      <w:r w:rsidR="002155E8" w:rsidRPr="00C24F3C">
        <w:rPr>
          <w:bCs/>
          <w:iCs w:val="0"/>
          <w:szCs w:val="20"/>
          <w:lang w:eastAsia="ro-RO"/>
        </w:rPr>
        <w:t>G</w:t>
      </w:r>
      <w:r w:rsidR="00F867C5" w:rsidRPr="00C24F3C">
        <w:rPr>
          <w:bCs/>
          <w:iCs w:val="0"/>
          <w:szCs w:val="20"/>
          <w:lang w:eastAsia="ro-RO"/>
        </w:rPr>
        <w:t>. nr.</w:t>
      </w:r>
      <w:r w:rsidR="002155E8" w:rsidRPr="00C24F3C">
        <w:rPr>
          <w:bCs/>
          <w:iCs w:val="0"/>
          <w:szCs w:val="20"/>
          <w:lang w:eastAsia="ro-RO"/>
        </w:rPr>
        <w:t xml:space="preserve"> 40/2015 privind gestionarea financiară a fondurilor europene pentru perioada de programare 2014-2020</w:t>
      </w:r>
      <w:r w:rsidR="00500CB7" w:rsidRPr="00C24F3C">
        <w:rPr>
          <w:bCs/>
          <w:iCs w:val="0"/>
          <w:szCs w:val="20"/>
          <w:lang w:eastAsia="ro-RO"/>
        </w:rPr>
        <w:t>,</w:t>
      </w:r>
      <w:r w:rsidR="00F867C5" w:rsidRPr="00C24F3C">
        <w:rPr>
          <w:bCs/>
          <w:iCs w:val="0"/>
          <w:szCs w:val="20"/>
          <w:lang w:eastAsia="ro-RO"/>
        </w:rPr>
        <w:t xml:space="preserve"> cu modificările şi completările ulterioare,</w:t>
      </w:r>
      <w:r w:rsidRPr="00C24F3C">
        <w:rPr>
          <w:bCs/>
          <w:iCs w:val="0"/>
          <w:szCs w:val="20"/>
          <w:lang w:eastAsia="ro-RO"/>
        </w:rPr>
        <w:t xml:space="preserve"> în conformitate cu</w:t>
      </w:r>
      <w:r w:rsidR="00221733" w:rsidRPr="00C24F3C">
        <w:rPr>
          <w:bCs/>
          <w:iCs w:val="0"/>
          <w:szCs w:val="20"/>
          <w:lang w:eastAsia="ro-RO"/>
        </w:rPr>
        <w:t xml:space="preserve"> prevederile legale</w:t>
      </w:r>
      <w:r w:rsidRPr="00C24F3C">
        <w:rPr>
          <w:bCs/>
          <w:iCs w:val="0"/>
          <w:szCs w:val="20"/>
          <w:lang w:eastAsia="ro-RO"/>
        </w:rPr>
        <w:t xml:space="preserve"> în vigoare. </w:t>
      </w:r>
      <w:bookmarkStart w:id="6" w:name="REF52"/>
      <w:bookmarkEnd w:id="6"/>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Beneficiarul/Liderul de parteneriat care a depus cerere de prefinanţare conform alin. (1) al prez</w:t>
      </w:r>
      <w:r w:rsidR="00B3564D" w:rsidRPr="00C24F3C">
        <w:rPr>
          <w:bCs/>
          <w:iCs w:val="0"/>
          <w:szCs w:val="20"/>
          <w:lang w:eastAsia="ro-RO"/>
        </w:rPr>
        <w:t>en</w:t>
      </w:r>
      <w:r w:rsidRPr="00C24F3C">
        <w:rPr>
          <w:bCs/>
          <w:iCs w:val="0"/>
          <w:szCs w:val="20"/>
          <w:lang w:eastAsia="ro-RO"/>
        </w:rPr>
        <w:t>tei anexe are obligaţia depunerii unei cereri de rambursare care să cuprindă cheltuieli</w:t>
      </w:r>
      <w:r w:rsidR="007414BF" w:rsidRPr="00C24F3C">
        <w:rPr>
          <w:bCs/>
          <w:iCs w:val="0"/>
          <w:szCs w:val="20"/>
          <w:lang w:eastAsia="ro-RO"/>
        </w:rPr>
        <w:t>le</w:t>
      </w:r>
      <w:r w:rsidRPr="00C24F3C">
        <w:rPr>
          <w:bCs/>
          <w:iCs w:val="0"/>
          <w:szCs w:val="20"/>
          <w:lang w:eastAsia="ro-RO"/>
        </w:rPr>
        <w:t xml:space="preserve"> efectuate</w:t>
      </w:r>
      <w:r w:rsidR="00F867C5" w:rsidRPr="00C24F3C">
        <w:rPr>
          <w:bCs/>
          <w:iCs w:val="0"/>
          <w:szCs w:val="20"/>
          <w:lang w:eastAsia="ro-RO"/>
        </w:rPr>
        <w:t xml:space="preserve"> din tranşa de prefinanţare acordată, în cuantum de minim 50% din valoarea acesteia,</w:t>
      </w:r>
      <w:r w:rsidRPr="00C24F3C">
        <w:rPr>
          <w:bCs/>
          <w:iCs w:val="0"/>
          <w:szCs w:val="20"/>
          <w:lang w:eastAsia="ro-RO"/>
        </w:rPr>
        <w:t xml:space="preserve"> în termen de maximum </w:t>
      </w:r>
      <w:r w:rsidR="00F867C5" w:rsidRPr="00C24F3C">
        <w:rPr>
          <w:bCs/>
          <w:iCs w:val="0"/>
          <w:szCs w:val="20"/>
          <w:lang w:eastAsia="ro-RO"/>
        </w:rPr>
        <w:t>9</w:t>
      </w:r>
      <w:r w:rsidRPr="00C24F3C">
        <w:rPr>
          <w:bCs/>
          <w:iCs w:val="0"/>
          <w:szCs w:val="20"/>
          <w:lang w:eastAsia="ro-RO"/>
        </w:rPr>
        <w:t xml:space="preserve">0 de zile calendaristice de la data la care </w:t>
      </w:r>
      <w:r w:rsidR="007414BF" w:rsidRPr="00C24F3C">
        <w:rPr>
          <w:bCs/>
          <w:iCs w:val="0"/>
          <w:szCs w:val="20"/>
          <w:lang w:eastAsia="ro-RO"/>
        </w:rPr>
        <w:t>AM POR</w:t>
      </w:r>
      <w:r w:rsidRPr="00C24F3C">
        <w:rPr>
          <w:bCs/>
          <w:iCs w:val="0"/>
          <w:szCs w:val="20"/>
          <w:lang w:eastAsia="ro-RO"/>
        </w:rPr>
        <w:t xml:space="preserve"> a virat prefinanţarea în contul beneficiarului, fără a depăşi durata </w:t>
      </w:r>
      <w:r w:rsidR="007414BF" w:rsidRPr="00C24F3C">
        <w:rPr>
          <w:bCs/>
          <w:iCs w:val="0"/>
          <w:szCs w:val="20"/>
          <w:lang w:eastAsia="ro-RO"/>
        </w:rPr>
        <w:t>de implementare a proiectului</w:t>
      </w:r>
      <w:r w:rsidRPr="00C24F3C">
        <w:rPr>
          <w:bCs/>
          <w:iCs w:val="0"/>
          <w:szCs w:val="20"/>
          <w:lang w:eastAsia="ro-RO"/>
        </w:rPr>
        <w:t>. </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 xml:space="preserve">Beneficiarii care nu au depus cererea de rambursare </w:t>
      </w:r>
      <w:r w:rsidR="00F867C5" w:rsidRPr="00C24F3C">
        <w:rPr>
          <w:bCs/>
          <w:iCs w:val="0"/>
          <w:szCs w:val="20"/>
          <w:lang w:eastAsia="ro-RO"/>
        </w:rPr>
        <w:t xml:space="preserve">în termenul prevăzut de </w:t>
      </w:r>
      <w:r w:rsidRPr="00C24F3C">
        <w:rPr>
          <w:bCs/>
          <w:iCs w:val="0"/>
          <w:szCs w:val="20"/>
          <w:lang w:eastAsia="ro-RO"/>
        </w:rPr>
        <w:t xml:space="preserve">alin. (3) sunt obligaţi să justifice </w:t>
      </w:r>
      <w:r w:rsidR="00F867C5" w:rsidRPr="00C24F3C">
        <w:rPr>
          <w:bCs/>
          <w:iCs w:val="0"/>
          <w:szCs w:val="20"/>
          <w:lang w:eastAsia="ro-RO"/>
        </w:rPr>
        <w:t xml:space="preserve">utilizarea prefinanţării, prin cereri de rambursare, </w:t>
      </w:r>
      <w:r w:rsidRPr="00C24F3C">
        <w:rPr>
          <w:bCs/>
          <w:iCs w:val="0"/>
          <w:szCs w:val="20"/>
          <w:lang w:eastAsia="ro-RO"/>
        </w:rPr>
        <w:t xml:space="preserve">înaintea depunerii unei </w:t>
      </w:r>
      <w:r w:rsidR="00F867C5" w:rsidRPr="00C24F3C">
        <w:rPr>
          <w:bCs/>
          <w:iCs w:val="0"/>
          <w:szCs w:val="20"/>
          <w:lang w:eastAsia="ro-RO"/>
        </w:rPr>
        <w:t>alte</w:t>
      </w:r>
      <w:r w:rsidR="007414BF" w:rsidRPr="00C24F3C">
        <w:rPr>
          <w:bCs/>
          <w:iCs w:val="0"/>
          <w:szCs w:val="20"/>
          <w:lang w:eastAsia="ro-RO"/>
        </w:rPr>
        <w:t xml:space="preserve"> </w:t>
      </w:r>
      <w:r w:rsidRPr="00C24F3C">
        <w:rPr>
          <w:bCs/>
          <w:iCs w:val="0"/>
          <w:szCs w:val="20"/>
          <w:lang w:eastAsia="ro-RO"/>
        </w:rPr>
        <w:t>cereri de prefinanţare. </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Beneficiarii/Liderii de parteneriat/Partenerii au obligaţia restituirii integrale/parţiale a prefinanţării acordate potrivit alin. (1) al prezentei anexe, în cazul în care aceştia nu justifică prin cereri de rambursare utilizarea corespunzătoare a acesteia conform alin. (3) şi (4)</w:t>
      </w:r>
      <w:r w:rsidR="00F867C5" w:rsidRPr="00C24F3C">
        <w:rPr>
          <w:bCs/>
          <w:iCs w:val="0"/>
          <w:szCs w:val="20"/>
          <w:lang w:eastAsia="ro-RO"/>
        </w:rPr>
        <w:t xml:space="preserve"> </w:t>
      </w:r>
      <w:r w:rsidRPr="00C24F3C">
        <w:rPr>
          <w:bCs/>
          <w:iCs w:val="0"/>
          <w:szCs w:val="20"/>
          <w:lang w:eastAsia="ro-RO"/>
        </w:rPr>
        <w:t>al</w:t>
      </w:r>
      <w:r w:rsidR="004F6F89" w:rsidRPr="00C24F3C">
        <w:rPr>
          <w:bCs/>
          <w:iCs w:val="0"/>
          <w:szCs w:val="20"/>
          <w:lang w:eastAsia="ro-RO"/>
        </w:rPr>
        <w:t>e</w:t>
      </w:r>
      <w:r w:rsidRPr="00C24F3C">
        <w:rPr>
          <w:bCs/>
          <w:iCs w:val="0"/>
          <w:szCs w:val="20"/>
          <w:lang w:eastAsia="ro-RO"/>
        </w:rPr>
        <w:t xml:space="preserve"> prez</w:t>
      </w:r>
      <w:r w:rsidR="007414BF" w:rsidRPr="00C24F3C">
        <w:rPr>
          <w:bCs/>
          <w:iCs w:val="0"/>
          <w:szCs w:val="20"/>
          <w:lang w:eastAsia="ro-RO"/>
        </w:rPr>
        <w:t>e</w:t>
      </w:r>
      <w:r w:rsidRPr="00C24F3C">
        <w:rPr>
          <w:bCs/>
          <w:iCs w:val="0"/>
          <w:szCs w:val="20"/>
          <w:lang w:eastAsia="ro-RO"/>
        </w:rPr>
        <w:t>ntei anexe. </w:t>
      </w:r>
    </w:p>
    <w:p w:rsidR="008E316F" w:rsidRPr="00C24F3C" w:rsidRDefault="008E316F" w:rsidP="00AA7006">
      <w:pPr>
        <w:numPr>
          <w:ilvl w:val="1"/>
          <w:numId w:val="14"/>
        </w:numPr>
        <w:spacing w:after="0"/>
        <w:jc w:val="both"/>
        <w:rPr>
          <w:bCs/>
          <w:iCs w:val="0"/>
          <w:szCs w:val="20"/>
          <w:lang w:eastAsia="ro-RO"/>
        </w:rPr>
      </w:pPr>
      <w:r w:rsidRPr="00C24F3C">
        <w:rPr>
          <w:szCs w:val="20"/>
        </w:rPr>
        <w:t xml:space="preserve"> Prefinanțarea se acordă cu condiţia îndeplinirii cumulative a următoarelor cerințe:</w:t>
      </w:r>
    </w:p>
    <w:p w:rsidR="00935800" w:rsidRPr="00C24F3C" w:rsidRDefault="00935800" w:rsidP="00C24F3C">
      <w:pPr>
        <w:spacing w:after="0"/>
        <w:jc w:val="both"/>
        <w:rPr>
          <w:bCs/>
          <w:iCs w:val="0"/>
          <w:szCs w:val="20"/>
          <w:lang w:eastAsia="ro-RO"/>
        </w:rPr>
      </w:pPr>
      <w:r w:rsidRPr="00C24F3C">
        <w:rPr>
          <w:szCs w:val="20"/>
        </w:rPr>
        <w:t>1. Pentru beneficiarii care nu primesc finanţare sub incidenţa ajutorului de stat/ de minimis cu condiţia îndeplinirii cumulative a urmatoarelor cerinţe:</w:t>
      </w:r>
    </w:p>
    <w:p w:rsidR="008E316F" w:rsidRPr="00C24F3C" w:rsidRDefault="008E316F" w:rsidP="00AE25D5">
      <w:pPr>
        <w:ind w:left="1701"/>
        <w:jc w:val="both"/>
        <w:rPr>
          <w:szCs w:val="20"/>
        </w:rPr>
      </w:pPr>
      <w:r w:rsidRPr="00C24F3C">
        <w:rPr>
          <w:szCs w:val="20"/>
        </w:rPr>
        <w:t> </w:t>
      </w:r>
      <w:r w:rsidRPr="00C24F3C">
        <w:rPr>
          <w:szCs w:val="20"/>
        </w:rPr>
        <w:t>a) depunerea de către beneficiar</w:t>
      </w:r>
      <w:r w:rsidR="007414BF" w:rsidRPr="00C24F3C">
        <w:rPr>
          <w:szCs w:val="20"/>
        </w:rPr>
        <w:t>/lider de parteneriat</w:t>
      </w:r>
      <w:r w:rsidRPr="00C24F3C">
        <w:rPr>
          <w:szCs w:val="20"/>
        </w:rPr>
        <w:t xml:space="preserve"> a unei cereri de prefinanţare, pentru fiecare tranşă, care cuprinde: suma solicitată</w:t>
      </w:r>
      <w:r w:rsidR="006A37D3" w:rsidRPr="00C24F3C">
        <w:rPr>
          <w:szCs w:val="20"/>
        </w:rPr>
        <w:t>, defalcată, în cazul proiectelor implementate în parteneriat, la nivelul liderului de parteneriat şi/ sau a partenerilor care vor utiliza sumele acordate din prefinanţare</w:t>
      </w:r>
      <w:r w:rsidRPr="00C24F3C">
        <w:rPr>
          <w:szCs w:val="20"/>
        </w:rPr>
        <w:t>;</w:t>
      </w:r>
    </w:p>
    <w:p w:rsidR="008E316F" w:rsidRPr="00C24F3C" w:rsidRDefault="008E316F" w:rsidP="00AE25D5">
      <w:pPr>
        <w:ind w:left="1701"/>
        <w:jc w:val="both"/>
        <w:rPr>
          <w:szCs w:val="20"/>
        </w:rPr>
      </w:pPr>
      <w:r w:rsidRPr="00C24F3C">
        <w:rPr>
          <w:szCs w:val="20"/>
        </w:rPr>
        <w:t> </w:t>
      </w:r>
      <w:r w:rsidRPr="00C24F3C">
        <w:rPr>
          <w:szCs w:val="20"/>
        </w:rPr>
        <w:t> </w:t>
      </w:r>
      <w:r w:rsidR="004F6F89" w:rsidRPr="00C24F3C">
        <w:rPr>
          <w:szCs w:val="20"/>
        </w:rPr>
        <w:t>b)</w:t>
      </w:r>
      <w:r w:rsidRPr="00C24F3C">
        <w:rPr>
          <w:szCs w:val="20"/>
        </w:rPr>
        <w:t xml:space="preserve"> existenţa conturilor deschise, pe numele beneficiarului</w:t>
      </w:r>
      <w:r w:rsidR="007414BF" w:rsidRPr="00C24F3C">
        <w:rPr>
          <w:szCs w:val="20"/>
        </w:rPr>
        <w:t>/liderului de parteneriat</w:t>
      </w:r>
      <w:r w:rsidR="00935800" w:rsidRPr="00C24F3C">
        <w:rPr>
          <w:szCs w:val="20"/>
        </w:rPr>
        <w:t>/ partenerilor</w:t>
      </w:r>
      <w:r w:rsidRPr="00C24F3C">
        <w:rPr>
          <w:szCs w:val="20"/>
        </w:rPr>
        <w:t xml:space="preserve"> pentru activităţile proprii unde trebuie virate sumele aferente prefinanţării, conform activităţilor asumate în contractul de finanţare.</w:t>
      </w:r>
    </w:p>
    <w:p w:rsidR="00935800" w:rsidRPr="00C24F3C" w:rsidRDefault="00935800" w:rsidP="00C24F3C">
      <w:pPr>
        <w:jc w:val="both"/>
        <w:rPr>
          <w:szCs w:val="20"/>
        </w:rPr>
      </w:pPr>
      <w:r w:rsidRPr="00C24F3C">
        <w:rPr>
          <w:szCs w:val="20"/>
        </w:rPr>
        <w:t>2.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sau de o societate de asigurări. În acest caz, valoarea cumulată a tranşelor de prefinanţare nu poate depăşi 40% din valoarea totală a ajutorului care trebuie acordat unui beneficiar pentru o anumită operaţiune.</w:t>
      </w:r>
    </w:p>
    <w:p w:rsidR="008E316F" w:rsidRPr="00C24F3C" w:rsidRDefault="008E316F" w:rsidP="00AA7006">
      <w:pPr>
        <w:numPr>
          <w:ilvl w:val="1"/>
          <w:numId w:val="14"/>
        </w:numPr>
        <w:spacing w:after="0"/>
        <w:jc w:val="both"/>
        <w:rPr>
          <w:szCs w:val="20"/>
        </w:rPr>
      </w:pPr>
      <w:r w:rsidRPr="00C24F3C">
        <w:rPr>
          <w:szCs w:val="20"/>
        </w:rPr>
        <w:t>Transferul fondurilor se va efectua în lei în următoarele conturi:</w:t>
      </w:r>
    </w:p>
    <w:p w:rsidR="008E316F" w:rsidRPr="00C24F3C" w:rsidRDefault="008E316F" w:rsidP="00AE25D5">
      <w:pPr>
        <w:ind w:left="2127"/>
        <w:rPr>
          <w:szCs w:val="20"/>
        </w:rPr>
      </w:pPr>
      <w:r w:rsidRPr="00C24F3C">
        <w:rPr>
          <w:szCs w:val="20"/>
        </w:rPr>
        <w:t>Cont pentru cerere de prefinanțare</w:t>
      </w:r>
    </w:p>
    <w:p w:rsidR="008E316F" w:rsidRPr="00C24F3C" w:rsidRDefault="008E316F" w:rsidP="00AE25D5">
      <w:pPr>
        <w:ind w:left="2127"/>
        <w:rPr>
          <w:szCs w:val="20"/>
        </w:rPr>
      </w:pPr>
      <w:r w:rsidRPr="00C24F3C">
        <w:rPr>
          <w:szCs w:val="20"/>
        </w:rPr>
        <w:t xml:space="preserve">cod IBAN:          ……………………   </w:t>
      </w:r>
    </w:p>
    <w:p w:rsidR="008E316F" w:rsidRPr="00C24F3C" w:rsidRDefault="008E316F" w:rsidP="00AE25D5">
      <w:pPr>
        <w:ind w:left="2127"/>
        <w:rPr>
          <w:szCs w:val="20"/>
        </w:rPr>
      </w:pPr>
      <w:r w:rsidRPr="00C24F3C">
        <w:rPr>
          <w:szCs w:val="20"/>
        </w:rPr>
        <w:t>Titular cont: ………………………….</w:t>
      </w:r>
    </w:p>
    <w:p w:rsidR="008E316F" w:rsidRPr="00C24F3C" w:rsidRDefault="008E316F" w:rsidP="00AE25D5">
      <w:pPr>
        <w:ind w:left="2127"/>
        <w:rPr>
          <w:szCs w:val="20"/>
        </w:rPr>
      </w:pPr>
      <w:r w:rsidRPr="00C24F3C">
        <w:rPr>
          <w:szCs w:val="20"/>
        </w:rPr>
        <w:t>Denumire/adresa Trezoreriei/Băncii Comerciale: ……………………………</w:t>
      </w:r>
    </w:p>
    <w:p w:rsidR="004E415E" w:rsidRPr="00C24F3C" w:rsidRDefault="004E415E" w:rsidP="00AA7006">
      <w:pPr>
        <w:numPr>
          <w:ilvl w:val="1"/>
          <w:numId w:val="14"/>
        </w:numPr>
        <w:spacing w:after="0"/>
        <w:jc w:val="both"/>
        <w:rPr>
          <w:szCs w:val="20"/>
        </w:rPr>
      </w:pPr>
      <w:r w:rsidRPr="00C24F3C">
        <w:rPr>
          <w:szCs w:val="20"/>
        </w:rPr>
        <w:t xml:space="preserve">Cu excepţia primei cereri de prefinanţare, celelalte cereri de prefinanţare vor îndeplini cumulativ </w:t>
      </w:r>
      <w:r w:rsidR="00935800" w:rsidRPr="00C24F3C">
        <w:rPr>
          <w:szCs w:val="20"/>
        </w:rPr>
        <w:t xml:space="preserve">atât cerinţele prevăzute la alin.(6), cât şi </w:t>
      </w:r>
      <w:r w:rsidRPr="00C24F3C">
        <w:rPr>
          <w:szCs w:val="20"/>
        </w:rPr>
        <w:t>următoarele cerinţe:</w:t>
      </w:r>
    </w:p>
    <w:p w:rsidR="004E415E" w:rsidRPr="00C24F3C" w:rsidRDefault="004E415E" w:rsidP="00AA7006">
      <w:pPr>
        <w:pStyle w:val="ListParagraph"/>
        <w:numPr>
          <w:ilvl w:val="0"/>
          <w:numId w:val="30"/>
        </w:numPr>
        <w:spacing w:before="0" w:after="0"/>
        <w:rPr>
          <w:szCs w:val="20"/>
        </w:rPr>
      </w:pPr>
      <w:r w:rsidRPr="00C24F3C">
        <w:rPr>
          <w:szCs w:val="20"/>
        </w:rPr>
        <w:t>depunerea de către beneficiar/ lider de parteneriat a extraselor de cont din care să reiasă situaţia prefinanţării rămasă neutilizată din tranşa anterioară;</w:t>
      </w:r>
    </w:p>
    <w:p w:rsidR="004E415E" w:rsidRPr="00C24F3C" w:rsidRDefault="004E415E" w:rsidP="00AA7006">
      <w:pPr>
        <w:pStyle w:val="ListParagraph"/>
        <w:numPr>
          <w:ilvl w:val="0"/>
          <w:numId w:val="30"/>
        </w:numPr>
        <w:spacing w:before="0" w:after="0"/>
        <w:rPr>
          <w:szCs w:val="20"/>
        </w:rPr>
      </w:pPr>
      <w:r w:rsidRPr="00C24F3C">
        <w:rPr>
          <w:szCs w:val="20"/>
        </w:rPr>
        <w:t>depunerea unei cereri de rambursare în vederea justificării prefinanţării acordate anterior.</w:t>
      </w:r>
    </w:p>
    <w:p w:rsidR="008E316F" w:rsidRPr="00C24F3C" w:rsidRDefault="008E316F" w:rsidP="00AA7006">
      <w:pPr>
        <w:numPr>
          <w:ilvl w:val="1"/>
          <w:numId w:val="14"/>
        </w:numPr>
        <w:spacing w:after="0"/>
        <w:jc w:val="both"/>
        <w:rPr>
          <w:szCs w:val="20"/>
        </w:rPr>
      </w:pPr>
      <w:r w:rsidRPr="00C24F3C">
        <w:rPr>
          <w:szCs w:val="20"/>
        </w:rPr>
        <w:t>Prefinanţarea se acordă în tranşe</w:t>
      </w:r>
      <w:r w:rsidR="002155E8" w:rsidRPr="00C24F3C">
        <w:rPr>
          <w:szCs w:val="20"/>
        </w:rPr>
        <w:t xml:space="preserve"> </w:t>
      </w:r>
      <w:r w:rsidR="006A37D3" w:rsidRPr="00C24F3C">
        <w:rPr>
          <w:szCs w:val="20"/>
        </w:rPr>
        <w:t xml:space="preserve">de </w:t>
      </w:r>
      <w:r w:rsidR="002155E8" w:rsidRPr="00C24F3C">
        <w:rPr>
          <w:bCs/>
          <w:iCs w:val="0"/>
          <w:szCs w:val="20"/>
          <w:lang w:eastAsia="ro-RO"/>
        </w:rPr>
        <w:t>maximum 10%</w:t>
      </w:r>
      <w:r w:rsidRPr="00C24F3C">
        <w:rPr>
          <w:szCs w:val="20"/>
        </w:rPr>
        <w:t xml:space="preserve">, </w:t>
      </w:r>
      <w:r w:rsidR="002155E8" w:rsidRPr="00C24F3C">
        <w:rPr>
          <w:szCs w:val="20"/>
        </w:rPr>
        <w:t>din valo</w:t>
      </w:r>
      <w:r w:rsidR="004E415E" w:rsidRPr="00C24F3C">
        <w:rPr>
          <w:szCs w:val="20"/>
        </w:rPr>
        <w:t>a</w:t>
      </w:r>
      <w:r w:rsidR="002155E8" w:rsidRPr="00C24F3C">
        <w:rPr>
          <w:szCs w:val="20"/>
        </w:rPr>
        <w:t>rea eligibilă a proiectului</w:t>
      </w:r>
      <w:r w:rsidRPr="00C24F3C">
        <w:rPr>
          <w:szCs w:val="20"/>
        </w:rPr>
        <w:t xml:space="preserve">, fără ca perioada pentru care se acordă ultima tranşă să depăşească </w:t>
      </w:r>
      <w:r w:rsidR="007414BF" w:rsidRPr="00C24F3C">
        <w:rPr>
          <w:szCs w:val="20"/>
        </w:rPr>
        <w:t>perioada de implementare a proiectului</w:t>
      </w:r>
    </w:p>
    <w:p w:rsidR="00B3564D" w:rsidRPr="00C24F3C" w:rsidRDefault="008E316F" w:rsidP="00AA7006">
      <w:pPr>
        <w:numPr>
          <w:ilvl w:val="1"/>
          <w:numId w:val="14"/>
        </w:numPr>
        <w:spacing w:after="0"/>
        <w:jc w:val="both"/>
        <w:rPr>
          <w:szCs w:val="20"/>
        </w:rPr>
      </w:pPr>
      <w:r w:rsidRPr="00C24F3C">
        <w:rPr>
          <w:szCs w:val="20"/>
        </w:rPr>
        <w:t xml:space="preserve">Suma efectiv transferată de către AM POR aferentă fiecărei solicitări de tranşă de prefinanţare, cu excepţia celei aferente primei tranşe, reprezintă diferenţa dintre cuantumul estimat al </w:t>
      </w:r>
      <w:r w:rsidR="006A37D3" w:rsidRPr="00C24F3C">
        <w:rPr>
          <w:szCs w:val="20"/>
        </w:rPr>
        <w:t>prefinanţării solicitate</w:t>
      </w:r>
      <w:r w:rsidRPr="00C24F3C">
        <w:rPr>
          <w:szCs w:val="20"/>
        </w:rPr>
        <w:t xml:space="preserve"> şi </w:t>
      </w:r>
      <w:r w:rsidR="006A37D3" w:rsidRPr="00C24F3C">
        <w:rPr>
          <w:szCs w:val="20"/>
        </w:rPr>
        <w:t>prefinanţarea</w:t>
      </w:r>
      <w:r w:rsidRPr="00C24F3C">
        <w:rPr>
          <w:szCs w:val="20"/>
        </w:rPr>
        <w:t xml:space="preserve"> rămasă neutilizată, în conturile beneficiarului, din tranşa anterioară.</w:t>
      </w:r>
    </w:p>
    <w:p w:rsidR="00B3564D" w:rsidRPr="00C24F3C" w:rsidRDefault="008E316F" w:rsidP="00AA7006">
      <w:pPr>
        <w:numPr>
          <w:ilvl w:val="1"/>
          <w:numId w:val="14"/>
        </w:numPr>
        <w:spacing w:after="0"/>
        <w:jc w:val="both"/>
        <w:rPr>
          <w:szCs w:val="20"/>
        </w:rPr>
      </w:pPr>
      <w:r w:rsidRPr="00C24F3C">
        <w:rPr>
          <w:szCs w:val="20"/>
        </w:rPr>
        <w:t>Beneficiarul are obligaţia depunerii l</w:t>
      </w:r>
      <w:r w:rsidR="00B3564D" w:rsidRPr="00C24F3C">
        <w:rPr>
          <w:szCs w:val="20"/>
        </w:rPr>
        <w:t>a AM POR, în termen</w:t>
      </w:r>
      <w:r w:rsidR="00415A84" w:rsidRPr="00C24F3C">
        <w:rPr>
          <w:szCs w:val="20"/>
        </w:rPr>
        <w:t>ul</w:t>
      </w:r>
      <w:r w:rsidR="00B3564D" w:rsidRPr="00C24F3C">
        <w:rPr>
          <w:szCs w:val="20"/>
        </w:rPr>
        <w:t xml:space="preserve"> maximum prevăzut la alin (3) al prezentei anexe</w:t>
      </w:r>
      <w:r w:rsidRPr="00C24F3C">
        <w:rPr>
          <w:szCs w:val="20"/>
        </w:rPr>
        <w:t>,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B3564D" w:rsidRPr="00C24F3C" w:rsidRDefault="008E316F" w:rsidP="00AA7006">
      <w:pPr>
        <w:numPr>
          <w:ilvl w:val="1"/>
          <w:numId w:val="14"/>
        </w:numPr>
        <w:spacing w:after="0"/>
        <w:jc w:val="both"/>
        <w:rPr>
          <w:szCs w:val="20"/>
        </w:rPr>
      </w:pPr>
      <w:r w:rsidRPr="00C24F3C">
        <w:rPr>
          <w:szCs w:val="20"/>
        </w:rPr>
        <w:t>În cazul în care beneficiarul nu depune cerere de rambursare în termenul prevăzut la alin. (</w:t>
      </w:r>
      <w:r w:rsidR="00B3564D" w:rsidRPr="00C24F3C">
        <w:rPr>
          <w:szCs w:val="20"/>
        </w:rPr>
        <w:t>3</w:t>
      </w:r>
      <w:r w:rsidRPr="00C24F3C">
        <w:rPr>
          <w:szCs w:val="20"/>
        </w:rPr>
        <w:t>)</w:t>
      </w:r>
      <w:r w:rsidR="00B3564D" w:rsidRPr="00C24F3C">
        <w:rPr>
          <w:szCs w:val="20"/>
        </w:rPr>
        <w:t xml:space="preserve"> al prezentei anexe,</w:t>
      </w:r>
      <w:r w:rsidRPr="00C24F3C">
        <w:rPr>
          <w:szCs w:val="20"/>
        </w:rPr>
        <w:t xml:space="preserve"> AM POR are obligaţia recuperării întregii sume acordate ca tranşă de prefinanţare şi nejustificată </w:t>
      </w:r>
    </w:p>
    <w:p w:rsidR="00B3564D" w:rsidRPr="00C24F3C" w:rsidRDefault="008E316F" w:rsidP="00AA7006">
      <w:pPr>
        <w:numPr>
          <w:ilvl w:val="1"/>
          <w:numId w:val="14"/>
        </w:numPr>
        <w:spacing w:after="0"/>
        <w:jc w:val="both"/>
        <w:rPr>
          <w:szCs w:val="20"/>
        </w:rPr>
      </w:pPr>
      <w:r w:rsidRPr="00C24F3C">
        <w:rPr>
          <w:szCs w:val="20"/>
        </w:rPr>
        <w:t xml:space="preserve"> AM POR notifică beneficiarul cu privire la obligaţia restituirii sumelor prevăzute la alin. (</w:t>
      </w:r>
      <w:r w:rsidR="00B3564D" w:rsidRPr="00C24F3C">
        <w:rPr>
          <w:szCs w:val="20"/>
        </w:rPr>
        <w:t>1</w:t>
      </w:r>
      <w:r w:rsidR="00B45F6F" w:rsidRPr="00C24F3C">
        <w:rPr>
          <w:szCs w:val="20"/>
        </w:rPr>
        <w:t>2</w:t>
      </w:r>
      <w:r w:rsidRPr="00C24F3C">
        <w:rPr>
          <w:szCs w:val="20"/>
        </w:rPr>
        <w:t>)</w:t>
      </w:r>
      <w:r w:rsidR="00B3564D" w:rsidRPr="00C24F3C">
        <w:rPr>
          <w:szCs w:val="20"/>
        </w:rPr>
        <w:t xml:space="preserve"> al prezentei anexe</w:t>
      </w:r>
      <w:r w:rsidRPr="00C24F3C">
        <w:rPr>
          <w:szCs w:val="20"/>
        </w:rPr>
        <w:t>.</w:t>
      </w:r>
    </w:p>
    <w:p w:rsidR="00B3564D" w:rsidRPr="00C24F3C" w:rsidRDefault="008E316F" w:rsidP="00AA7006">
      <w:pPr>
        <w:numPr>
          <w:ilvl w:val="1"/>
          <w:numId w:val="14"/>
        </w:numPr>
        <w:spacing w:after="0"/>
        <w:jc w:val="both"/>
        <w:rPr>
          <w:szCs w:val="20"/>
        </w:rPr>
      </w:pPr>
      <w:r w:rsidRPr="00C24F3C">
        <w:rPr>
          <w:szCs w:val="20"/>
        </w:rPr>
        <w:t xml:space="preserve">În cazul în care beneficiarul nu restituie </w:t>
      </w:r>
      <w:r w:rsidR="00B3564D" w:rsidRPr="00C24F3C">
        <w:rPr>
          <w:szCs w:val="20"/>
        </w:rPr>
        <w:t>AMPOR</w:t>
      </w:r>
      <w:r w:rsidRPr="00C24F3C">
        <w:rPr>
          <w:szCs w:val="20"/>
        </w:rPr>
        <w:t xml:space="preserve"> sumele prevăzute la alin. (</w:t>
      </w:r>
      <w:r w:rsidR="00B3564D" w:rsidRPr="00C24F3C">
        <w:rPr>
          <w:szCs w:val="20"/>
        </w:rPr>
        <w:t>1</w:t>
      </w:r>
      <w:r w:rsidR="00B45F6F" w:rsidRPr="00C24F3C">
        <w:rPr>
          <w:szCs w:val="20"/>
        </w:rPr>
        <w:t>2</w:t>
      </w:r>
      <w:r w:rsidRPr="00C24F3C">
        <w:rPr>
          <w:szCs w:val="20"/>
        </w:rPr>
        <w:t>)</w:t>
      </w:r>
      <w:r w:rsidR="00B3564D" w:rsidRPr="00C24F3C">
        <w:rPr>
          <w:szCs w:val="20"/>
        </w:rPr>
        <w:t xml:space="preserve"> al prezentei anexe</w:t>
      </w:r>
      <w:r w:rsidRPr="00C24F3C">
        <w:rPr>
          <w:szCs w:val="20"/>
        </w:rPr>
        <w:t xml:space="preserv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w:t>
      </w:r>
      <w:r w:rsidR="00B45F6F" w:rsidRPr="00C24F3C">
        <w:rPr>
          <w:szCs w:val="20"/>
        </w:rPr>
        <w:t xml:space="preserve">Legea </w:t>
      </w:r>
      <w:r w:rsidRPr="00C24F3C">
        <w:rPr>
          <w:szCs w:val="20"/>
        </w:rPr>
        <w:t>nr. 207/2015 privind Codul de procedură fiscală. În titlul de creanţă se indică şi contul în care beneficiarul trebuie să efectueze plata.</w:t>
      </w:r>
    </w:p>
    <w:p w:rsidR="00B3564D" w:rsidRPr="00C24F3C" w:rsidRDefault="008E316F" w:rsidP="00AA7006">
      <w:pPr>
        <w:numPr>
          <w:ilvl w:val="1"/>
          <w:numId w:val="14"/>
        </w:numPr>
        <w:spacing w:after="0"/>
        <w:jc w:val="both"/>
        <w:rPr>
          <w:szCs w:val="20"/>
        </w:rPr>
      </w:pPr>
      <w:r w:rsidRPr="00C24F3C">
        <w:rPr>
          <w:szCs w:val="20"/>
        </w:rPr>
        <w:t xml:space="preserve"> Titlul de creanţă prevăzut la alin. (1</w:t>
      </w:r>
      <w:r w:rsidR="00B45F6F" w:rsidRPr="00C24F3C">
        <w:rPr>
          <w:szCs w:val="20"/>
        </w:rPr>
        <w:t>4</w:t>
      </w:r>
      <w:r w:rsidRPr="00C24F3C">
        <w:rPr>
          <w:szCs w:val="20"/>
        </w:rPr>
        <w:t>)</w:t>
      </w:r>
      <w:r w:rsidR="00B3564D" w:rsidRPr="00C24F3C">
        <w:rPr>
          <w:szCs w:val="20"/>
        </w:rPr>
        <w:t xml:space="preserve"> al prezentei anexe</w:t>
      </w:r>
      <w:r w:rsidRPr="00C24F3C">
        <w:rPr>
          <w:szCs w:val="20"/>
        </w:rPr>
        <w:t xml:space="preserve"> se transmite debitorului în termen de 5 zile lucrătoare de la data emiterii.</w:t>
      </w:r>
    </w:p>
    <w:p w:rsidR="00B3564D" w:rsidRPr="00C24F3C" w:rsidRDefault="008E316F" w:rsidP="00AA7006">
      <w:pPr>
        <w:numPr>
          <w:ilvl w:val="1"/>
          <w:numId w:val="14"/>
        </w:numPr>
        <w:spacing w:after="0"/>
        <w:jc w:val="both"/>
        <w:rPr>
          <w:szCs w:val="20"/>
        </w:rPr>
      </w:pPr>
      <w:r w:rsidRPr="00C24F3C">
        <w:rPr>
          <w:szCs w:val="20"/>
        </w:rPr>
        <w:t>  Împotriva titlului de creanţă se poate formula contestaţie în termen de 30 de zile de la data comunicării, care se depune la AM POR.</w:t>
      </w:r>
    </w:p>
    <w:p w:rsidR="00B3564D" w:rsidRPr="00C24F3C" w:rsidRDefault="008E316F" w:rsidP="00AA7006">
      <w:pPr>
        <w:numPr>
          <w:ilvl w:val="1"/>
          <w:numId w:val="14"/>
        </w:numPr>
        <w:spacing w:after="0"/>
        <w:jc w:val="both"/>
        <w:rPr>
          <w:szCs w:val="20"/>
        </w:rPr>
      </w:pPr>
      <w:r w:rsidRPr="00C24F3C">
        <w:rPr>
          <w:szCs w:val="20"/>
        </w:rPr>
        <w:t>  Introducerea contestaţiei nu suspendă executarea titlului de creanţă.</w:t>
      </w:r>
    </w:p>
    <w:p w:rsidR="00B3564D" w:rsidRPr="00C24F3C" w:rsidRDefault="008E316F" w:rsidP="00AA7006">
      <w:pPr>
        <w:numPr>
          <w:ilvl w:val="1"/>
          <w:numId w:val="14"/>
        </w:numPr>
        <w:spacing w:after="0"/>
        <w:jc w:val="both"/>
        <w:rPr>
          <w:szCs w:val="20"/>
        </w:rPr>
      </w:pPr>
      <w:r w:rsidRPr="00C24F3C">
        <w:rPr>
          <w:szCs w:val="20"/>
        </w:rPr>
        <w:t>Debitorul are obligaţia efectuării plăţii sumelor stabilite prin decizia de recuperare a prefinanţării, în termen de 30 de zile de la data comunicării acesteia.</w:t>
      </w:r>
    </w:p>
    <w:p w:rsidR="00A50A36" w:rsidRPr="00C24F3C" w:rsidRDefault="008E316F" w:rsidP="00AA7006">
      <w:pPr>
        <w:numPr>
          <w:ilvl w:val="1"/>
          <w:numId w:val="14"/>
        </w:numPr>
        <w:spacing w:after="0"/>
        <w:jc w:val="both"/>
        <w:rPr>
          <w:szCs w:val="20"/>
        </w:rPr>
      </w:pPr>
      <w:r w:rsidRPr="00C24F3C">
        <w:rPr>
          <w:szCs w:val="20"/>
        </w:rPr>
        <w:t>Titlul de creanţă constituie titlu executoriu la împlinirea termenului prevăzut la alin. (1</w:t>
      </w:r>
      <w:r w:rsidR="00B45F6F" w:rsidRPr="00C24F3C">
        <w:rPr>
          <w:szCs w:val="20"/>
        </w:rPr>
        <w:t>8</w:t>
      </w:r>
      <w:r w:rsidRPr="00C24F3C">
        <w:rPr>
          <w:szCs w:val="20"/>
        </w:rPr>
        <w:t>)</w:t>
      </w:r>
      <w:r w:rsidR="00B3564D" w:rsidRPr="00C24F3C">
        <w:rPr>
          <w:szCs w:val="20"/>
        </w:rPr>
        <w:t xml:space="preserve"> al prezentei anexe</w:t>
      </w:r>
      <w:r w:rsidRPr="00C24F3C">
        <w:rPr>
          <w:szCs w:val="20"/>
        </w:rPr>
        <w:t>.</w:t>
      </w:r>
    </w:p>
    <w:p w:rsidR="00A50A36" w:rsidRPr="00C24F3C" w:rsidRDefault="008E316F" w:rsidP="00AA7006">
      <w:pPr>
        <w:numPr>
          <w:ilvl w:val="1"/>
          <w:numId w:val="14"/>
        </w:numPr>
        <w:spacing w:after="0"/>
        <w:jc w:val="both"/>
        <w:rPr>
          <w:szCs w:val="20"/>
        </w:rPr>
      </w:pPr>
      <w:r w:rsidRPr="00C24F3C">
        <w:rPr>
          <w:szCs w:val="20"/>
        </w:rPr>
        <w:t>Debitorul datorează pentru neachitarea la termen a obligaţiilor stabilite prin titlul de creanţă o dobândă care se calculează prin aplicarea ratei dobânzii datorate la soldul rămas de plată din contravaloarea în lei a sumelor prevăzute la alin. (</w:t>
      </w:r>
      <w:r w:rsidR="00A50A36" w:rsidRPr="00C24F3C">
        <w:rPr>
          <w:szCs w:val="20"/>
        </w:rPr>
        <w:t>1</w:t>
      </w:r>
      <w:r w:rsidR="00B45F6F" w:rsidRPr="00C24F3C">
        <w:rPr>
          <w:szCs w:val="20"/>
        </w:rPr>
        <w:t>2</w:t>
      </w:r>
      <w:r w:rsidRPr="00C24F3C">
        <w:rPr>
          <w:szCs w:val="20"/>
        </w:rPr>
        <w:t>)</w:t>
      </w:r>
      <w:r w:rsidR="00A50A36" w:rsidRPr="00C24F3C">
        <w:rPr>
          <w:szCs w:val="20"/>
        </w:rPr>
        <w:t xml:space="preserve"> al prezentei anexe</w:t>
      </w:r>
      <w:r w:rsidRPr="00C24F3C">
        <w:rPr>
          <w:szCs w:val="20"/>
        </w:rPr>
        <w:t>, din prima zi de după expirarea termenului de plată stabilit în conformitate cu prevederile alin. (</w:t>
      </w:r>
      <w:r w:rsidR="00B45F6F" w:rsidRPr="00C24F3C">
        <w:rPr>
          <w:szCs w:val="20"/>
        </w:rPr>
        <w:t>18</w:t>
      </w:r>
      <w:r w:rsidRPr="00C24F3C">
        <w:rPr>
          <w:szCs w:val="20"/>
        </w:rPr>
        <w:t>)</w:t>
      </w:r>
      <w:r w:rsidR="00A50A36" w:rsidRPr="00C24F3C">
        <w:rPr>
          <w:szCs w:val="20"/>
        </w:rPr>
        <w:t xml:space="preserve"> al prezentei anexe</w:t>
      </w:r>
      <w:r w:rsidRPr="00C24F3C">
        <w:rPr>
          <w:szCs w:val="20"/>
        </w:rPr>
        <w:t xml:space="preserve"> până la data stingerii acesteia.</w:t>
      </w:r>
    </w:p>
    <w:p w:rsidR="00A50A36" w:rsidRPr="00C24F3C" w:rsidRDefault="008E316F" w:rsidP="00AA7006">
      <w:pPr>
        <w:numPr>
          <w:ilvl w:val="1"/>
          <w:numId w:val="14"/>
        </w:numPr>
        <w:spacing w:after="0"/>
        <w:jc w:val="both"/>
        <w:rPr>
          <w:szCs w:val="20"/>
        </w:rPr>
      </w:pPr>
      <w:r w:rsidRPr="00C24F3C">
        <w:rPr>
          <w:szCs w:val="20"/>
        </w:rPr>
        <w:t xml:space="preserve"> În cazul nerecuperării sumelor stabilite conform prevederilor alin. (</w:t>
      </w:r>
      <w:r w:rsidR="00A50A36" w:rsidRPr="00C24F3C">
        <w:rPr>
          <w:szCs w:val="20"/>
        </w:rPr>
        <w:t>1</w:t>
      </w:r>
      <w:r w:rsidR="00B45F6F" w:rsidRPr="00C24F3C">
        <w:rPr>
          <w:szCs w:val="20"/>
        </w:rPr>
        <w:t>2</w:t>
      </w:r>
      <w:r w:rsidRPr="00C24F3C">
        <w:rPr>
          <w:szCs w:val="20"/>
        </w:rPr>
        <w:t>)</w:t>
      </w:r>
      <w:r w:rsidR="00A50A36" w:rsidRPr="00C24F3C">
        <w:rPr>
          <w:szCs w:val="20"/>
        </w:rPr>
        <w:t xml:space="preserve"> al prezentei anexe</w:t>
      </w:r>
      <w:r w:rsidRPr="00C24F3C">
        <w:rPr>
          <w:szCs w:val="20"/>
        </w:rPr>
        <w:t xml:space="preserv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w:t>
      </w:r>
      <w:r w:rsidR="00B45F6F" w:rsidRPr="00C24F3C">
        <w:rPr>
          <w:szCs w:val="20"/>
        </w:rPr>
        <w:t>Legii</w:t>
      </w:r>
      <w:r w:rsidRPr="00C24F3C">
        <w:rPr>
          <w:szCs w:val="20"/>
        </w:rPr>
        <w:t xml:space="preserve"> nr. 207/2015. </w:t>
      </w:r>
    </w:p>
    <w:p w:rsidR="00A50A36" w:rsidRPr="00C24F3C" w:rsidRDefault="008E316F" w:rsidP="00AA7006">
      <w:pPr>
        <w:numPr>
          <w:ilvl w:val="1"/>
          <w:numId w:val="14"/>
        </w:numPr>
        <w:spacing w:after="0"/>
        <w:jc w:val="both"/>
        <w:rPr>
          <w:szCs w:val="20"/>
        </w:rPr>
      </w:pPr>
      <w:r w:rsidRPr="00C24F3C">
        <w:rPr>
          <w:szCs w:val="20"/>
        </w:rPr>
        <w:t>Recuperarea sumelor stabili</w:t>
      </w:r>
      <w:r w:rsidR="00A50A36" w:rsidRPr="00C24F3C">
        <w:rPr>
          <w:szCs w:val="20"/>
        </w:rPr>
        <w:t>te conform prevederilor alin. (1</w:t>
      </w:r>
      <w:r w:rsidR="00B45F6F" w:rsidRPr="00C24F3C">
        <w:rPr>
          <w:szCs w:val="20"/>
        </w:rPr>
        <w:t>2</w:t>
      </w:r>
      <w:r w:rsidRPr="00C24F3C">
        <w:rPr>
          <w:szCs w:val="20"/>
        </w:rPr>
        <w:t>)</w:t>
      </w:r>
      <w:r w:rsidR="00A50A36" w:rsidRPr="00C24F3C">
        <w:rPr>
          <w:szCs w:val="20"/>
        </w:rPr>
        <w:t xml:space="preserve"> al prezentei anexe</w:t>
      </w:r>
      <w:r w:rsidRPr="00C24F3C">
        <w:rPr>
          <w:szCs w:val="20"/>
        </w:rPr>
        <w:t xml:space="preserv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AE25D5" w:rsidRPr="00C24F3C" w:rsidRDefault="008E316F" w:rsidP="00AA7006">
      <w:pPr>
        <w:numPr>
          <w:ilvl w:val="1"/>
          <w:numId w:val="14"/>
        </w:numPr>
        <w:spacing w:after="0"/>
        <w:jc w:val="both"/>
        <w:rPr>
          <w:szCs w:val="20"/>
        </w:rPr>
      </w:pPr>
      <w:r w:rsidRPr="00C24F3C">
        <w:rPr>
          <w:szCs w:val="20"/>
        </w:rPr>
        <w:t>În vederea încasării de la debitor a dobânzii prevăzute la alin. (</w:t>
      </w:r>
      <w:r w:rsidR="00AE25D5" w:rsidRPr="00C24F3C">
        <w:rPr>
          <w:szCs w:val="20"/>
        </w:rPr>
        <w:t>2</w:t>
      </w:r>
      <w:r w:rsidR="00B45F6F" w:rsidRPr="00C24F3C">
        <w:rPr>
          <w:szCs w:val="20"/>
        </w:rPr>
        <w:t>0</w:t>
      </w:r>
      <w:r w:rsidRPr="00C24F3C">
        <w:rPr>
          <w:szCs w:val="20"/>
        </w:rPr>
        <w:t>)</w:t>
      </w:r>
      <w:r w:rsidR="00AE25D5" w:rsidRPr="00C24F3C">
        <w:rPr>
          <w:szCs w:val="20"/>
        </w:rPr>
        <w:t xml:space="preserve"> a prezentei anexe</w:t>
      </w:r>
      <w:r w:rsidRPr="00C24F3C">
        <w:rPr>
          <w:szCs w:val="20"/>
        </w:rPr>
        <w:t>, AM POR va calcula cuantumul acesteia şi va emite decizia de stabilire a dobânzii, care constituie titlu de creanţă şi se comunică debitorului. Dispoziţiile alin. (</w:t>
      </w:r>
      <w:r w:rsidR="00AE25D5" w:rsidRPr="00C24F3C">
        <w:rPr>
          <w:szCs w:val="20"/>
        </w:rPr>
        <w:t>2</w:t>
      </w:r>
      <w:r w:rsidR="00B45F6F" w:rsidRPr="00C24F3C">
        <w:rPr>
          <w:szCs w:val="20"/>
        </w:rPr>
        <w:t>1</w:t>
      </w:r>
      <w:r w:rsidRPr="00C24F3C">
        <w:rPr>
          <w:szCs w:val="20"/>
        </w:rPr>
        <w:t xml:space="preserve">) </w:t>
      </w:r>
      <w:r w:rsidR="00AE25D5" w:rsidRPr="00C24F3C">
        <w:rPr>
          <w:szCs w:val="20"/>
        </w:rPr>
        <w:t xml:space="preserve">al prezentei anexe </w:t>
      </w:r>
      <w:r w:rsidRPr="00C24F3C">
        <w:rPr>
          <w:szCs w:val="20"/>
        </w:rPr>
        <w:t>sunt aplicabile în mod corespunzător.</w:t>
      </w:r>
    </w:p>
    <w:p w:rsidR="00AE25D5" w:rsidRPr="00C24F3C" w:rsidRDefault="008E316F" w:rsidP="00AA7006">
      <w:pPr>
        <w:numPr>
          <w:ilvl w:val="1"/>
          <w:numId w:val="14"/>
        </w:numPr>
        <w:spacing w:after="0"/>
        <w:jc w:val="both"/>
        <w:rPr>
          <w:szCs w:val="20"/>
        </w:rPr>
      </w:pPr>
      <w:r w:rsidRPr="00C24F3C">
        <w:rPr>
          <w:szCs w:val="20"/>
        </w:rPr>
        <w:t>Rata dobânzii datorate este rata dobânzii de politică monetară a Băncii Naţionale a României în vigoare la data comunicării deciziei de recuperare a prefinanţării.</w:t>
      </w:r>
    </w:p>
    <w:p w:rsidR="00AE25D5" w:rsidRPr="00C24F3C" w:rsidRDefault="008E316F" w:rsidP="00AA7006">
      <w:pPr>
        <w:numPr>
          <w:ilvl w:val="1"/>
          <w:numId w:val="14"/>
        </w:numPr>
        <w:spacing w:after="0"/>
        <w:jc w:val="both"/>
        <w:rPr>
          <w:szCs w:val="20"/>
        </w:rPr>
      </w:pPr>
      <w:r w:rsidRPr="00C24F3C">
        <w:rPr>
          <w:szCs w:val="20"/>
        </w:rPr>
        <w:t>Sumele reprezentând dobânzi datorate pentru neachitarea la termen a obligaţiilor prevăzute în titlul de creanţă se virează conform prevederilor alin. (</w:t>
      </w:r>
      <w:r w:rsidR="00AE25D5" w:rsidRPr="00C24F3C">
        <w:rPr>
          <w:szCs w:val="20"/>
        </w:rPr>
        <w:t>2</w:t>
      </w:r>
      <w:r w:rsidR="00B45F6F" w:rsidRPr="00C24F3C">
        <w:rPr>
          <w:szCs w:val="20"/>
        </w:rPr>
        <w:t>2</w:t>
      </w:r>
      <w:r w:rsidRPr="00C24F3C">
        <w:rPr>
          <w:szCs w:val="20"/>
        </w:rPr>
        <w:t>)</w:t>
      </w:r>
      <w:r w:rsidR="00AE25D5" w:rsidRPr="00C24F3C">
        <w:rPr>
          <w:szCs w:val="20"/>
        </w:rPr>
        <w:t xml:space="preserve"> al prezentei anexe</w:t>
      </w:r>
      <w:r w:rsidRPr="00C24F3C">
        <w:rPr>
          <w:szCs w:val="20"/>
        </w:rPr>
        <w:t xml:space="preserve">. </w:t>
      </w:r>
    </w:p>
    <w:p w:rsidR="00AE25D5" w:rsidRPr="00C24F3C" w:rsidRDefault="008E316F" w:rsidP="00AA7006">
      <w:pPr>
        <w:numPr>
          <w:ilvl w:val="1"/>
          <w:numId w:val="14"/>
        </w:numPr>
        <w:spacing w:after="0"/>
        <w:jc w:val="both"/>
        <w:rPr>
          <w:szCs w:val="20"/>
        </w:rPr>
      </w:pPr>
      <w:r w:rsidRPr="00C24F3C">
        <w:rPr>
          <w:szCs w:val="20"/>
        </w:rPr>
        <w:t>Pentru a putea beneficia de prefinanţare, beneficiarul are obligaţia să deschidă un cont dedicat exclusiv pentru primirea prefinanţării şi efectuarea cheltuielilor pentru care a fost solicitată aceasta.</w:t>
      </w:r>
    </w:p>
    <w:p w:rsidR="00AE25D5" w:rsidRPr="00C24F3C" w:rsidRDefault="008E316F" w:rsidP="00AA7006">
      <w:pPr>
        <w:numPr>
          <w:ilvl w:val="1"/>
          <w:numId w:val="14"/>
        </w:numPr>
        <w:spacing w:after="0"/>
        <w:jc w:val="both"/>
        <w:rPr>
          <w:szCs w:val="20"/>
        </w:rPr>
      </w:pPr>
      <w:r w:rsidRPr="00C24F3C">
        <w:rPr>
          <w:szCs w:val="20"/>
        </w:rPr>
        <w:t>Sumele primite ca prefinanţare, aferente acelor tipuri de cheltuieli care nu pot fi efectuate din contul deschis la Trezoreria Statului, potrivit reglementărilor în vigoare, pot fi transferate de către beneficiar în conturi deschise la bănci comerciale, cu condiţia efectuării cheltuielilor respective în termen de maximum 3 zile lucrătoare de la data efectuării transferului.</w:t>
      </w:r>
    </w:p>
    <w:p w:rsidR="00AE25D5" w:rsidRPr="00C24F3C" w:rsidRDefault="008E316F" w:rsidP="00AA7006">
      <w:pPr>
        <w:numPr>
          <w:ilvl w:val="1"/>
          <w:numId w:val="14"/>
        </w:numPr>
        <w:spacing w:after="0"/>
        <w:jc w:val="both"/>
        <w:rPr>
          <w:szCs w:val="20"/>
        </w:rPr>
      </w:pPr>
      <w:r w:rsidRPr="00C24F3C">
        <w:rPr>
          <w:szCs w:val="20"/>
        </w:rPr>
        <w:t>Suma reprezentând dobânda netă, respectiv diferenţa dintre dobânda brută acumulată în conturile prevăzute la alin. (</w:t>
      </w:r>
      <w:r w:rsidR="00B45F6F" w:rsidRPr="00C24F3C">
        <w:rPr>
          <w:szCs w:val="20"/>
        </w:rPr>
        <w:t>27</w:t>
      </w:r>
      <w:r w:rsidRPr="00C24F3C">
        <w:rPr>
          <w:szCs w:val="20"/>
        </w:rPr>
        <w:t xml:space="preserve">) </w:t>
      </w:r>
      <w:r w:rsidR="00AE25D5" w:rsidRPr="00C24F3C">
        <w:rPr>
          <w:szCs w:val="20"/>
        </w:rPr>
        <w:t xml:space="preserve">a prezentei anexe, </w:t>
      </w:r>
      <w:r w:rsidRPr="00C24F3C">
        <w:rPr>
          <w:szCs w:val="20"/>
        </w:rPr>
        <w:t>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8E316F" w:rsidRPr="00C24F3C" w:rsidRDefault="008E316F" w:rsidP="00AA7006">
      <w:pPr>
        <w:numPr>
          <w:ilvl w:val="1"/>
          <w:numId w:val="14"/>
        </w:numPr>
        <w:spacing w:after="0"/>
        <w:jc w:val="both"/>
        <w:rPr>
          <w:szCs w:val="20"/>
        </w:rPr>
      </w:pPr>
      <w:r w:rsidRPr="00C24F3C">
        <w:rPr>
          <w:szCs w:val="20"/>
        </w:rPr>
        <w:t>În cazul în care beneficiarul nu efectuează viramentul sau sunt identificate neconcordanţe între sumele virate conform alin. (</w:t>
      </w:r>
      <w:r w:rsidR="00AE25D5" w:rsidRPr="00C24F3C">
        <w:rPr>
          <w:szCs w:val="20"/>
        </w:rPr>
        <w:t>2</w:t>
      </w:r>
      <w:r w:rsidR="00B45F6F" w:rsidRPr="00C24F3C">
        <w:rPr>
          <w:szCs w:val="20"/>
        </w:rPr>
        <w:t>8</w:t>
      </w:r>
      <w:r w:rsidRPr="00C24F3C">
        <w:rPr>
          <w:szCs w:val="20"/>
        </w:rPr>
        <w:t xml:space="preserve">) </w:t>
      </w:r>
      <w:r w:rsidR="00AE25D5" w:rsidRPr="00C24F3C">
        <w:rPr>
          <w:szCs w:val="20"/>
        </w:rPr>
        <w:t xml:space="preserve">al prezentei anexe </w:t>
      </w:r>
      <w:r w:rsidRPr="00C24F3C">
        <w:rPr>
          <w:szCs w:val="20"/>
        </w:rPr>
        <w:t>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B45F6F" w:rsidRPr="00C24F3C" w:rsidRDefault="00B45F6F" w:rsidP="00AA7006">
      <w:pPr>
        <w:numPr>
          <w:ilvl w:val="1"/>
          <w:numId w:val="14"/>
        </w:numPr>
        <w:spacing w:after="0"/>
        <w:jc w:val="both"/>
        <w:rPr>
          <w:szCs w:val="20"/>
        </w:rPr>
      </w:pPr>
      <w:r w:rsidRPr="00C24F3C">
        <w:rPr>
          <w:szCs w:val="20"/>
        </w:rPr>
        <w:t xml:space="preserve">În cazul proiectelor în parteneriat în care liderul de parteneriat este o entitate care se încadrează în categoriile prevăzute la art. 6 alin. (1)-(4) şi (6) din </w:t>
      </w:r>
      <w:r w:rsidR="00640FE9" w:rsidRPr="00C24F3C">
        <w:rPr>
          <w:i/>
          <w:szCs w:val="20"/>
        </w:rPr>
        <w:t>Ordonanţa de urgenţă a Guvernului nr. 40/2015 privind gestionarea financiară a fondurilor europene pentru perioada de programare 2014-2020</w:t>
      </w:r>
      <w:r w:rsidRPr="00C24F3C">
        <w:rPr>
          <w:szCs w:val="20"/>
        </w:rPr>
        <w:t>, tranşa de prefinanţare acordată partenerului nu poate depăşi 10% din valoarea bugetului aferent activităţilor derulate de acesta în cadrul proiectului.</w:t>
      </w:r>
    </w:p>
    <w:p w:rsidR="008E316F" w:rsidRDefault="008E316F" w:rsidP="008E316F">
      <w:pPr>
        <w:rPr>
          <w:rFonts w:ascii="Trebuchet MS" w:hAnsi="Trebuchet MS"/>
          <w:caps/>
          <w:szCs w:val="20"/>
        </w:rPr>
      </w:pPr>
    </w:p>
    <w:p w:rsidR="003403B6" w:rsidRDefault="00451E82" w:rsidP="00C24F3C">
      <w:pPr>
        <w:pStyle w:val="Heading1"/>
      </w:pPr>
      <w:r>
        <w:br w:type="page"/>
      </w:r>
      <w:bookmarkStart w:id="7" w:name="_Toc481147092"/>
      <w:r w:rsidR="003403B6" w:rsidRPr="007F279B">
        <w:t>Anexa 6 – Condiții de rambursare și plată a cheltuielilor</w:t>
      </w:r>
      <w:bookmarkEnd w:id="7"/>
    </w:p>
    <w:p w:rsidR="00A14A7B" w:rsidRDefault="00A14A7B" w:rsidP="00AA7006"/>
    <w:p w:rsidR="00A14A7B" w:rsidRDefault="00451BF6" w:rsidP="00AA7006">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451BF6" w:rsidRPr="00A14A7B" w:rsidRDefault="00451BF6" w:rsidP="00AA7006"/>
    <w:p w:rsidR="00F93D5E" w:rsidRPr="00D26A83" w:rsidRDefault="00F93D5E" w:rsidP="00937F1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Cererile de plată conțin doar facturi neplătite de beneficiar.</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Acordul/ avizul ISC;</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Procesele verbale de punere în funcțiunea a bunurilor achiziționate ;</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AA7006">
      <w:pPr>
        <w:numPr>
          <w:ilvl w:val="1"/>
          <w:numId w:val="24"/>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D73AAF" w:rsidRPr="00D73AAF" w:rsidRDefault="00D73AAF" w:rsidP="00AA7006">
      <w:pPr>
        <w:numPr>
          <w:ilvl w:val="1"/>
          <w:numId w:val="24"/>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p>
    <w:p w:rsidR="00D73AAF" w:rsidRPr="00D73AAF" w:rsidRDefault="00D73AAF" w:rsidP="00AA7006">
      <w:pPr>
        <w:numPr>
          <w:ilvl w:val="0"/>
          <w:numId w:val="31"/>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AA7006">
      <w:pPr>
        <w:numPr>
          <w:ilvl w:val="0"/>
          <w:numId w:val="16"/>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sidR="003713B8">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D73AAF" w:rsidRPr="00D73AAF" w:rsidRDefault="00D73AAF" w:rsidP="00AA7006">
      <w:pPr>
        <w:numPr>
          <w:ilvl w:val="0"/>
          <w:numId w:val="16"/>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 xml:space="preserve">Beneficiarii/liderii de parteneriat/partenerii, alţii decât cei prevăzuţi la art. 6 şi 7 din OUG 40/2015, au obligaţia de a achita integral contribuţia proprie aferentă cheltuielilor eligibile incluse în documentele anexate cererii de plată.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D73AAF" w:rsidRDefault="00F93D5E" w:rsidP="00937F10">
      <w:pPr>
        <w:rPr>
          <w:szCs w:val="20"/>
        </w:rPr>
      </w:pPr>
    </w:p>
    <w:p w:rsidR="00F93D5E" w:rsidRPr="00D26A83" w:rsidRDefault="00F93D5E" w:rsidP="00937F10">
      <w:pPr>
        <w:rPr>
          <w:b/>
        </w:rPr>
      </w:pPr>
      <w:r w:rsidRPr="00D26A83">
        <w:rPr>
          <w:b/>
        </w:rPr>
        <w:t>SECŢIUNEA II – Cererile de rambursare aferente cererilor de plată (CRP)</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Cererile de rambursare aferente cererilor de plată conțin doar facturi plătite de Beneficiar. Înainte de solicitarea rambursării, cheltuielile respective trebuie să fie deja efectuate şi plătite. Data plăţii se consideră data debitării contului bancar al Beneficiarului.</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facturile decontate prin cererea de plată. În cazul proiectelor implementate în parteneriat, cererea de rambursare centralizată la nivel de proiect va fi depusă în termenul anterior menționat de către liderul de parteneriat.</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Notificarea transmisă de AM ;</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Ordinele de plată pentru plata integrală a facturilor din notificare și extrasele de cont aferente;</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640FE9" w:rsidRPr="00D73AAF" w:rsidRDefault="00640FE9" w:rsidP="00D73AAF">
      <w:pPr>
        <w:ind w:left="786"/>
        <w:jc w:val="both"/>
        <w:rPr>
          <w:rFonts w:cs="Arial"/>
          <w:szCs w:val="20"/>
        </w:rPr>
      </w:pPr>
    </w:p>
    <w:p w:rsidR="00D73AAF" w:rsidRPr="00D73AAF" w:rsidRDefault="00D73AAF" w:rsidP="00D73AAF">
      <w:pPr>
        <w:pStyle w:val="ListParagraph"/>
        <w:ind w:left="0"/>
        <w:rPr>
          <w:rFonts w:cs="Arial"/>
          <w:b/>
          <w:szCs w:val="20"/>
        </w:rPr>
      </w:pPr>
      <w:r w:rsidRPr="00D73AAF">
        <w:rPr>
          <w:rFonts w:cs="Arial"/>
          <w:b/>
          <w:szCs w:val="20"/>
        </w:rPr>
        <w:t>SECŢIUNEA III – Cererile de rambursare</w:t>
      </w:r>
    </w:p>
    <w:p w:rsidR="00D73AAF" w:rsidRPr="00D73AAF" w:rsidRDefault="00D73AAF" w:rsidP="00D73AAF">
      <w:pPr>
        <w:jc w:val="both"/>
        <w:rPr>
          <w:bCs/>
          <w:iCs w:val="0"/>
          <w:szCs w:val="20"/>
          <w:lang w:eastAsia="ro-RO"/>
        </w:rPr>
      </w:pP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sidR="00935800">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Acordul/ avizul ISC;</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Comunicarea privind începerea execuției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Contractele încheiate de beneficiar și actele adiționale;</w:t>
      </w:r>
    </w:p>
    <w:p w:rsidR="00A25932" w:rsidRDefault="00D73AAF" w:rsidP="00AA7006">
      <w:pPr>
        <w:numPr>
          <w:ilvl w:val="1"/>
          <w:numId w:val="27"/>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A25932" w:rsidRDefault="00D73AAF" w:rsidP="00AA7006">
      <w:pPr>
        <w:numPr>
          <w:ilvl w:val="1"/>
          <w:numId w:val="28"/>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AA7006">
      <w:pPr>
        <w:numPr>
          <w:ilvl w:val="1"/>
          <w:numId w:val="29"/>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D73AAF" w:rsidRPr="00D73AAF" w:rsidRDefault="00D73AAF" w:rsidP="00AA7006">
      <w:pPr>
        <w:numPr>
          <w:ilvl w:val="1"/>
          <w:numId w:val="29"/>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D73AAF" w:rsidRPr="00D73AAF" w:rsidRDefault="00D73AAF" w:rsidP="00AA7006">
      <w:pPr>
        <w:numPr>
          <w:ilvl w:val="0"/>
          <w:numId w:val="18"/>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D73AAF" w:rsidRPr="00D73AAF" w:rsidRDefault="00D73AAF" w:rsidP="00AA7006">
      <w:pPr>
        <w:numPr>
          <w:ilvl w:val="0"/>
          <w:numId w:val="18"/>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AA7006">
      <w:pPr>
        <w:numPr>
          <w:ilvl w:val="0"/>
          <w:numId w:val="19"/>
        </w:numPr>
        <w:spacing w:after="0"/>
        <w:jc w:val="both"/>
        <w:rPr>
          <w:bCs/>
          <w:iCs w:val="0"/>
          <w:szCs w:val="20"/>
          <w:lang w:val="fr-FR" w:eastAsia="ro-RO"/>
        </w:rPr>
      </w:pPr>
      <w:r w:rsidRPr="00D73AAF">
        <w:rPr>
          <w:bCs/>
          <w:iCs w:val="0"/>
          <w:szCs w:val="20"/>
          <w:lang w:val="fr-FR" w:eastAsia="ro-RO"/>
        </w:rPr>
        <w:t xml:space="preserve">  în conformitate cu art. </w:t>
      </w:r>
      <w:r w:rsidR="003713B8">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D73AAF" w:rsidRPr="00D73AAF" w:rsidRDefault="00D73AAF" w:rsidP="00AA7006">
      <w:pPr>
        <w:numPr>
          <w:ilvl w:val="0"/>
          <w:numId w:val="19"/>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sidR="00935800">
        <w:rPr>
          <w:bCs/>
          <w:iCs w:val="0"/>
          <w:szCs w:val="20"/>
          <w:lang w:eastAsia="ro-RO"/>
        </w:rPr>
        <w:t>După efectuarea plăţii, AMPOR notifică beneficiarilor/ liderilor de parteneriat plata aferentă cheltuielilor autorizate din cererea de rambursare.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BNR din data întocmirii documentelor de plată în valută. Cheltuielile efectuate și plătite de beneficiari cu numerar înainte de semnarea contractului de finantare sunt considerate eligibile numai dacă plățile au fost efectuate cu respectarea prevederilor legale în vigoare.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D73AAF" w:rsidRPr="00D73AAF" w:rsidRDefault="00D73AAF">
      <w:pPr>
        <w:spacing w:after="160" w:line="259" w:lineRule="auto"/>
        <w:rPr>
          <w:szCs w:val="20"/>
        </w:rPr>
      </w:pPr>
      <w:bookmarkStart w:id="8" w:name="_Toc481147093"/>
      <w:r w:rsidRPr="00D73AAF">
        <w:rPr>
          <w:b/>
          <w:szCs w:val="20"/>
        </w:rPr>
        <w:br w:type="page"/>
      </w:r>
    </w:p>
    <w:p w:rsidR="003403B6" w:rsidRDefault="003403B6" w:rsidP="00937F10">
      <w:pPr>
        <w:pStyle w:val="Heading1"/>
      </w:pPr>
      <w:r w:rsidRPr="007F279B">
        <w:t>Anexa 8 – Măsuri de informare și publicitate</w:t>
      </w:r>
      <w:bookmarkEnd w:id="8"/>
    </w:p>
    <w:p w:rsidR="00741E6B" w:rsidRDefault="00741E6B" w:rsidP="00741E6B">
      <w:r>
        <w:t>Se vor realiza în conformitate cu prevederile:</w:t>
      </w:r>
    </w:p>
    <w:p w:rsidR="00741E6B" w:rsidRDefault="00741E6B" w:rsidP="00AA7006">
      <w:pPr>
        <w:pStyle w:val="Lis-bullet"/>
        <w:numPr>
          <w:ilvl w:val="4"/>
          <w:numId w:val="35"/>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A7006">
      <w:pPr>
        <w:pStyle w:val="Lis-bullet"/>
        <w:numPr>
          <w:ilvl w:val="4"/>
          <w:numId w:val="35"/>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A7006">
      <w:pPr>
        <w:pStyle w:val="Lis-bullet"/>
        <w:numPr>
          <w:ilvl w:val="4"/>
          <w:numId w:val="35"/>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A7006">
      <w:pPr>
        <w:pStyle w:val="Alineat"/>
        <w:numPr>
          <w:ilvl w:val="2"/>
          <w:numId w:val="36"/>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A7006">
      <w:pPr>
        <w:pStyle w:val="Alineat"/>
        <w:numPr>
          <w:ilvl w:val="2"/>
          <w:numId w:val="34"/>
        </w:numPr>
        <w:ind w:left="680"/>
      </w:pPr>
      <w:r>
        <w:t>Neîndeplinirea acestor obligaţii are drept consecinţă pierderea fondurilor alocate pentru informare şi comunicare, precum şi aplicarea unor sancţiuni.</w:t>
      </w:r>
    </w:p>
    <w:p w:rsidR="00741E6B" w:rsidRDefault="00741E6B" w:rsidP="00AA7006">
      <w:pPr>
        <w:pStyle w:val="Alineat"/>
        <w:numPr>
          <w:ilvl w:val="2"/>
          <w:numId w:val="34"/>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A7006">
      <w:pPr>
        <w:pStyle w:val="Alineat"/>
        <w:numPr>
          <w:ilvl w:val="2"/>
          <w:numId w:val="34"/>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A7006">
      <w:pPr>
        <w:pStyle w:val="Alineat"/>
        <w:numPr>
          <w:ilvl w:val="2"/>
          <w:numId w:val="34"/>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A7006">
      <w:pPr>
        <w:pStyle w:val="Alineat"/>
        <w:numPr>
          <w:ilvl w:val="2"/>
          <w:numId w:val="34"/>
        </w:numPr>
        <w:ind w:left="680"/>
      </w:pPr>
      <w:r>
        <w:t>Beneficiarii au obligaţia să deţină un dosar (în format tipărit şi/sau electronic) în care vor fi înregistrate toate documentele şi materialele de informare şi comunicare elaborate.</w:t>
      </w:r>
    </w:p>
    <w:p w:rsidR="00741E6B" w:rsidRDefault="00741E6B" w:rsidP="00AA7006">
      <w:pPr>
        <w:pStyle w:val="Alineat"/>
        <w:numPr>
          <w:ilvl w:val="2"/>
          <w:numId w:val="34"/>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741E6B" w:rsidRDefault="00741E6B" w:rsidP="00AA7006">
      <w:pPr>
        <w:pStyle w:val="Alineat"/>
        <w:numPr>
          <w:ilvl w:val="2"/>
          <w:numId w:val="34"/>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A7006">
      <w:pPr>
        <w:pStyle w:val="Alineat"/>
        <w:numPr>
          <w:ilvl w:val="2"/>
          <w:numId w:val="34"/>
        </w:numPr>
        <w:ind w:left="680"/>
      </w:pPr>
      <w:r>
        <w:t>Pe toate materialele de informare şi comunicare,  sigla Uniunii Europene va avea cel puţin aceeaşi dimensiune, măsurată în înălţime sau lăţime, ca cea mai mare dintre celelalte sigle.</w:t>
      </w:r>
    </w:p>
    <w:p w:rsidR="00741E6B" w:rsidRDefault="00741E6B" w:rsidP="00AA7006">
      <w:pPr>
        <w:pStyle w:val="Alineat"/>
        <w:numPr>
          <w:ilvl w:val="2"/>
          <w:numId w:val="34"/>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A7006">
      <w:pPr>
        <w:pStyle w:val="Alineat"/>
        <w:numPr>
          <w:ilvl w:val="2"/>
          <w:numId w:val="34"/>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A7006">
      <w:pPr>
        <w:pStyle w:val="Alineat"/>
        <w:numPr>
          <w:ilvl w:val="2"/>
          <w:numId w:val="34"/>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A7006">
      <w:pPr>
        <w:pStyle w:val="Alineat"/>
        <w:numPr>
          <w:ilvl w:val="2"/>
          <w:numId w:val="34"/>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A7006">
      <w:pPr>
        <w:pStyle w:val="Alineat"/>
        <w:numPr>
          <w:ilvl w:val="2"/>
          <w:numId w:val="34"/>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A7006">
      <w:pPr>
        <w:pStyle w:val="Alineat"/>
        <w:numPr>
          <w:ilvl w:val="2"/>
          <w:numId w:val="37"/>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A7006">
      <w:pPr>
        <w:pStyle w:val="Alineat"/>
        <w:numPr>
          <w:ilvl w:val="2"/>
          <w:numId w:val="34"/>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A7006">
      <w:pPr>
        <w:pStyle w:val="Alineat"/>
        <w:numPr>
          <w:ilvl w:val="2"/>
          <w:numId w:val="34"/>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A7006">
      <w:pPr>
        <w:pStyle w:val="Alineat"/>
        <w:numPr>
          <w:ilvl w:val="2"/>
          <w:numId w:val="34"/>
        </w:numPr>
        <w:ind w:left="680"/>
      </w:pPr>
      <w:r>
        <w:t>Panourile vor fi expuse pe toată perioada implementării proiectului de lucrări și încă cel mult 3 luni după încheierea acestuia.</w:t>
      </w:r>
    </w:p>
    <w:p w:rsidR="00741E6B" w:rsidRDefault="00741E6B" w:rsidP="00AA7006">
      <w:pPr>
        <w:pStyle w:val="Alineat"/>
        <w:numPr>
          <w:ilvl w:val="2"/>
          <w:numId w:val="34"/>
        </w:numPr>
        <w:ind w:left="680"/>
      </w:pPr>
      <w:r>
        <w:t>Numărul panourilor instalate, diferă în funcţie de tipul de lucrări, după cum urmează:</w:t>
      </w:r>
    </w:p>
    <w:p w:rsidR="00741E6B" w:rsidRDefault="00741E6B" w:rsidP="00AA7006">
      <w:pPr>
        <w:pStyle w:val="Alineat-lit"/>
        <w:numPr>
          <w:ilvl w:val="3"/>
          <w:numId w:val="34"/>
        </w:numPr>
      </w:pPr>
      <w:r>
        <w:t>pentru lucrări de construcţii, reabilitare, modernizare, extindere, se va instala minimum un panou/proiect;</w:t>
      </w:r>
    </w:p>
    <w:p w:rsidR="00741E6B" w:rsidRDefault="00741E6B" w:rsidP="00AA7006">
      <w:pPr>
        <w:pStyle w:val="Alineat-lit"/>
        <w:numPr>
          <w:ilvl w:val="3"/>
          <w:numId w:val="34"/>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A7006">
      <w:pPr>
        <w:pStyle w:val="Alineat"/>
        <w:numPr>
          <w:ilvl w:val="2"/>
          <w:numId w:val="34"/>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A7006">
      <w:pPr>
        <w:pStyle w:val="Alineat"/>
        <w:numPr>
          <w:ilvl w:val="2"/>
          <w:numId w:val="34"/>
        </w:numPr>
        <w:ind w:left="680"/>
      </w:pPr>
      <w:r>
        <w:t>Panoul trebuie să includă obligatoriu următoarele informaţii:</w:t>
      </w:r>
    </w:p>
    <w:p w:rsidR="00741E6B" w:rsidRDefault="00741E6B" w:rsidP="00AA7006">
      <w:pPr>
        <w:pStyle w:val="Alineat-lit"/>
        <w:numPr>
          <w:ilvl w:val="3"/>
          <w:numId w:val="34"/>
        </w:numPr>
      </w:pPr>
      <w:r>
        <w:t xml:space="preserve">logo-ul Uniunii Europene şi cuvintele: “Uniunea Europeană”, fără abrevieri, însoţit de textul Fondul European de Dezvoltare Regională ;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beneficiarului</w:t>
      </w:r>
    </w:p>
    <w:p w:rsidR="00741E6B" w:rsidRDefault="00741E6B" w:rsidP="00AA7006">
      <w:pPr>
        <w:pStyle w:val="Alineat-lit"/>
        <w:numPr>
          <w:ilvl w:val="3"/>
          <w:numId w:val="34"/>
        </w:numPr>
      </w:pPr>
      <w:r>
        <w:t>logo-ul Instrumentelor Structurale;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obiectivul proiectului (dacă obiectivul proiectului are un text foarte lung, se va face un rezumat al acestuia care să aibă circa 80-100 de caractere);</w:t>
      </w:r>
    </w:p>
    <w:p w:rsidR="00741E6B" w:rsidRDefault="00741E6B" w:rsidP="00AA7006">
      <w:pPr>
        <w:pStyle w:val="Alineat-lit"/>
        <w:numPr>
          <w:ilvl w:val="3"/>
          <w:numId w:val="34"/>
        </w:numPr>
      </w:pPr>
      <w:r>
        <w:t>valoarea totală a proiectului;</w:t>
      </w:r>
    </w:p>
    <w:p w:rsidR="00741E6B" w:rsidRDefault="00741E6B" w:rsidP="00AA7006">
      <w:pPr>
        <w:pStyle w:val="Alineat-lit"/>
        <w:numPr>
          <w:ilvl w:val="3"/>
          <w:numId w:val="34"/>
        </w:numPr>
      </w:pPr>
      <w:r>
        <w:t>valoarea contribuţiei comunitare a proiectului;</w:t>
      </w:r>
    </w:p>
    <w:p w:rsidR="00741E6B" w:rsidRDefault="00741E6B" w:rsidP="00AA7006">
      <w:pPr>
        <w:pStyle w:val="Alineat-lit"/>
        <w:numPr>
          <w:ilvl w:val="3"/>
          <w:numId w:val="34"/>
        </w:numPr>
      </w:pPr>
      <w:r>
        <w:t>termenul de finalizare, conform contractului de finanţare;</w:t>
      </w:r>
    </w:p>
    <w:p w:rsidR="00741E6B" w:rsidRDefault="00741E6B" w:rsidP="00AA7006">
      <w:pPr>
        <w:pStyle w:val="Alineat-lit"/>
        <w:numPr>
          <w:ilvl w:val="3"/>
          <w:numId w:val="34"/>
        </w:numPr>
      </w:pPr>
      <w:r>
        <w:t xml:space="preserve">textul: “Investim în viitorul tău! Proiect cofinanțat din Fondul European de Dezvoltare Regională prin Programul Operaţional Regional 2014-2020”. </w:t>
      </w:r>
    </w:p>
    <w:p w:rsidR="00741E6B" w:rsidRDefault="00741E6B" w:rsidP="00AA7006">
      <w:pPr>
        <w:pStyle w:val="Alineat"/>
        <w:numPr>
          <w:ilvl w:val="2"/>
          <w:numId w:val="34"/>
        </w:numPr>
        <w:ind w:left="680"/>
      </w:pPr>
      <w:r>
        <w:t>Denumirea proiectului, obiectivul principal al acestuia, sigla UE împreună cu numele Fondului European de Dezvoltare Regională trebuie să ocupe cel puţin 25% din panoul respectiv.</w:t>
      </w:r>
    </w:p>
    <w:p w:rsidR="00741E6B" w:rsidRDefault="00741E6B" w:rsidP="00AA7006">
      <w:pPr>
        <w:pStyle w:val="Alineat"/>
        <w:numPr>
          <w:ilvl w:val="2"/>
          <w:numId w:val="34"/>
        </w:numPr>
        <w:ind w:left="680"/>
      </w:pPr>
      <w:r>
        <w:t>Panourile vor fi înlocuite cu plăci permanente cel târziu după 3 luni de la terminarea proiectului cu plăci permanente.</w:t>
      </w:r>
    </w:p>
    <w:p w:rsidR="00741E6B" w:rsidRDefault="00741E6B" w:rsidP="00AA7006">
      <w:pPr>
        <w:pStyle w:val="Alineat"/>
        <w:numPr>
          <w:ilvl w:val="2"/>
          <w:numId w:val="34"/>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A7006">
      <w:pPr>
        <w:pStyle w:val="Alineat-lit"/>
        <w:numPr>
          <w:ilvl w:val="3"/>
          <w:numId w:val="34"/>
        </w:numPr>
      </w:pPr>
      <w:r>
        <w:t xml:space="preserve">logo-ul Uniunii Europene şi cuvintele: “Uniunea Europeană”, fără abrevieri, însoţit de numele Fondului European de Dezvoltare Regională;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Instrumentelor Structurale;</w:t>
      </w:r>
    </w:p>
    <w:p w:rsidR="00741E6B" w:rsidRDefault="00741E6B" w:rsidP="00741E6B">
      <w:pPr>
        <w:pStyle w:val="Alineat-lit"/>
        <w:numPr>
          <w:ilvl w:val="0"/>
          <w:numId w:val="0"/>
        </w:numPr>
        <w:ind w:left="680"/>
      </w:pPr>
      <w:r>
        <w:t>urmate de: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valoarea contribuţiei europene;</w:t>
      </w:r>
    </w:p>
    <w:p w:rsidR="00741E6B" w:rsidRDefault="00741E6B" w:rsidP="00AA7006">
      <w:pPr>
        <w:pStyle w:val="Alineat-lit"/>
        <w:numPr>
          <w:ilvl w:val="3"/>
          <w:numId w:val="34"/>
        </w:numPr>
      </w:pPr>
      <w:r>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A7006">
      <w:pPr>
        <w:pStyle w:val="Alineat"/>
        <w:numPr>
          <w:ilvl w:val="2"/>
          <w:numId w:val="38"/>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A7006">
      <w:pPr>
        <w:pStyle w:val="Alineat"/>
        <w:numPr>
          <w:ilvl w:val="2"/>
          <w:numId w:val="38"/>
        </w:numPr>
      </w:pPr>
      <w:r>
        <w:t xml:space="preserve">Informaţiile care trebuie incluse obligatoriu pe o placă permanentă sunt: </w:t>
      </w:r>
    </w:p>
    <w:p w:rsidR="00741E6B" w:rsidRDefault="00741E6B" w:rsidP="00AA7006">
      <w:pPr>
        <w:pStyle w:val="Alineat-lit"/>
        <w:numPr>
          <w:ilvl w:val="3"/>
          <w:numId w:val="34"/>
        </w:numPr>
      </w:pPr>
      <w:r>
        <w:t xml:space="preserve">logo-ul Uniunii Europene şi cuvintele: “Uniunea Europeană”, fără abrevieri, însoţit de textul Fondul European de Dezvoltare Regională;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Instrumentelor Structurale;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obiectivul proiectului (dacă obiectivul proiectului are un text foarte lung, se va face un rezumat al acestuia care să aibă circa 80-100 de caractere);</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logo-ul beneficiarului;</w:t>
      </w:r>
    </w:p>
    <w:p w:rsidR="00741E6B" w:rsidRDefault="00741E6B" w:rsidP="00AA7006">
      <w:pPr>
        <w:pStyle w:val="Alineat-lit"/>
        <w:numPr>
          <w:ilvl w:val="3"/>
          <w:numId w:val="34"/>
        </w:numPr>
      </w:pPr>
      <w:r>
        <w:t>textul “Investim în viitorul tău! Proiect cofinanțat din Fondul European de Dezvoltare Regională prin Programul Operaţional Regional 2014-2020”.</w:t>
      </w:r>
    </w:p>
    <w:p w:rsidR="00741E6B" w:rsidRDefault="00741E6B" w:rsidP="00AA7006">
      <w:pPr>
        <w:pStyle w:val="Alineat"/>
        <w:numPr>
          <w:ilvl w:val="2"/>
          <w:numId w:val="34"/>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A7006">
      <w:pPr>
        <w:pStyle w:val="Alineat"/>
        <w:numPr>
          <w:ilvl w:val="2"/>
          <w:numId w:val="34"/>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A7006">
      <w:pPr>
        <w:pStyle w:val="Alineat"/>
        <w:numPr>
          <w:ilvl w:val="2"/>
          <w:numId w:val="34"/>
        </w:numPr>
        <w:ind w:left="680"/>
      </w:pPr>
      <w:r>
        <w:t>Numărul de plăci permanente instalate va fi egal cu cel al panourilor temporare.</w:t>
      </w:r>
    </w:p>
    <w:p w:rsidR="00741E6B" w:rsidRDefault="00741E6B" w:rsidP="00AA7006">
      <w:pPr>
        <w:pStyle w:val="Alineat"/>
        <w:numPr>
          <w:ilvl w:val="2"/>
          <w:numId w:val="34"/>
        </w:numPr>
        <w:ind w:left="680"/>
      </w:pPr>
      <w:r>
        <w:t xml:space="preserve">În cazul în care proiectul este implementat în mai multe locaţii, se va amplasa cel puţin o placă la cel puţin una dintre locaţii. </w:t>
      </w:r>
    </w:p>
    <w:p w:rsidR="00741E6B" w:rsidRDefault="00741E6B" w:rsidP="00AA7006">
      <w:pPr>
        <w:pStyle w:val="Alineat"/>
        <w:numPr>
          <w:ilvl w:val="2"/>
          <w:numId w:val="34"/>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A7006">
      <w:pPr>
        <w:pStyle w:val="Alineat"/>
        <w:numPr>
          <w:ilvl w:val="2"/>
          <w:numId w:val="34"/>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A7006">
      <w:pPr>
        <w:pStyle w:val="Alineat"/>
        <w:numPr>
          <w:ilvl w:val="2"/>
          <w:numId w:val="39"/>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A7006">
      <w:pPr>
        <w:pStyle w:val="Alineat"/>
        <w:numPr>
          <w:ilvl w:val="2"/>
          <w:numId w:val="34"/>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A7006">
      <w:pPr>
        <w:pStyle w:val="Alineat"/>
        <w:numPr>
          <w:ilvl w:val="2"/>
          <w:numId w:val="34"/>
        </w:numPr>
        <w:ind w:left="680"/>
      </w:pPr>
      <w:r>
        <w:t xml:space="preserve">Autocolantele vor avea două dimensiuni minim acceptate, respectiv: </w:t>
      </w:r>
    </w:p>
    <w:p w:rsidR="00741E6B" w:rsidRDefault="00741E6B" w:rsidP="00AA7006">
      <w:pPr>
        <w:pStyle w:val="Alineat-lit"/>
        <w:numPr>
          <w:ilvl w:val="3"/>
          <w:numId w:val="34"/>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10" w:history="1">
        <w:r>
          <w:rPr>
            <w:rStyle w:val="Hyperlink"/>
            <w:rFonts w:eastAsiaTheme="majorEastAsia"/>
            <w:color w:val="auto"/>
          </w:rPr>
          <w:t>www.inforegio.ro</w:t>
        </w:r>
      </w:hyperlink>
      <w:r>
        <w:t xml:space="preserve"> și pagina de Facebook a programului (facebook.com/inforegio.ro) .</w:t>
      </w:r>
    </w:p>
    <w:p w:rsidR="00741E6B" w:rsidRDefault="00741E6B" w:rsidP="00AA7006">
      <w:pPr>
        <w:pStyle w:val="Alineat-lit"/>
        <w:numPr>
          <w:ilvl w:val="3"/>
          <w:numId w:val="34"/>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1" w:history="1">
        <w:r>
          <w:rPr>
            <w:rStyle w:val="Hyperlink"/>
            <w:rFonts w:eastAsiaTheme="majorEastAsia"/>
            <w:color w:val="auto"/>
          </w:rPr>
          <w:t>www.inforegio.ro</w:t>
        </w:r>
      </w:hyperlink>
      <w:r>
        <w:t xml:space="preserve"> și pagina de Facebook a programului (facebook.com/inforegio.ro).</w:t>
      </w:r>
    </w:p>
    <w:p w:rsidR="00741E6B" w:rsidRDefault="00741E6B" w:rsidP="00AA7006">
      <w:pPr>
        <w:pStyle w:val="Alineat"/>
        <w:numPr>
          <w:ilvl w:val="2"/>
          <w:numId w:val="34"/>
        </w:numPr>
        <w:ind w:left="680"/>
      </w:pPr>
      <w:r>
        <w:t xml:space="preserve">Autocolantele vor fi confecționate dintr-un material rezistent, plastifiat. </w:t>
      </w:r>
    </w:p>
    <w:p w:rsidR="00741E6B" w:rsidRDefault="00741E6B" w:rsidP="00AA7006">
      <w:pPr>
        <w:pStyle w:val="Alineat"/>
        <w:numPr>
          <w:ilvl w:val="2"/>
          <w:numId w:val="34"/>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9" w:name="_Toc481147094"/>
      <w:r w:rsidRPr="007F279B">
        <w:t>Anexa 9 – Monitorizarea și raportarea</w:t>
      </w:r>
      <w:bookmarkEnd w:id="9"/>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AA7006">
      <w:pPr>
        <w:pStyle w:val="Alineat"/>
        <w:numPr>
          <w:ilvl w:val="2"/>
          <w:numId w:val="12"/>
        </w:numPr>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AM/ OI 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AA7006">
      <w:pPr>
        <w:pStyle w:val="Alineat"/>
        <w:numPr>
          <w:ilvl w:val="2"/>
          <w:numId w:val="13"/>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00CE3E2B">
        <w:t>.</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 xml:space="preserve">După verificarea şi avizarea Rapoartelor de Progres şi Durabilitate OI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 w:name="_Toc481147095"/>
      <w:r w:rsidRPr="007F279B">
        <w:t>Anexa 14 – Formulare și alte documente relevante</w:t>
      </w:r>
      <w:bookmarkEnd w:id="10"/>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3360" behindDoc="0" locked="0" layoutInCell="1" allowOverlap="1" wp14:anchorId="41E6504B" wp14:editId="3BA323CA">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3.6pt;width:170.2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" strokeweight=".5pt">
                <v:shadow on="t"/>
                <v:textbox>
                  <w:txbxContent>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471CD6" w:rsidRPr="001D3FCA" w:rsidRDefault="00471CD6" w:rsidP="00471CD6">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471CD6" w:rsidRPr="001D3FCA" w:rsidRDefault="00471CD6" w:rsidP="00471CD6">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471CD6" w:rsidRPr="001D3FCA" w:rsidTr="002751E0">
        <w:trPr>
          <w:trHeight w:val="511"/>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Axa prioritară</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471CD6" w:rsidRPr="001D3FCA" w:rsidRDefault="00471CD6" w:rsidP="00471CD6">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7"/>
      </w:tblGrid>
      <w:tr w:rsidR="00471CD6" w:rsidRPr="001D3FCA" w:rsidTr="002751E0">
        <w:tc>
          <w:tcPr>
            <w:tcW w:w="10319" w:type="dxa"/>
          </w:tcPr>
          <w:p w:rsidR="00471CD6" w:rsidRPr="001D3FCA" w:rsidRDefault="00471CD6" w:rsidP="002751E0">
            <w:pPr>
              <w:spacing w:after="0"/>
              <w:rPr>
                <w:rFonts w:cstheme="minorHAnsi"/>
                <w:iCs w:val="0"/>
                <w:noProof w:val="0"/>
                <w:szCs w:val="20"/>
                <w:lang w:eastAsia="ro-RO"/>
              </w:rPr>
            </w:pPr>
          </w:p>
          <w:p w:rsidR="00471CD6" w:rsidRPr="001D3FCA" w:rsidRDefault="00471CD6" w:rsidP="002751E0">
            <w:pPr>
              <w:spacing w:after="0"/>
              <w:rPr>
                <w:rFonts w:cstheme="minorHAnsi"/>
                <w:iCs w:val="0"/>
                <w:noProof w:val="0"/>
                <w:szCs w:val="20"/>
                <w:lang w:eastAsia="ro-RO"/>
              </w:rPr>
            </w:pPr>
          </w:p>
          <w:p w:rsidR="00471CD6" w:rsidRPr="001D3FCA" w:rsidRDefault="00471CD6" w:rsidP="002751E0">
            <w:pPr>
              <w:spacing w:after="0"/>
              <w:rPr>
                <w:rFonts w:cstheme="minorHAnsi"/>
                <w:iCs w:val="0"/>
                <w:noProof w:val="0"/>
                <w:szCs w:val="20"/>
                <w:lang w:eastAsia="ro-RO"/>
              </w:rPr>
            </w:pPr>
          </w:p>
          <w:p w:rsidR="00471CD6" w:rsidRPr="001D3FCA" w:rsidRDefault="00471CD6" w:rsidP="002751E0">
            <w:pPr>
              <w:tabs>
                <w:tab w:val="center" w:pos="4680"/>
                <w:tab w:val="right" w:pos="9360"/>
              </w:tabs>
              <w:spacing w:after="0"/>
              <w:rPr>
                <w:rFonts w:cstheme="minorHAnsi"/>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50"/>
        <w:gridCol w:w="686"/>
        <w:gridCol w:w="5498"/>
      </w:tblGrid>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p>
        </w:tc>
        <w:tc>
          <w:tcPr>
            <w:tcW w:w="275"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471CD6" w:rsidRPr="001D3FCA" w:rsidTr="002751E0">
        <w:tc>
          <w:tcPr>
            <w:tcW w:w="1632" w:type="pct"/>
          </w:tcPr>
          <w:p w:rsidR="00471CD6" w:rsidRPr="001D3FCA" w:rsidRDefault="00471CD6" w:rsidP="002751E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471CD6" w:rsidRPr="001D3FCA" w:rsidRDefault="00471CD6" w:rsidP="00471CD6">
      <w:pPr>
        <w:keepLines/>
        <w:spacing w:after="0"/>
        <w:ind w:left="108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1951"/>
        <w:gridCol w:w="1745"/>
      </w:tblGrid>
      <w:tr w:rsidR="00471CD6" w:rsidRPr="001D3FCA" w:rsidTr="002751E0">
        <w:trPr>
          <w:cantSplit/>
        </w:trPr>
        <w:tc>
          <w:tcPr>
            <w:tcW w:w="3151" w:type="pct"/>
            <w:vMerge w:val="restart"/>
            <w:vAlign w:val="center"/>
          </w:tcPr>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471CD6" w:rsidRPr="001D3FCA" w:rsidRDefault="00471CD6" w:rsidP="002751E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471CD6" w:rsidRPr="001D3FCA" w:rsidTr="002751E0">
        <w:trPr>
          <w:cantSplit/>
        </w:trPr>
        <w:tc>
          <w:tcPr>
            <w:tcW w:w="3151" w:type="pct"/>
            <w:vMerge/>
          </w:tcPr>
          <w:p w:rsidR="00471CD6" w:rsidRPr="001D3FCA" w:rsidRDefault="00471CD6" w:rsidP="002751E0">
            <w:pPr>
              <w:tabs>
                <w:tab w:val="left" w:pos="630"/>
              </w:tabs>
              <w:spacing w:before="60" w:after="60"/>
              <w:rPr>
                <w:rFonts w:cstheme="minorHAnsi"/>
                <w:b/>
                <w:iCs w:val="0"/>
                <w:noProof w:val="0"/>
                <w:szCs w:val="20"/>
                <w:lang w:eastAsia="ro-RO"/>
              </w:rPr>
            </w:pPr>
          </w:p>
        </w:tc>
        <w:tc>
          <w:tcPr>
            <w:tcW w:w="976" w:type="pct"/>
          </w:tcPr>
          <w:p w:rsidR="00471CD6" w:rsidRPr="001D3FCA" w:rsidRDefault="00471CD6" w:rsidP="002751E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471CD6" w:rsidRPr="001D3FCA" w:rsidRDefault="00471CD6" w:rsidP="002751E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471CD6" w:rsidRPr="001D3FCA" w:rsidTr="002751E0">
        <w:tc>
          <w:tcPr>
            <w:tcW w:w="3151" w:type="pct"/>
          </w:tcPr>
          <w:p w:rsidR="00471CD6" w:rsidRPr="001D3FCA" w:rsidRDefault="00471CD6" w:rsidP="002751E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c>
          <w:tcPr>
            <w:tcW w:w="3151" w:type="pct"/>
          </w:tcPr>
          <w:p w:rsidR="00471CD6" w:rsidRPr="001D3FCA" w:rsidRDefault="00471CD6" w:rsidP="002751E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c>
          <w:tcPr>
            <w:tcW w:w="3151" w:type="pct"/>
          </w:tcPr>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rPr>
          <w:cantSplit/>
        </w:trPr>
        <w:tc>
          <w:tcPr>
            <w:tcW w:w="5000" w:type="pct"/>
            <w:gridSpan w:val="3"/>
          </w:tcPr>
          <w:p w:rsidR="00471CD6" w:rsidRPr="001D3FCA" w:rsidRDefault="00471CD6" w:rsidP="002751E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471CD6" w:rsidRPr="001D3FCA" w:rsidRDefault="00471CD6" w:rsidP="00471CD6">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007"/>
        <w:gridCol w:w="897"/>
        <w:gridCol w:w="1100"/>
        <w:gridCol w:w="1225"/>
        <w:gridCol w:w="1005"/>
        <w:gridCol w:w="1142"/>
        <w:gridCol w:w="1142"/>
        <w:gridCol w:w="1487"/>
      </w:tblGrid>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2. În grafic</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71CD6" w:rsidRPr="001D3FCA" w:rsidRDefault="00471CD6" w:rsidP="002751E0">
            <w:pPr>
              <w:spacing w:after="0"/>
              <w:jc w:val="both"/>
              <w:rPr>
                <w:rFonts w:cstheme="minorHAnsi"/>
                <w:iCs w:val="0"/>
                <w:noProof w:val="0"/>
                <w:szCs w:val="20"/>
                <w:lang w:eastAsia="ro-RO"/>
              </w:rPr>
            </w:pPr>
          </w:p>
        </w:tc>
      </w:tr>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71CD6" w:rsidRPr="001D3FCA" w:rsidRDefault="00471CD6" w:rsidP="002751E0">
            <w:pPr>
              <w:spacing w:after="0"/>
              <w:jc w:val="both"/>
              <w:rPr>
                <w:rFonts w:cstheme="minorHAnsi"/>
                <w:iCs w:val="0"/>
                <w:noProof w:val="0"/>
                <w:szCs w:val="20"/>
                <w:lang w:eastAsia="ro-RO"/>
              </w:rPr>
            </w:pPr>
          </w:p>
        </w:tc>
      </w:tr>
    </w:tbl>
    <w:p w:rsidR="00471CD6" w:rsidRPr="001D3FCA" w:rsidRDefault="00471CD6" w:rsidP="00471CD6">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471CD6" w:rsidRPr="001D3FCA" w:rsidRDefault="00471CD6" w:rsidP="00471CD6">
      <w:pPr>
        <w:spacing w:after="0"/>
        <w:rPr>
          <w:rFonts w:cstheme="minorHAnsi"/>
          <w:bCs/>
          <w:iCs w:val="0"/>
          <w:noProof w:val="0"/>
          <w:szCs w:val="20"/>
          <w:lang w:eastAsia="ro-RO"/>
        </w:rPr>
      </w:pPr>
    </w:p>
    <w:p w:rsidR="00471CD6" w:rsidRPr="001D3FCA" w:rsidRDefault="00471CD6" w:rsidP="00471CD6">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471CD6" w:rsidRPr="001D3FCA" w:rsidRDefault="00471CD6" w:rsidP="002751E0">
            <w:pPr>
              <w:spacing w:after="0"/>
              <w:rPr>
                <w:rFonts w:asciiTheme="minorHAnsi" w:hAnsiTheme="minorHAnsi" w:cstheme="minorHAnsi"/>
                <w:bCs/>
                <w:iCs w:val="0"/>
                <w:noProof w:val="0"/>
                <w:szCs w:val="20"/>
                <w:lang w:eastAsia="ro-RO"/>
              </w:rPr>
            </w:pPr>
          </w:p>
          <w:p w:rsidR="00471CD6" w:rsidRPr="001D3FCA" w:rsidRDefault="00471CD6" w:rsidP="002751E0">
            <w:pPr>
              <w:spacing w:after="0"/>
              <w:rPr>
                <w:rFonts w:asciiTheme="minorHAnsi" w:hAnsiTheme="minorHAnsi" w:cstheme="minorHAnsi"/>
                <w:bCs/>
                <w:iCs w:val="0"/>
                <w:noProof w:val="0"/>
                <w:szCs w:val="20"/>
                <w:lang w:eastAsia="ro-RO"/>
              </w:rPr>
            </w:pPr>
          </w:p>
        </w:tc>
      </w:tr>
    </w:tbl>
    <w:p w:rsidR="00471CD6" w:rsidRPr="001D3FCA" w:rsidRDefault="00471CD6" w:rsidP="00471CD6">
      <w:pPr>
        <w:spacing w:after="0"/>
        <w:rPr>
          <w:rFonts w:cstheme="minorHAnsi"/>
          <w:bCs/>
          <w:iCs w:val="0"/>
          <w:noProof w:val="0"/>
          <w:szCs w:val="20"/>
          <w:lang w:eastAsia="ro-RO"/>
        </w:rPr>
      </w:pP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471CD6" w:rsidRPr="001D3FCA" w:rsidTr="002751E0">
        <w:trPr>
          <w:trHeight w:val="1637"/>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471CD6" w:rsidRPr="001D3FCA" w:rsidTr="002751E0">
        <w:trPr>
          <w:trHeight w:val="300"/>
          <w:jc w:val="center"/>
        </w:trPr>
        <w:tc>
          <w:tcPr>
            <w:tcW w:w="558"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7,00%</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2,00%</w:t>
            </w:r>
          </w:p>
        </w:tc>
      </w:tr>
      <w:tr w:rsidR="00471CD6" w:rsidRPr="001D3FCA" w:rsidTr="002751E0">
        <w:trPr>
          <w:trHeight w:val="6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0,30%</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0,15%</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0,03%</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0,30%</w:t>
            </w:r>
          </w:p>
        </w:tc>
      </w:tr>
      <w:tr w:rsidR="00471CD6" w:rsidRPr="001D3FCA" w:rsidTr="002751E0">
        <w:trPr>
          <w:trHeight w:val="300"/>
          <w:jc w:val="center"/>
        </w:trPr>
        <w:tc>
          <w:tcPr>
            <w:tcW w:w="558"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r>
      <w:tr w:rsidR="00471CD6" w:rsidRPr="001D3FCA" w:rsidTr="002751E0">
        <w:trPr>
          <w:trHeight w:val="660"/>
          <w:jc w:val="center"/>
        </w:trPr>
        <w:tc>
          <w:tcPr>
            <w:tcW w:w="6318" w:type="dxa"/>
            <w:gridSpan w:val="4"/>
            <w:hideMark/>
          </w:tcPr>
          <w:p w:rsidR="00471CD6" w:rsidRPr="001D3FCA" w:rsidRDefault="00471CD6" w:rsidP="002751E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471CD6" w:rsidRPr="001D3FCA" w:rsidRDefault="00471CD6" w:rsidP="002751E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471CD6" w:rsidRPr="001D3FCA" w:rsidRDefault="00471CD6" w:rsidP="00471CD6">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471CD6" w:rsidRPr="001D3FCA" w:rsidRDefault="00471CD6" w:rsidP="00471CD6">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471CD6" w:rsidRPr="001D3FCA" w:rsidRDefault="00471CD6" w:rsidP="00471CD6">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511"/>
        <w:gridCol w:w="1184"/>
        <w:gridCol w:w="1184"/>
        <w:gridCol w:w="2935"/>
      </w:tblGrid>
      <w:tr w:rsidR="00471CD6" w:rsidRPr="001D3FCA" w:rsidTr="002751E0">
        <w:tc>
          <w:tcPr>
            <w:tcW w:w="2348" w:type="pct"/>
            <w:gridSpan w:val="2"/>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Eligibil/</w:t>
            </w:r>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592" w:type="pct"/>
          </w:tcPr>
          <w:p w:rsidR="00471CD6" w:rsidRPr="001D3FCA" w:rsidRDefault="00471CD6" w:rsidP="002751E0">
            <w:pPr>
              <w:spacing w:after="0"/>
              <w:rPr>
                <w:rFonts w:cstheme="minorHAnsi"/>
                <w:iCs w:val="0"/>
                <w:noProof w:val="0"/>
                <w:szCs w:val="20"/>
                <w:lang w:eastAsia="ro-RO"/>
              </w:rPr>
            </w:pPr>
          </w:p>
        </w:tc>
        <w:tc>
          <w:tcPr>
            <w:tcW w:w="4408" w:type="pct"/>
            <w:gridSpan w:val="4"/>
          </w:tcPr>
          <w:p w:rsidR="00471CD6" w:rsidRPr="001D3FCA" w:rsidRDefault="00471CD6" w:rsidP="002751E0">
            <w:pPr>
              <w:spacing w:after="0"/>
              <w:rPr>
                <w:rFonts w:cstheme="minorHAnsi"/>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471CD6" w:rsidRPr="001D3FCA" w:rsidRDefault="00471CD6" w:rsidP="00471CD6">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823"/>
        <w:gridCol w:w="916"/>
        <w:gridCol w:w="2011"/>
        <w:gridCol w:w="1526"/>
        <w:gridCol w:w="1300"/>
        <w:gridCol w:w="1867"/>
      </w:tblGrid>
      <w:tr w:rsidR="00471CD6" w:rsidRPr="001D3FCA" w:rsidTr="002751E0">
        <w:trPr>
          <w:cantSplit/>
        </w:trPr>
        <w:tc>
          <w:tcPr>
            <w:tcW w:w="277" w:type="pct"/>
            <w:vMerge w:val="restar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471CD6" w:rsidRPr="001D3FCA" w:rsidRDefault="00471CD6" w:rsidP="002751E0">
            <w:pPr>
              <w:keepNext/>
              <w:spacing w:after="0"/>
              <w:jc w:val="center"/>
              <w:outlineLvl w:val="0"/>
              <w:rPr>
                <w:rFonts w:cstheme="minorHAnsi"/>
                <w:b/>
                <w:iCs w:val="0"/>
                <w:noProof w:val="0"/>
                <w:szCs w:val="20"/>
                <w:lang w:eastAsia="ro-RO"/>
              </w:rPr>
            </w:pPr>
            <w:r w:rsidRPr="001D3FCA">
              <w:rPr>
                <w:rFonts w:cstheme="minorHAnsi"/>
                <w:b/>
                <w:iCs w:val="0"/>
                <w:noProof w:val="0"/>
                <w:szCs w:val="20"/>
                <w:lang w:eastAsia="ro-RO"/>
              </w:rPr>
              <w:t>Contract (lucrări, livrare, servicii)</w:t>
            </w:r>
          </w:p>
        </w:tc>
        <w:tc>
          <w:tcPr>
            <w:tcW w:w="3811" w:type="pct"/>
            <w:gridSpan w:val="5"/>
          </w:tcPr>
          <w:p w:rsidR="00471CD6" w:rsidRPr="001D3FCA" w:rsidRDefault="00471CD6" w:rsidP="002751E0">
            <w:pPr>
              <w:keepNext/>
              <w:spacing w:after="0"/>
              <w:jc w:val="center"/>
              <w:outlineLvl w:val="0"/>
              <w:rPr>
                <w:rFonts w:cstheme="minorHAnsi"/>
                <w:b/>
                <w:iCs w:val="0"/>
                <w:noProof w:val="0"/>
                <w:szCs w:val="20"/>
                <w:lang w:eastAsia="ro-RO"/>
              </w:rPr>
            </w:pPr>
            <w:r w:rsidRPr="001D3FCA">
              <w:rPr>
                <w:rFonts w:cstheme="minorHAnsi"/>
                <w:b/>
                <w:iCs w:val="0"/>
                <w:noProof w:val="0"/>
                <w:szCs w:val="20"/>
                <w:lang w:eastAsia="ro-RO"/>
              </w:rPr>
              <w:t>Garanţia constituită</w:t>
            </w:r>
          </w:p>
        </w:tc>
      </w:tr>
      <w:tr w:rsidR="00471CD6" w:rsidRPr="001D3FCA" w:rsidTr="002751E0">
        <w:trPr>
          <w:cantSplit/>
        </w:trPr>
        <w:tc>
          <w:tcPr>
            <w:tcW w:w="277" w:type="pct"/>
            <w:vMerge/>
          </w:tcPr>
          <w:p w:rsidR="00471CD6" w:rsidRPr="001D3FCA" w:rsidRDefault="00471CD6" w:rsidP="002751E0">
            <w:pPr>
              <w:spacing w:after="0"/>
              <w:rPr>
                <w:rFonts w:cstheme="minorHAnsi"/>
                <w:b/>
                <w:iCs w:val="0"/>
                <w:noProof w:val="0"/>
                <w:szCs w:val="20"/>
                <w:lang w:eastAsia="ro-RO"/>
              </w:rPr>
            </w:pPr>
          </w:p>
        </w:tc>
        <w:tc>
          <w:tcPr>
            <w:tcW w:w="912" w:type="pct"/>
            <w:vMerge/>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471CD6" w:rsidRPr="001D3FCA" w:rsidTr="002751E0">
        <w:tc>
          <w:tcPr>
            <w:tcW w:w="277" w:type="pct"/>
          </w:tcPr>
          <w:p w:rsidR="00471CD6" w:rsidRPr="001D3FCA" w:rsidRDefault="00471CD6" w:rsidP="002751E0">
            <w:pPr>
              <w:spacing w:after="0"/>
              <w:rPr>
                <w:rFonts w:cstheme="minorHAnsi"/>
                <w:b/>
                <w:iCs w:val="0"/>
                <w:noProof w:val="0"/>
                <w:szCs w:val="20"/>
                <w:lang w:eastAsia="ro-RO"/>
              </w:rPr>
            </w:pPr>
          </w:p>
        </w:tc>
        <w:tc>
          <w:tcPr>
            <w:tcW w:w="912" w:type="pct"/>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rPr>
                <w:rFonts w:cstheme="minorHAnsi"/>
                <w:b/>
                <w:iCs w:val="0"/>
                <w:noProof w:val="0"/>
                <w:szCs w:val="20"/>
                <w:lang w:eastAsia="ro-RO"/>
              </w:rPr>
            </w:pPr>
          </w:p>
        </w:tc>
        <w:tc>
          <w:tcPr>
            <w:tcW w:w="1006" w:type="pct"/>
          </w:tcPr>
          <w:p w:rsidR="00471CD6" w:rsidRPr="001D3FCA" w:rsidRDefault="00471CD6" w:rsidP="002751E0">
            <w:pPr>
              <w:spacing w:after="0"/>
              <w:rPr>
                <w:rFonts w:cstheme="minorHAnsi"/>
                <w:b/>
                <w:iCs w:val="0"/>
                <w:noProof w:val="0"/>
                <w:szCs w:val="20"/>
                <w:lang w:eastAsia="ro-RO"/>
              </w:rPr>
            </w:pPr>
          </w:p>
        </w:tc>
        <w:tc>
          <w:tcPr>
            <w:tcW w:w="763" w:type="pct"/>
          </w:tcPr>
          <w:p w:rsidR="00471CD6" w:rsidRPr="001D3FCA" w:rsidRDefault="00471CD6" w:rsidP="002751E0">
            <w:pPr>
              <w:spacing w:after="0"/>
              <w:rPr>
                <w:rFonts w:cstheme="minorHAnsi"/>
                <w:b/>
                <w:iCs w:val="0"/>
                <w:noProof w:val="0"/>
                <w:szCs w:val="20"/>
                <w:lang w:eastAsia="ro-RO"/>
              </w:rPr>
            </w:pPr>
          </w:p>
        </w:tc>
        <w:tc>
          <w:tcPr>
            <w:tcW w:w="650" w:type="pct"/>
          </w:tcPr>
          <w:p w:rsidR="00471CD6" w:rsidRPr="001D3FCA" w:rsidRDefault="00471CD6" w:rsidP="002751E0">
            <w:pPr>
              <w:spacing w:after="0"/>
              <w:rPr>
                <w:rFonts w:cstheme="minorHAnsi"/>
                <w:b/>
                <w:iCs w:val="0"/>
                <w:noProof w:val="0"/>
                <w:szCs w:val="20"/>
                <w:lang w:eastAsia="ro-RO"/>
              </w:rPr>
            </w:pPr>
          </w:p>
        </w:tc>
        <w:tc>
          <w:tcPr>
            <w:tcW w:w="934" w:type="pct"/>
          </w:tcPr>
          <w:p w:rsidR="00471CD6" w:rsidRPr="001D3FCA" w:rsidRDefault="00471CD6" w:rsidP="002751E0">
            <w:pPr>
              <w:spacing w:after="0"/>
              <w:rPr>
                <w:rFonts w:cstheme="minorHAnsi"/>
                <w:b/>
                <w:iCs w:val="0"/>
                <w:noProof w:val="0"/>
                <w:szCs w:val="20"/>
                <w:lang w:eastAsia="ro-RO"/>
              </w:rPr>
            </w:pPr>
          </w:p>
        </w:tc>
      </w:tr>
      <w:tr w:rsidR="00471CD6" w:rsidRPr="001D3FCA" w:rsidTr="002751E0">
        <w:tc>
          <w:tcPr>
            <w:tcW w:w="277" w:type="pct"/>
          </w:tcPr>
          <w:p w:rsidR="00471CD6" w:rsidRPr="001D3FCA" w:rsidRDefault="00471CD6" w:rsidP="002751E0">
            <w:pPr>
              <w:spacing w:after="0"/>
              <w:rPr>
                <w:rFonts w:cstheme="minorHAnsi"/>
                <w:b/>
                <w:iCs w:val="0"/>
                <w:noProof w:val="0"/>
                <w:szCs w:val="20"/>
                <w:lang w:eastAsia="ro-RO"/>
              </w:rPr>
            </w:pPr>
          </w:p>
        </w:tc>
        <w:tc>
          <w:tcPr>
            <w:tcW w:w="912" w:type="pct"/>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rPr>
                <w:rFonts w:cstheme="minorHAnsi"/>
                <w:b/>
                <w:iCs w:val="0"/>
                <w:noProof w:val="0"/>
                <w:szCs w:val="20"/>
                <w:lang w:eastAsia="ro-RO"/>
              </w:rPr>
            </w:pPr>
          </w:p>
        </w:tc>
        <w:tc>
          <w:tcPr>
            <w:tcW w:w="1006" w:type="pct"/>
          </w:tcPr>
          <w:p w:rsidR="00471CD6" w:rsidRPr="001D3FCA" w:rsidRDefault="00471CD6" w:rsidP="002751E0">
            <w:pPr>
              <w:spacing w:after="0"/>
              <w:rPr>
                <w:rFonts w:cstheme="minorHAnsi"/>
                <w:b/>
                <w:iCs w:val="0"/>
                <w:noProof w:val="0"/>
                <w:szCs w:val="20"/>
                <w:lang w:eastAsia="ro-RO"/>
              </w:rPr>
            </w:pPr>
          </w:p>
        </w:tc>
        <w:tc>
          <w:tcPr>
            <w:tcW w:w="763" w:type="pct"/>
          </w:tcPr>
          <w:p w:rsidR="00471CD6" w:rsidRPr="001D3FCA" w:rsidRDefault="00471CD6" w:rsidP="002751E0">
            <w:pPr>
              <w:spacing w:after="0"/>
              <w:rPr>
                <w:rFonts w:cstheme="minorHAnsi"/>
                <w:b/>
                <w:iCs w:val="0"/>
                <w:noProof w:val="0"/>
                <w:szCs w:val="20"/>
                <w:lang w:eastAsia="ro-RO"/>
              </w:rPr>
            </w:pPr>
          </w:p>
        </w:tc>
        <w:tc>
          <w:tcPr>
            <w:tcW w:w="650" w:type="pct"/>
          </w:tcPr>
          <w:p w:rsidR="00471CD6" w:rsidRPr="001D3FCA" w:rsidRDefault="00471CD6" w:rsidP="002751E0">
            <w:pPr>
              <w:spacing w:after="0"/>
              <w:rPr>
                <w:rFonts w:cstheme="minorHAnsi"/>
                <w:b/>
                <w:iCs w:val="0"/>
                <w:noProof w:val="0"/>
                <w:szCs w:val="20"/>
                <w:lang w:eastAsia="ro-RO"/>
              </w:rPr>
            </w:pPr>
          </w:p>
        </w:tc>
        <w:tc>
          <w:tcPr>
            <w:tcW w:w="934"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945"/>
        <w:gridCol w:w="3279"/>
        <w:gridCol w:w="2491"/>
      </w:tblGrid>
      <w:tr w:rsidR="00471CD6" w:rsidRPr="001D3FCA" w:rsidTr="002751E0">
        <w:tc>
          <w:tcPr>
            <w:tcW w:w="641"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471CD6" w:rsidRPr="001D3FCA" w:rsidTr="002751E0">
        <w:tc>
          <w:tcPr>
            <w:tcW w:w="641" w:type="pct"/>
          </w:tcPr>
          <w:p w:rsidR="00471CD6" w:rsidRPr="001D3FCA" w:rsidRDefault="00471CD6" w:rsidP="002751E0">
            <w:pPr>
              <w:spacing w:after="0"/>
              <w:rPr>
                <w:rFonts w:cstheme="minorHAnsi"/>
                <w:bCs/>
                <w:iCs w:val="0"/>
                <w:noProof w:val="0"/>
                <w:szCs w:val="20"/>
                <w:lang w:eastAsia="ro-RO"/>
              </w:rPr>
            </w:pPr>
          </w:p>
        </w:tc>
        <w:tc>
          <w:tcPr>
            <w:tcW w:w="1473" w:type="pct"/>
          </w:tcPr>
          <w:p w:rsidR="00471CD6" w:rsidRPr="001D3FCA" w:rsidRDefault="00471CD6" w:rsidP="002751E0">
            <w:pPr>
              <w:spacing w:after="0"/>
              <w:rPr>
                <w:rFonts w:cstheme="minorHAnsi"/>
                <w:bCs/>
                <w:iCs w:val="0"/>
                <w:noProof w:val="0"/>
                <w:szCs w:val="20"/>
                <w:lang w:eastAsia="ro-RO"/>
              </w:rPr>
            </w:pPr>
          </w:p>
        </w:tc>
        <w:tc>
          <w:tcPr>
            <w:tcW w:w="1640" w:type="pct"/>
          </w:tcPr>
          <w:p w:rsidR="00471CD6" w:rsidRPr="001D3FCA" w:rsidRDefault="00471CD6" w:rsidP="002751E0">
            <w:pPr>
              <w:spacing w:after="0"/>
              <w:rPr>
                <w:rFonts w:cstheme="minorHAnsi"/>
                <w:bCs/>
                <w:iCs w:val="0"/>
                <w:noProof w:val="0"/>
                <w:szCs w:val="20"/>
                <w:lang w:eastAsia="ro-RO"/>
              </w:rPr>
            </w:pPr>
          </w:p>
        </w:tc>
        <w:tc>
          <w:tcPr>
            <w:tcW w:w="1246" w:type="pct"/>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471CD6" w:rsidRPr="001D3FCA" w:rsidRDefault="00471CD6" w:rsidP="00471CD6">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2500"/>
        <w:gridCol w:w="2499"/>
        <w:gridCol w:w="2499"/>
      </w:tblGrid>
      <w:tr w:rsidR="00471CD6" w:rsidRPr="001D3FCA" w:rsidTr="002751E0">
        <w:tc>
          <w:tcPr>
            <w:tcW w:w="2641" w:type="dxa"/>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471CD6" w:rsidRPr="001D3FCA" w:rsidTr="002751E0">
        <w:tc>
          <w:tcPr>
            <w:tcW w:w="2641" w:type="dxa"/>
          </w:tcPr>
          <w:p w:rsidR="00471CD6" w:rsidRPr="001D3FCA" w:rsidRDefault="00471CD6" w:rsidP="002751E0">
            <w:pPr>
              <w:spacing w:after="0"/>
              <w:rPr>
                <w:rFonts w:cstheme="minorHAnsi"/>
                <w:bCs/>
                <w:iCs w:val="0"/>
                <w:noProof w:val="0"/>
                <w:szCs w:val="20"/>
                <w:lang w:eastAsia="ro-RO"/>
              </w:rPr>
            </w:pPr>
          </w:p>
        </w:tc>
        <w:tc>
          <w:tcPr>
            <w:tcW w:w="2641" w:type="dxa"/>
          </w:tcPr>
          <w:p w:rsidR="00471CD6" w:rsidRPr="001D3FCA" w:rsidRDefault="00471CD6" w:rsidP="002751E0">
            <w:pPr>
              <w:spacing w:after="0"/>
              <w:rPr>
                <w:rFonts w:cstheme="minorHAnsi"/>
                <w:bCs/>
                <w:iCs w:val="0"/>
                <w:noProof w:val="0"/>
                <w:szCs w:val="20"/>
                <w:lang w:eastAsia="ro-RO"/>
              </w:rPr>
            </w:pPr>
          </w:p>
        </w:tc>
        <w:tc>
          <w:tcPr>
            <w:tcW w:w="2642" w:type="dxa"/>
          </w:tcPr>
          <w:p w:rsidR="00471CD6" w:rsidRPr="001D3FCA" w:rsidRDefault="00471CD6" w:rsidP="002751E0">
            <w:pPr>
              <w:spacing w:after="0"/>
              <w:rPr>
                <w:rFonts w:cstheme="minorHAnsi"/>
                <w:bCs/>
                <w:iCs w:val="0"/>
                <w:noProof w:val="0"/>
                <w:szCs w:val="20"/>
                <w:lang w:eastAsia="ro-RO"/>
              </w:rPr>
            </w:pPr>
          </w:p>
        </w:tc>
        <w:tc>
          <w:tcPr>
            <w:tcW w:w="2642" w:type="dxa"/>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471CD6" w:rsidRPr="001D3FCA" w:rsidRDefault="00471CD6" w:rsidP="002751E0">
            <w:pPr>
              <w:spacing w:after="0"/>
              <w:rPr>
                <w:rFonts w:cstheme="minorHAnsi"/>
                <w:b/>
                <w:iCs w:val="0"/>
                <w:noProof w:val="0"/>
                <w:szCs w:val="20"/>
                <w:lang w:eastAsia="ro-RO"/>
              </w:rPr>
            </w:pPr>
          </w:p>
        </w:tc>
        <w:tc>
          <w:tcPr>
            <w:tcW w:w="523" w:type="dxa"/>
          </w:tcPr>
          <w:p w:rsidR="00471CD6" w:rsidRPr="001D3FCA" w:rsidRDefault="00471CD6" w:rsidP="002751E0">
            <w:pPr>
              <w:spacing w:after="0"/>
              <w:rPr>
                <w:rFonts w:cstheme="minorHAnsi"/>
                <w:b/>
                <w:iCs w:val="0"/>
                <w:noProof w:val="0"/>
                <w:szCs w:val="20"/>
                <w:lang w:eastAsia="ro-RO"/>
              </w:rPr>
            </w:pPr>
          </w:p>
        </w:tc>
        <w:tc>
          <w:tcPr>
            <w:tcW w:w="5233" w:type="dxa"/>
          </w:tcPr>
          <w:p w:rsidR="00471CD6" w:rsidRPr="001D3FCA" w:rsidRDefault="00471CD6" w:rsidP="00471CD6">
            <w:pPr>
              <w:numPr>
                <w:ilvl w:val="0"/>
                <w:numId w:val="33"/>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471CD6" w:rsidRPr="001D3FCA" w:rsidRDefault="00471CD6" w:rsidP="00471CD6">
            <w:pPr>
              <w:numPr>
                <w:ilvl w:val="0"/>
                <w:numId w:val="33"/>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471CD6" w:rsidRPr="001D3FCA" w:rsidRDefault="00471CD6" w:rsidP="002751E0">
            <w:pPr>
              <w:spacing w:after="0"/>
              <w:rPr>
                <w:rFonts w:cstheme="minorHAnsi"/>
                <w:iCs w:val="0"/>
                <w:noProof w:val="0"/>
                <w:szCs w:val="20"/>
                <w:lang w:eastAsia="ro-RO"/>
              </w:rPr>
            </w:pPr>
          </w:p>
        </w:tc>
      </w:tr>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471CD6" w:rsidRPr="001D3FCA" w:rsidRDefault="00471CD6" w:rsidP="002751E0">
            <w:pPr>
              <w:spacing w:after="0"/>
              <w:rPr>
                <w:rFonts w:cstheme="minorHAnsi"/>
                <w:b/>
                <w:iCs w:val="0"/>
                <w:noProof w:val="0"/>
                <w:szCs w:val="20"/>
                <w:lang w:eastAsia="ro-RO"/>
              </w:rPr>
            </w:pPr>
          </w:p>
        </w:tc>
        <w:tc>
          <w:tcPr>
            <w:tcW w:w="523" w:type="dxa"/>
          </w:tcPr>
          <w:p w:rsidR="00471CD6" w:rsidRPr="001D3FCA" w:rsidRDefault="00471CD6" w:rsidP="002751E0">
            <w:pPr>
              <w:spacing w:after="0"/>
              <w:rPr>
                <w:rFonts w:cstheme="minorHAnsi"/>
                <w:b/>
                <w:iCs w:val="0"/>
                <w:noProof w:val="0"/>
                <w:szCs w:val="20"/>
                <w:lang w:eastAsia="ro-RO"/>
              </w:rPr>
            </w:pPr>
          </w:p>
        </w:tc>
        <w:tc>
          <w:tcPr>
            <w:tcW w:w="5233" w:type="dxa"/>
          </w:tcPr>
          <w:p w:rsidR="00471CD6" w:rsidRPr="001D3FCA" w:rsidRDefault="00471CD6" w:rsidP="002751E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Cs w:val="0"/>
                <w:noProof w:val="0"/>
                <w:szCs w:val="20"/>
                <w:lang w:eastAsia="ro-RO"/>
              </w:rPr>
            </w:pP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
                <w:iCs w:val="0"/>
                <w:noProof w:val="0"/>
                <w:szCs w:val="20"/>
                <w:lang w:eastAsia="ro-RO"/>
              </w:rPr>
            </w:pP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471CD6" w:rsidRPr="001D3FCA" w:rsidRDefault="00471CD6" w:rsidP="00471CD6">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804"/>
        <w:gridCol w:w="806"/>
        <w:gridCol w:w="1610"/>
        <w:gridCol w:w="1610"/>
        <w:gridCol w:w="1981"/>
      </w:tblGrid>
      <w:tr w:rsidR="00471CD6" w:rsidRPr="001D3FCA" w:rsidTr="002751E0">
        <w:trPr>
          <w:trHeight w:val="550"/>
        </w:trPr>
        <w:tc>
          <w:tcPr>
            <w:tcW w:w="2399" w:type="pct"/>
            <w:gridSpan w:val="3"/>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471CD6" w:rsidRPr="001D3FCA" w:rsidTr="002751E0">
        <w:trPr>
          <w:trHeight w:val="336"/>
        </w:trPr>
        <w:tc>
          <w:tcPr>
            <w:tcW w:w="159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991" w:type="pct"/>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372"/>
        </w:trPr>
        <w:tc>
          <w:tcPr>
            <w:tcW w:w="1594" w:type="pct"/>
          </w:tcPr>
          <w:p w:rsidR="00471CD6" w:rsidRPr="001D3FCA" w:rsidRDefault="00471CD6" w:rsidP="002751E0">
            <w:pPr>
              <w:spacing w:after="0"/>
              <w:rPr>
                <w:rFonts w:cstheme="minorHAnsi"/>
                <w:b/>
                <w:iCs w:val="0"/>
                <w:noProof w:val="0"/>
                <w:szCs w:val="20"/>
                <w:lang w:eastAsia="ro-RO"/>
              </w:rPr>
            </w:pPr>
          </w:p>
        </w:tc>
        <w:tc>
          <w:tcPr>
            <w:tcW w:w="402" w:type="pct"/>
          </w:tcPr>
          <w:p w:rsidR="00471CD6" w:rsidRPr="001D3FCA" w:rsidRDefault="00471CD6" w:rsidP="002751E0">
            <w:pPr>
              <w:spacing w:after="0"/>
              <w:rPr>
                <w:rFonts w:cstheme="minorHAnsi"/>
                <w:b/>
                <w:iCs w:val="0"/>
                <w:noProof w:val="0"/>
                <w:szCs w:val="20"/>
                <w:lang w:eastAsia="ro-RO"/>
              </w:rPr>
            </w:pPr>
          </w:p>
        </w:tc>
        <w:tc>
          <w:tcPr>
            <w:tcW w:w="403"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991"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205"/>
        <w:gridCol w:w="1611"/>
        <w:gridCol w:w="1611"/>
        <w:gridCol w:w="1878"/>
      </w:tblGrid>
      <w:tr w:rsidR="00471CD6" w:rsidRPr="001D3FCA" w:rsidTr="002751E0">
        <w:trPr>
          <w:trHeight w:val="550"/>
        </w:trPr>
        <w:tc>
          <w:tcPr>
            <w:tcW w:w="2423" w:type="pct"/>
            <w:gridSpan w:val="2"/>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471CD6" w:rsidRPr="001D3FCA" w:rsidTr="002751E0">
        <w:trPr>
          <w:trHeight w:val="336"/>
        </w:trPr>
        <w:tc>
          <w:tcPr>
            <w:tcW w:w="1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949" w:type="pct"/>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372"/>
        </w:trPr>
        <w:tc>
          <w:tcPr>
            <w:tcW w:w="1814" w:type="pct"/>
          </w:tcPr>
          <w:p w:rsidR="00471CD6" w:rsidRPr="001D3FCA" w:rsidRDefault="00471CD6" w:rsidP="002751E0">
            <w:pPr>
              <w:spacing w:after="0"/>
              <w:rPr>
                <w:rFonts w:cstheme="minorHAnsi"/>
                <w:b/>
                <w:iCs w:val="0"/>
                <w:noProof w:val="0"/>
                <w:szCs w:val="20"/>
                <w:lang w:eastAsia="ro-RO"/>
              </w:rPr>
            </w:pPr>
          </w:p>
        </w:tc>
        <w:tc>
          <w:tcPr>
            <w:tcW w:w="609"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949"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471CD6" w:rsidRPr="001D3FCA" w:rsidRDefault="00471CD6" w:rsidP="00471CD6">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471CD6" w:rsidRPr="001D3FCA" w:rsidTr="002751E0">
        <w:trPr>
          <w:trHeight w:val="345"/>
          <w:jc w:val="center"/>
        </w:trPr>
        <w:tc>
          <w:tcPr>
            <w:tcW w:w="5000" w:type="pct"/>
            <w:shd w:val="clear" w:color="auto" w:fill="FFFFFF"/>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471CD6" w:rsidRPr="001D3FCA" w:rsidRDefault="00471CD6" w:rsidP="002751E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471CD6" w:rsidRPr="001D3FCA" w:rsidTr="002751E0">
        <w:trPr>
          <w:trHeight w:val="1178"/>
          <w:jc w:val="center"/>
        </w:trPr>
        <w:tc>
          <w:tcPr>
            <w:tcW w:w="5000" w:type="pct"/>
          </w:tcPr>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471CD6" w:rsidRPr="001D3FCA" w:rsidRDefault="00471CD6" w:rsidP="002751E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471CD6" w:rsidRPr="001D3FCA" w:rsidTr="002751E0">
        <w:trPr>
          <w:trHeight w:val="550"/>
          <w:jc w:val="center"/>
        </w:trPr>
        <w:tc>
          <w:tcPr>
            <w:tcW w:w="5000" w:type="pct"/>
            <w:shd w:val="clear" w:color="auto" w:fill="FFFFFF"/>
          </w:tcPr>
          <w:p w:rsidR="00471CD6" w:rsidRPr="001D3FCA" w:rsidRDefault="00471CD6" w:rsidP="002751E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471CD6" w:rsidRPr="001D3FCA" w:rsidRDefault="00471CD6" w:rsidP="002751E0">
            <w:pPr>
              <w:tabs>
                <w:tab w:val="right" w:pos="10227"/>
              </w:tabs>
              <w:spacing w:after="0"/>
              <w:rPr>
                <w:rFonts w:cstheme="minorHAnsi"/>
                <w:iCs w:val="0"/>
                <w:noProof w:val="0"/>
                <w:szCs w:val="20"/>
                <w:lang w:eastAsia="ro-RO"/>
              </w:rPr>
            </w:pPr>
          </w:p>
          <w:p w:rsidR="00471CD6" w:rsidRPr="001D3FCA" w:rsidRDefault="00471CD6" w:rsidP="002751E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471CD6" w:rsidRPr="001D3FCA" w:rsidTr="002751E0">
        <w:trPr>
          <w:trHeight w:val="550"/>
          <w:jc w:val="center"/>
        </w:trPr>
        <w:tc>
          <w:tcPr>
            <w:tcW w:w="5000" w:type="pct"/>
            <w:shd w:val="clear" w:color="auto" w:fill="FFFFFF"/>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471CD6" w:rsidRPr="001D3FCA" w:rsidRDefault="00471CD6" w:rsidP="002751E0">
            <w:pPr>
              <w:spacing w:after="0"/>
              <w:rPr>
                <w:rFonts w:cstheme="minorHAnsi"/>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471CD6" w:rsidRPr="001D3FCA" w:rsidRDefault="00471CD6" w:rsidP="00471CD6">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2931"/>
        <w:gridCol w:w="5210"/>
      </w:tblGrid>
      <w:tr w:rsidR="00471CD6" w:rsidRPr="001D3FCA" w:rsidTr="002751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471CD6" w:rsidRPr="001D3FCA" w:rsidTr="002751E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471CD6" w:rsidRPr="001D3FCA" w:rsidRDefault="00471CD6" w:rsidP="00471CD6">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471CD6" w:rsidRPr="001D3FCA"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471CD6"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471CD6" w:rsidRDefault="00471CD6" w:rsidP="00471CD6">
      <w:pPr>
        <w:rPr>
          <w:lang w:eastAsia="ro-RO"/>
        </w:rPr>
      </w:pPr>
      <w:r>
        <w:rPr>
          <w:lang w:eastAsia="ro-RO"/>
        </w:rPr>
        <w:br w:type="page"/>
      </w:r>
    </w:p>
    <w:p w:rsidR="00471CD6" w:rsidRPr="001D3FCA" w:rsidRDefault="00471CD6" w:rsidP="00471CD6">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t>B</w:t>
      </w:r>
      <w:r w:rsidRPr="001D3FCA">
        <w:rPr>
          <w:rFonts w:cstheme="minorHAnsi"/>
          <w:b/>
          <w:iCs w:val="0"/>
          <w:noProof w:val="0"/>
          <w:szCs w:val="20"/>
          <w:lang w:eastAsia="en-US"/>
        </w:rPr>
        <w:t xml:space="preserve"> - Raport privind durabilitatea investiţiei</w:t>
      </w:r>
    </w:p>
    <w:p w:rsidR="00471CD6" w:rsidRPr="001D3FCA" w:rsidRDefault="00471CD6" w:rsidP="00471CD6">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980"/>
      </w:tblGrid>
      <w:tr w:rsidR="00471CD6" w:rsidRPr="001D3FCA" w:rsidTr="002751E0">
        <w:tc>
          <w:tcPr>
            <w:tcW w:w="1509" w:type="pct"/>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471CD6" w:rsidRPr="001D3FCA" w:rsidRDefault="00471CD6" w:rsidP="002751E0">
            <w:pPr>
              <w:spacing w:after="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5158"/>
      </w:tblGrid>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outlineLvl w:val="0"/>
              <w:rPr>
                <w:rFonts w:cstheme="minorHAnsi"/>
                <w:iCs w:val="0"/>
                <w:noProof w:val="0"/>
                <w:szCs w:val="20"/>
                <w:lang w:eastAsia="en-US"/>
              </w:rPr>
            </w:pPr>
            <w:r w:rsidRPr="001D3FCA">
              <w:rPr>
                <w:rFonts w:cstheme="minorHAnsi"/>
                <w:iCs w:val="0"/>
                <w:noProof w:val="0"/>
                <w:szCs w:val="20"/>
                <w:lang w:eastAsia="en-US"/>
              </w:rPr>
              <w:t>Numărul contractului de finanţare</w:t>
            </w:r>
          </w:p>
        </w:tc>
        <w:tc>
          <w:tcPr>
            <w:tcW w:w="2580" w:type="pct"/>
          </w:tcPr>
          <w:p w:rsidR="00471CD6" w:rsidRPr="001D3FCA" w:rsidRDefault="00471CD6" w:rsidP="002751E0">
            <w:pPr>
              <w:spacing w:before="120" w:after="120"/>
              <w:ind w:firstLine="720"/>
              <w:outlineLvl w:val="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outlineLvl w:val="0"/>
              <w:rPr>
                <w:rFonts w:cstheme="minorHAnsi"/>
                <w:iCs w:val="0"/>
                <w:noProof w:val="0"/>
                <w:szCs w:val="20"/>
                <w:lang w:eastAsia="en-US"/>
              </w:rPr>
            </w:pPr>
            <w:r w:rsidRPr="001D3FCA">
              <w:rPr>
                <w:rFonts w:cstheme="minorHAnsi"/>
                <w:iCs w:val="0"/>
                <w:noProof w:val="0"/>
                <w:szCs w:val="20"/>
                <w:lang w:eastAsia="en-US"/>
              </w:rPr>
              <w:t>Localizarea geografică a proiectului: (regiune, judeţ, localitate, adresa)</w:t>
            </w:r>
          </w:p>
        </w:tc>
        <w:tc>
          <w:tcPr>
            <w:tcW w:w="2580" w:type="pct"/>
          </w:tcPr>
          <w:p w:rsidR="00471CD6" w:rsidRPr="001D3FCA" w:rsidRDefault="00471CD6" w:rsidP="002751E0">
            <w:pPr>
              <w:spacing w:before="120" w:after="120"/>
              <w:outlineLvl w:val="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471CD6" w:rsidRPr="001D3FCA" w:rsidTr="002751E0">
        <w:tc>
          <w:tcPr>
            <w:tcW w:w="5000" w:type="pct"/>
          </w:tcPr>
          <w:p w:rsidR="00471CD6" w:rsidRPr="001D3FCA" w:rsidRDefault="00471CD6" w:rsidP="002751E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471CD6" w:rsidRPr="001D3FCA" w:rsidRDefault="00471CD6" w:rsidP="002751E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360"/>
              <w:rPr>
                <w:rFonts w:cstheme="minorHAnsi"/>
                <w:iCs w:val="0"/>
                <w:noProof w:val="0"/>
                <w:szCs w:val="20"/>
                <w:lang w:eastAsia="en-US"/>
              </w:rPr>
            </w:pP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735"/>
              <w:jc w:val="both"/>
              <w:rPr>
                <w:rFonts w:cstheme="minorHAnsi"/>
                <w:iCs w:val="0"/>
                <w:noProof w:val="0"/>
                <w:szCs w:val="20"/>
                <w:lang w:eastAsia="en-US"/>
              </w:rPr>
            </w:pP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735"/>
              <w:rPr>
                <w:rFonts w:cstheme="minorHAnsi"/>
                <w:iCs w:val="0"/>
                <w:noProof w:val="0"/>
                <w:szCs w:val="20"/>
                <w:lang w:eastAsia="en-US"/>
              </w:rPr>
            </w:pPr>
          </w:p>
          <w:p w:rsidR="00471CD6" w:rsidRPr="001D3FCA" w:rsidRDefault="00471CD6" w:rsidP="002751E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471CD6" w:rsidRPr="001D3FCA" w:rsidRDefault="00471CD6" w:rsidP="002751E0">
            <w:pPr>
              <w:spacing w:after="0"/>
              <w:rPr>
                <w:rFonts w:cstheme="minorHAnsi"/>
                <w:bCs/>
                <w:noProof w:val="0"/>
                <w:szCs w:val="20"/>
                <w:lang w:eastAsia="en-US"/>
              </w:rPr>
            </w:pPr>
          </w:p>
          <w:p w:rsidR="00471CD6" w:rsidRPr="001D3FCA" w:rsidRDefault="00471CD6" w:rsidP="002751E0">
            <w:pPr>
              <w:spacing w:after="0"/>
              <w:rPr>
                <w:rFonts w:cstheme="minorHAnsi"/>
                <w:bCs/>
                <w:noProof w:val="0"/>
                <w:szCs w:val="20"/>
                <w:lang w:val="fr-BE" w:eastAsia="en-US"/>
              </w:rPr>
            </w:pPr>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În</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caz</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afirmativ</w:t>
            </w:r>
            <w:proofErr w:type="spellEnd"/>
            <w:r w:rsidRPr="001D3FCA">
              <w:rPr>
                <w:rFonts w:cstheme="minorHAnsi"/>
                <w:bCs/>
                <w:noProof w:val="0"/>
                <w:szCs w:val="20"/>
                <w:lang w:val="fr-BE" w:eastAsia="en-US"/>
              </w:rPr>
              <w:t xml:space="preserve"> se va </w:t>
            </w:r>
            <w:proofErr w:type="spellStart"/>
            <w:r w:rsidRPr="001D3FCA">
              <w:rPr>
                <w:rFonts w:cstheme="minorHAnsi"/>
                <w:bCs/>
                <w:noProof w:val="0"/>
                <w:szCs w:val="20"/>
                <w:lang w:val="fr-BE" w:eastAsia="en-US"/>
              </w:rPr>
              <w:t>menţiona</w:t>
            </w:r>
            <w:proofErr w:type="spellEnd"/>
            <w:r w:rsidRPr="001D3FCA">
              <w:rPr>
                <w:rFonts w:cstheme="minorHAnsi"/>
                <w:bCs/>
                <w:noProof w:val="0"/>
                <w:szCs w:val="20"/>
                <w:lang w:val="fr-BE" w:eastAsia="en-US"/>
              </w:rPr>
              <w:t xml:space="preserve"> nr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perioada</w:t>
            </w:r>
            <w:proofErr w:type="spellEnd"/>
            <w:r w:rsidRPr="001D3FCA">
              <w:rPr>
                <w:rFonts w:cstheme="minorHAnsi"/>
                <w:bCs/>
                <w:noProof w:val="0"/>
                <w:szCs w:val="20"/>
                <w:lang w:val="fr-BE" w:eastAsia="en-US"/>
              </w:rPr>
              <w:t xml:space="preserve"> de </w:t>
            </w:r>
            <w:proofErr w:type="spellStart"/>
            <w:r w:rsidRPr="001D3FCA">
              <w:rPr>
                <w:rFonts w:cstheme="minorHAnsi"/>
                <w:bCs/>
                <w:noProof w:val="0"/>
                <w:szCs w:val="20"/>
                <w:lang w:val="fr-BE" w:eastAsia="en-US"/>
              </w:rPr>
              <w:t>valabilitate</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obiectul</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etc.</w:t>
            </w:r>
          </w:p>
        </w:tc>
      </w:tr>
    </w:tbl>
    <w:p w:rsidR="00471CD6" w:rsidRPr="001D3FCA" w:rsidRDefault="00471CD6" w:rsidP="00471CD6">
      <w:pPr>
        <w:spacing w:before="120" w:after="0"/>
        <w:rPr>
          <w:rFonts w:cstheme="minorHAnsi"/>
          <w:iCs w:val="0"/>
          <w:noProof w:val="0"/>
          <w:szCs w:val="20"/>
          <w:lang w:eastAsia="en-US"/>
        </w:rPr>
      </w:pPr>
    </w:p>
    <w:p w:rsidR="00471CD6" w:rsidRPr="001D3FCA" w:rsidRDefault="00471CD6" w:rsidP="00471CD6">
      <w:pPr>
        <w:keepNext/>
        <w:numPr>
          <w:ilvl w:val="1"/>
          <w:numId w:val="5"/>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STADIU POST-IMPLEMENTARE AL PROIECTULUI</w:t>
      </w: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 xml:space="preserve">I.1.a. REALIZARE INDICATORI DE PROGRAM (DE REALIZARE) POSTIMPLEMENTARE </w:t>
      </w:r>
    </w:p>
    <w:p w:rsidR="00471CD6" w:rsidRPr="001D3FCA" w:rsidRDefault="00471CD6" w:rsidP="00471CD6">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10"/>
        <w:gridCol w:w="2361"/>
        <w:gridCol w:w="1572"/>
        <w:gridCol w:w="1572"/>
        <w:gridCol w:w="1568"/>
      </w:tblGrid>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471CD6" w:rsidRPr="001D3FCA" w:rsidRDefault="00471CD6" w:rsidP="002751E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 xml:space="preserve">I.1.b. REALIZARE INDICATORI DE PROIECT POSTIMPLEMENTARE </w:t>
      </w:r>
    </w:p>
    <w:p w:rsidR="00471CD6" w:rsidRPr="001D3FCA" w:rsidRDefault="00471CD6" w:rsidP="00471CD6">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78"/>
        <w:gridCol w:w="1977"/>
        <w:gridCol w:w="1977"/>
        <w:gridCol w:w="1973"/>
      </w:tblGrid>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bl>
    <w:p w:rsidR="00471CD6" w:rsidRPr="001D3FCA" w:rsidRDefault="00471CD6" w:rsidP="00471CD6">
      <w:pPr>
        <w:spacing w:after="0"/>
        <w:rPr>
          <w:rFonts w:cstheme="minorHAnsi"/>
          <w:b/>
          <w:bCs/>
          <w:iCs w:val="0"/>
          <w:noProof w:val="0"/>
          <w:szCs w:val="20"/>
          <w:lang w:eastAsia="en-US"/>
        </w:rPr>
      </w:pPr>
    </w:p>
    <w:p w:rsidR="00471CD6" w:rsidRPr="001D3FCA" w:rsidRDefault="00471CD6" w:rsidP="00471CD6">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471CD6" w:rsidRPr="001D3FCA" w:rsidRDefault="00471CD6" w:rsidP="00471CD6">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08"/>
        <w:gridCol w:w="1870"/>
        <w:gridCol w:w="1869"/>
        <w:gridCol w:w="2075"/>
      </w:tblGrid>
      <w:tr w:rsidR="00471CD6" w:rsidRPr="001D3FCA" w:rsidTr="002751E0">
        <w:trPr>
          <w:cantSplit/>
          <w:trHeight w:val="1258"/>
          <w:jc w:val="center"/>
        </w:trPr>
        <w:tc>
          <w:tcPr>
            <w:tcW w:w="337" w:type="pct"/>
            <w:tcBorders>
              <w:bottom w:val="single" w:sz="4" w:space="0" w:color="auto"/>
            </w:tcBorders>
          </w:tcPr>
          <w:p w:rsidR="00471CD6" w:rsidRPr="001D3FCA" w:rsidRDefault="00471CD6" w:rsidP="002751E0">
            <w:pPr>
              <w:spacing w:after="0"/>
              <w:jc w:val="center"/>
              <w:rPr>
                <w:rFonts w:cstheme="minorHAnsi"/>
                <w:b/>
                <w:iCs w:val="0"/>
                <w:noProof w:val="0"/>
                <w:szCs w:val="20"/>
                <w:lang w:val="en-US" w:eastAsia="en-US"/>
              </w:rPr>
            </w:pPr>
          </w:p>
        </w:tc>
        <w:tc>
          <w:tcPr>
            <w:tcW w:w="1754" w:type="pct"/>
            <w:tcBorders>
              <w:bottom w:val="single" w:sz="4" w:space="0" w:color="auto"/>
            </w:tcBorders>
          </w:tcPr>
          <w:p w:rsidR="00471CD6" w:rsidRPr="001D3FCA" w:rsidRDefault="00471CD6" w:rsidP="002751E0">
            <w:pPr>
              <w:spacing w:after="0"/>
              <w:jc w:val="center"/>
              <w:rPr>
                <w:rFonts w:cstheme="minorHAnsi"/>
                <w:b/>
                <w:iCs w:val="0"/>
                <w:noProof w:val="0"/>
                <w:szCs w:val="20"/>
                <w:lang w:val="en-US"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p>
        </w:tc>
        <w:tc>
          <w:tcPr>
            <w:tcW w:w="935" w:type="pct"/>
            <w:tcBorders>
              <w:bottom w:val="single" w:sz="4" w:space="0" w:color="auto"/>
            </w:tcBorders>
          </w:tcPr>
          <w:p w:rsidR="00471CD6" w:rsidRPr="001D3FCA" w:rsidRDefault="00471CD6" w:rsidP="002751E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finalizat</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cu</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în</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afara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perioadei</w:t>
            </w:r>
            <w:proofErr w:type="spellEnd"/>
            <w:r w:rsidRPr="001D3FCA">
              <w:rPr>
                <w:rFonts w:cstheme="minorHAnsi"/>
                <w:b/>
                <w:bCs/>
                <w:iCs w:val="0"/>
                <w:noProof w:val="0"/>
                <w:szCs w:val="20"/>
                <w:lang w:val="fr-BE" w:eastAsia="en-US"/>
              </w:rPr>
              <w:t xml:space="preserve"> de </w:t>
            </w:r>
            <w:proofErr w:type="spellStart"/>
            <w:r w:rsidRPr="001D3FCA">
              <w:rPr>
                <w:rFonts w:cstheme="minorHAnsi"/>
                <w:b/>
                <w:bCs/>
                <w:iCs w:val="0"/>
                <w:noProof w:val="0"/>
                <w:szCs w:val="20"/>
                <w:lang w:val="fr-BE" w:eastAsia="en-US"/>
              </w:rPr>
              <w:t>garanţie</w:t>
            </w:r>
            <w:proofErr w:type="spellEnd"/>
          </w:p>
        </w:tc>
        <w:tc>
          <w:tcPr>
            <w:tcW w:w="935" w:type="pct"/>
            <w:tcBorders>
              <w:bottom w:val="single" w:sz="4" w:space="0" w:color="auto"/>
            </w:tcBorders>
          </w:tcPr>
          <w:p w:rsidR="00471CD6" w:rsidRPr="001D3FCA" w:rsidRDefault="00471CD6" w:rsidP="002751E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finalizat</w:t>
            </w:r>
            <w:proofErr w:type="spellEnd"/>
            <w:r w:rsidRPr="001D3FCA">
              <w:rPr>
                <w:rFonts w:cstheme="minorHAnsi"/>
                <w:b/>
                <w:bCs/>
                <w:iCs w:val="0"/>
                <w:noProof w:val="0"/>
                <w:szCs w:val="20"/>
                <w:lang w:val="en-US" w:eastAsia="en-US"/>
              </w:rPr>
              <w:t xml:space="preserve"> cu </w:t>
            </w:r>
            <w:proofErr w:type="spellStart"/>
            <w:r w:rsidRPr="001D3FCA">
              <w:rPr>
                <w:rFonts w:cstheme="minorHAnsi"/>
                <w:b/>
                <w:bCs/>
                <w:iCs w:val="0"/>
                <w:noProof w:val="0"/>
                <w:szCs w:val="20"/>
                <w:lang w:val="en-US" w:eastAsia="en-US"/>
              </w:rPr>
              <w:t>lucrări</w:t>
            </w:r>
            <w:proofErr w:type="spellEnd"/>
            <w:r w:rsidRPr="001D3FCA">
              <w:rPr>
                <w:rFonts w:cstheme="minorHAnsi"/>
                <w:b/>
                <w:bCs/>
                <w:iCs w:val="0"/>
                <w:noProof w:val="0"/>
                <w:szCs w:val="20"/>
                <w:lang w:val="en-US" w:eastAsia="en-US"/>
              </w:rPr>
              <w:t>/</w:t>
            </w:r>
            <w:proofErr w:type="spellStart"/>
            <w:r w:rsidRPr="001D3FCA">
              <w:rPr>
                <w:rFonts w:cstheme="minorHAnsi"/>
                <w:b/>
                <w:bCs/>
                <w:iCs w:val="0"/>
                <w:noProof w:val="0"/>
                <w:szCs w:val="20"/>
                <w:lang w:val="en-US" w:eastAsia="en-US"/>
              </w:rPr>
              <w:t>bunuri</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perioada</w:t>
            </w:r>
            <w:proofErr w:type="spellEnd"/>
            <w:r w:rsidRPr="001D3FCA">
              <w:rPr>
                <w:rFonts w:cstheme="minorHAnsi"/>
                <w:b/>
                <w:bCs/>
                <w:iCs w:val="0"/>
                <w:noProof w:val="0"/>
                <w:szCs w:val="20"/>
                <w:lang w:val="en-US" w:eastAsia="en-US"/>
              </w:rPr>
              <w:t xml:space="preserve"> de </w:t>
            </w:r>
            <w:proofErr w:type="spellStart"/>
            <w:r w:rsidRPr="001D3FCA">
              <w:rPr>
                <w:rFonts w:cstheme="minorHAnsi"/>
                <w:b/>
                <w:bCs/>
                <w:iCs w:val="0"/>
                <w:noProof w:val="0"/>
                <w:szCs w:val="20"/>
                <w:lang w:val="en-US" w:eastAsia="en-US"/>
              </w:rPr>
              <w:t>garanţie</w:t>
            </w:r>
            <w:proofErr w:type="spellEnd"/>
          </w:p>
        </w:tc>
        <w:tc>
          <w:tcPr>
            <w:tcW w:w="1038" w:type="pct"/>
            <w:tcBorders>
              <w:bottom w:val="single" w:sz="4" w:space="0" w:color="auto"/>
            </w:tcBorders>
          </w:tcPr>
          <w:p w:rsidR="00471CD6" w:rsidRPr="001D3FCA" w:rsidRDefault="00471CD6" w:rsidP="002751E0">
            <w:pPr>
              <w:spacing w:after="0"/>
              <w:jc w:val="center"/>
              <w:rPr>
                <w:rFonts w:cstheme="minorHAnsi"/>
                <w:b/>
                <w:bCs/>
                <w:iCs w:val="0"/>
                <w:noProof w:val="0"/>
                <w:szCs w:val="20"/>
                <w:lang w:val="en-US" w:eastAsia="en-US"/>
              </w:rPr>
            </w:pPr>
            <w:proofErr w:type="spellStart"/>
            <w:r w:rsidRPr="001D3FCA">
              <w:rPr>
                <w:rFonts w:cstheme="minorHAnsi"/>
                <w:b/>
                <w:bCs/>
                <w:iCs w:val="0"/>
                <w:noProof w:val="0"/>
                <w:szCs w:val="20"/>
                <w:lang w:val="en-US" w:eastAsia="en-US"/>
              </w:rPr>
              <w:t>Echipamente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Imobile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stare de </w:t>
            </w:r>
            <w:proofErr w:type="spellStart"/>
            <w:r w:rsidRPr="001D3FCA">
              <w:rPr>
                <w:rFonts w:cstheme="minorHAnsi"/>
                <w:b/>
                <w:bCs/>
                <w:iCs w:val="0"/>
                <w:noProof w:val="0"/>
                <w:szCs w:val="20"/>
                <w:lang w:val="en-US" w:eastAsia="en-US"/>
              </w:rPr>
              <w:t>funcţionare</w:t>
            </w:r>
            <w:proofErr w:type="spellEnd"/>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bl>
    <w:p w:rsidR="00471CD6" w:rsidRPr="001D3FCA" w:rsidRDefault="00471CD6" w:rsidP="00471CD6">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471CD6" w:rsidRPr="001D3FCA" w:rsidTr="002751E0">
        <w:trPr>
          <w:trHeight w:val="278"/>
        </w:trPr>
        <w:tc>
          <w:tcPr>
            <w:tcW w:w="6064"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471CD6" w:rsidRPr="001D3FCA" w:rsidTr="002751E0">
        <w:trPr>
          <w:trHeight w:val="278"/>
        </w:trPr>
        <w:tc>
          <w:tcPr>
            <w:tcW w:w="6064"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471CD6" w:rsidRPr="001D3FCA" w:rsidRDefault="00471CD6" w:rsidP="002751E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471CD6" w:rsidRPr="001D3FCA" w:rsidRDefault="00471CD6" w:rsidP="002751E0">
            <w:pPr>
              <w:spacing w:after="0"/>
              <w:rPr>
                <w:rFonts w:cstheme="minorHAnsi"/>
                <w:b/>
                <w:i/>
                <w:iCs w:val="0"/>
                <w:noProof w:val="0"/>
                <w:szCs w:val="20"/>
                <w:lang w:eastAsia="en-US"/>
              </w:rPr>
            </w:pPr>
          </w:p>
          <w:p w:rsidR="00471CD6" w:rsidRPr="001D3FCA" w:rsidRDefault="00471CD6" w:rsidP="002751E0">
            <w:pPr>
              <w:spacing w:after="0"/>
              <w:rPr>
                <w:rFonts w:cstheme="minorHAnsi"/>
                <w:b/>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0"/>
        <w:rPr>
          <w:rFonts w:cstheme="minorHAnsi"/>
          <w:b/>
          <w:bCs/>
          <w:iCs w:val="0"/>
          <w:noProof w:val="0"/>
          <w:szCs w:val="20"/>
          <w:lang w:eastAsia="en-US"/>
        </w:rPr>
      </w:pPr>
      <w:r w:rsidRPr="001D3FCA">
        <w:rPr>
          <w:rFonts w:cstheme="minorHAnsi"/>
          <w:b/>
          <w:bCs/>
          <w:iCs w:val="0"/>
          <w:noProof w:val="0"/>
          <w:szCs w:val="20"/>
          <w:lang w:eastAsia="en-US"/>
        </w:rPr>
        <w:t>I.3 STADIU VALABILITATE GARANŢII DE BUNĂ EXECUŢIE</w:t>
      </w:r>
    </w:p>
    <w:p w:rsidR="00471CD6" w:rsidRPr="001D3FCA" w:rsidRDefault="00471CD6" w:rsidP="00471CD6">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4"/>
        <w:gridCol w:w="2600"/>
        <w:gridCol w:w="1596"/>
        <w:gridCol w:w="2710"/>
      </w:tblGrid>
      <w:tr w:rsidR="00471CD6" w:rsidRPr="001D3FCA" w:rsidTr="002751E0">
        <w:tc>
          <w:tcPr>
            <w:tcW w:w="275"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471CD6" w:rsidRPr="001D3FCA" w:rsidRDefault="00471CD6" w:rsidP="002751E0">
            <w:pPr>
              <w:spacing w:after="0"/>
              <w:rPr>
                <w:rFonts w:cstheme="minorHAnsi"/>
                <w:b/>
                <w:bCs/>
                <w:iCs w:val="0"/>
                <w:noProof w:val="0"/>
                <w:szCs w:val="20"/>
                <w:lang w:val="fr-BE"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(se vor </w:t>
            </w:r>
            <w:proofErr w:type="spellStart"/>
            <w:r w:rsidRPr="001D3FCA">
              <w:rPr>
                <w:rFonts w:cstheme="minorHAnsi"/>
                <w:b/>
                <w:bCs/>
                <w:iCs w:val="0"/>
                <w:noProof w:val="0"/>
                <w:szCs w:val="20"/>
                <w:lang w:val="fr-BE" w:eastAsia="en-US"/>
              </w:rPr>
              <w:t>preciza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tipul</w:t>
            </w:r>
            <w:proofErr w:type="spellEnd"/>
            <w:r w:rsidRPr="001D3FCA">
              <w:rPr>
                <w:rFonts w:cstheme="minorHAnsi"/>
                <w:b/>
                <w:bCs/>
                <w:iCs w:val="0"/>
                <w:noProof w:val="0"/>
                <w:szCs w:val="20"/>
                <w:lang w:val="fr-BE" w:eastAsia="en-US"/>
              </w:rPr>
              <w:t xml:space="preserve">, nr. </w:t>
            </w:r>
            <w:proofErr w:type="spellStart"/>
            <w:r w:rsidRPr="001D3FCA">
              <w:rPr>
                <w:rFonts w:cstheme="minorHAnsi"/>
                <w:b/>
                <w:bCs/>
                <w:iCs w:val="0"/>
                <w:noProof w:val="0"/>
                <w:szCs w:val="20"/>
                <w:lang w:val="fr-BE" w:eastAsia="en-US"/>
              </w:rPr>
              <w:t>şi</w:t>
            </w:r>
            <w:proofErr w:type="spellEnd"/>
            <w:r w:rsidRPr="001D3FCA">
              <w:rPr>
                <w:rFonts w:cstheme="minorHAnsi"/>
                <w:b/>
                <w:bCs/>
                <w:iCs w:val="0"/>
                <w:noProof w:val="0"/>
                <w:szCs w:val="20"/>
                <w:lang w:val="fr-BE" w:eastAsia="en-US"/>
              </w:rPr>
              <w:t xml:space="preserve"> data </w:t>
            </w:r>
            <w:proofErr w:type="spellStart"/>
            <w:r w:rsidRPr="001D3FCA">
              <w:rPr>
                <w:rFonts w:cstheme="minorHAnsi"/>
                <w:b/>
                <w:bCs/>
                <w:iCs w:val="0"/>
                <w:noProof w:val="0"/>
                <w:szCs w:val="20"/>
                <w:lang w:val="fr-BE" w:eastAsia="en-US"/>
              </w:rPr>
              <w:t>contractului</w:t>
            </w:r>
            <w:proofErr w:type="spellEnd"/>
            <w:r w:rsidRPr="001D3FCA">
              <w:rPr>
                <w:rFonts w:cstheme="minorHAnsi"/>
                <w:b/>
                <w:bCs/>
                <w:iCs w:val="0"/>
                <w:noProof w:val="0"/>
                <w:szCs w:val="20"/>
                <w:lang w:val="fr-BE" w:eastAsia="en-US"/>
              </w:rPr>
              <w:t>)</w:t>
            </w:r>
          </w:p>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val="fr-BE" w:eastAsia="en-US"/>
              </w:rPr>
              <w:t>(</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furnizare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w:t>
            </w:r>
          </w:p>
        </w:tc>
        <w:tc>
          <w:tcPr>
            <w:tcW w:w="1269"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471CD6" w:rsidRPr="001D3FCA" w:rsidTr="002751E0">
        <w:tc>
          <w:tcPr>
            <w:tcW w:w="275" w:type="pct"/>
          </w:tcPr>
          <w:p w:rsidR="00471CD6" w:rsidRPr="001D3FCA" w:rsidRDefault="00471CD6" w:rsidP="002751E0">
            <w:pPr>
              <w:spacing w:after="0"/>
              <w:rPr>
                <w:rFonts w:cstheme="minorHAnsi"/>
                <w:iCs w:val="0"/>
                <w:noProof w:val="0"/>
                <w:szCs w:val="20"/>
                <w:lang w:eastAsia="en-US"/>
              </w:rPr>
            </w:pPr>
          </w:p>
        </w:tc>
        <w:tc>
          <w:tcPr>
            <w:tcW w:w="1354" w:type="pct"/>
          </w:tcPr>
          <w:p w:rsidR="00471CD6" w:rsidRPr="001D3FCA" w:rsidRDefault="00471CD6" w:rsidP="002751E0">
            <w:pPr>
              <w:spacing w:after="0"/>
              <w:rPr>
                <w:rFonts w:cstheme="minorHAnsi"/>
                <w:iCs w:val="0"/>
                <w:noProof w:val="0"/>
                <w:szCs w:val="20"/>
                <w:lang w:eastAsia="en-US"/>
              </w:rPr>
            </w:pPr>
          </w:p>
        </w:tc>
        <w:tc>
          <w:tcPr>
            <w:tcW w:w="1269" w:type="pct"/>
          </w:tcPr>
          <w:p w:rsidR="00471CD6" w:rsidRPr="001D3FCA" w:rsidRDefault="00471CD6" w:rsidP="002751E0">
            <w:pPr>
              <w:spacing w:after="0"/>
              <w:rPr>
                <w:rFonts w:cstheme="minorHAnsi"/>
                <w:iCs w:val="0"/>
                <w:noProof w:val="0"/>
                <w:szCs w:val="20"/>
                <w:lang w:eastAsia="en-US"/>
              </w:rPr>
            </w:pPr>
          </w:p>
        </w:tc>
        <w:tc>
          <w:tcPr>
            <w:tcW w:w="779" w:type="pct"/>
          </w:tcPr>
          <w:p w:rsidR="00471CD6" w:rsidRPr="001D3FCA" w:rsidRDefault="00471CD6" w:rsidP="002751E0">
            <w:pPr>
              <w:spacing w:after="0"/>
              <w:rPr>
                <w:rFonts w:cstheme="minorHAnsi"/>
                <w:iCs w:val="0"/>
                <w:noProof w:val="0"/>
                <w:szCs w:val="20"/>
                <w:lang w:eastAsia="en-US"/>
              </w:rPr>
            </w:pPr>
          </w:p>
        </w:tc>
        <w:tc>
          <w:tcPr>
            <w:tcW w:w="1323" w:type="pct"/>
          </w:tcPr>
          <w:p w:rsidR="00471CD6" w:rsidRPr="001D3FCA" w:rsidRDefault="00471CD6" w:rsidP="002751E0">
            <w:pPr>
              <w:spacing w:after="0"/>
              <w:rPr>
                <w:rFonts w:cstheme="minorHAnsi"/>
                <w:iCs w:val="0"/>
                <w:noProof w:val="0"/>
                <w:szCs w:val="20"/>
                <w:lang w:eastAsia="en-US"/>
              </w:rPr>
            </w:pPr>
          </w:p>
        </w:tc>
      </w:tr>
      <w:tr w:rsidR="00471CD6" w:rsidRPr="001D3FCA" w:rsidTr="002751E0">
        <w:tc>
          <w:tcPr>
            <w:tcW w:w="275" w:type="pct"/>
          </w:tcPr>
          <w:p w:rsidR="00471CD6" w:rsidRPr="001D3FCA" w:rsidRDefault="00471CD6" w:rsidP="002751E0">
            <w:pPr>
              <w:spacing w:after="0"/>
              <w:rPr>
                <w:rFonts w:cstheme="minorHAnsi"/>
                <w:iCs w:val="0"/>
                <w:noProof w:val="0"/>
                <w:szCs w:val="20"/>
                <w:lang w:eastAsia="en-US"/>
              </w:rPr>
            </w:pPr>
          </w:p>
        </w:tc>
        <w:tc>
          <w:tcPr>
            <w:tcW w:w="1354" w:type="pct"/>
          </w:tcPr>
          <w:p w:rsidR="00471CD6" w:rsidRPr="001D3FCA" w:rsidRDefault="00471CD6" w:rsidP="002751E0">
            <w:pPr>
              <w:spacing w:after="0"/>
              <w:rPr>
                <w:rFonts w:cstheme="minorHAnsi"/>
                <w:iCs w:val="0"/>
                <w:noProof w:val="0"/>
                <w:szCs w:val="20"/>
                <w:lang w:eastAsia="en-US"/>
              </w:rPr>
            </w:pPr>
          </w:p>
        </w:tc>
        <w:tc>
          <w:tcPr>
            <w:tcW w:w="1269" w:type="pct"/>
          </w:tcPr>
          <w:p w:rsidR="00471CD6" w:rsidRPr="001D3FCA" w:rsidRDefault="00471CD6" w:rsidP="002751E0">
            <w:pPr>
              <w:spacing w:after="0"/>
              <w:rPr>
                <w:rFonts w:cstheme="minorHAnsi"/>
                <w:iCs w:val="0"/>
                <w:noProof w:val="0"/>
                <w:szCs w:val="20"/>
                <w:lang w:eastAsia="en-US"/>
              </w:rPr>
            </w:pPr>
          </w:p>
        </w:tc>
        <w:tc>
          <w:tcPr>
            <w:tcW w:w="779" w:type="pct"/>
          </w:tcPr>
          <w:p w:rsidR="00471CD6" w:rsidRPr="001D3FCA" w:rsidRDefault="00471CD6" w:rsidP="002751E0">
            <w:pPr>
              <w:spacing w:after="0"/>
              <w:rPr>
                <w:rFonts w:cstheme="minorHAnsi"/>
                <w:iCs w:val="0"/>
                <w:noProof w:val="0"/>
                <w:szCs w:val="20"/>
                <w:lang w:eastAsia="en-US"/>
              </w:rPr>
            </w:pPr>
          </w:p>
        </w:tc>
        <w:tc>
          <w:tcPr>
            <w:tcW w:w="1323" w:type="pct"/>
          </w:tcPr>
          <w:p w:rsidR="00471CD6" w:rsidRPr="001D3FCA" w:rsidRDefault="00471CD6" w:rsidP="002751E0">
            <w:pPr>
              <w:spacing w:after="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471CD6" w:rsidRPr="001D3FCA" w:rsidRDefault="00471CD6" w:rsidP="00471CD6">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D6" w:rsidRPr="001D3FCA" w:rsidTr="002751E0">
        <w:tc>
          <w:tcPr>
            <w:tcW w:w="9576" w:type="dxa"/>
          </w:tcPr>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471CD6" w:rsidRPr="001D3FCA" w:rsidRDefault="00471CD6" w:rsidP="002751E0">
            <w:pPr>
              <w:spacing w:after="0"/>
              <w:rPr>
                <w:rFonts w:cstheme="minorHAnsi"/>
                <w:iCs w:val="0"/>
                <w:noProof w:val="0"/>
                <w:szCs w:val="20"/>
                <w:lang w:eastAsia="en-US"/>
              </w:rPr>
            </w:pPr>
          </w:p>
        </w:tc>
      </w:tr>
      <w:tr w:rsidR="00471CD6" w:rsidRPr="001D3FCA" w:rsidTr="002751E0">
        <w:tc>
          <w:tcPr>
            <w:tcW w:w="9576" w:type="dxa"/>
          </w:tcPr>
          <w:p w:rsidR="00471CD6" w:rsidRPr="001D3FCA" w:rsidRDefault="00471CD6" w:rsidP="002751E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471CD6" w:rsidRPr="001D3FCA" w:rsidRDefault="00471CD6" w:rsidP="002751E0">
            <w:pPr>
              <w:spacing w:after="0"/>
              <w:rPr>
                <w:rFonts w:cstheme="minorHAnsi"/>
                <w:i/>
                <w:iCs w:val="0"/>
                <w:noProof w:val="0"/>
                <w:color w:val="000000"/>
                <w:szCs w:val="20"/>
                <w:lang w:eastAsia="en-US"/>
              </w:rPr>
            </w:pPr>
          </w:p>
        </w:tc>
      </w:tr>
      <w:tr w:rsidR="00471CD6" w:rsidRPr="001D3FCA" w:rsidTr="002751E0">
        <w:tc>
          <w:tcPr>
            <w:tcW w:w="9576" w:type="dxa"/>
          </w:tcPr>
          <w:p w:rsidR="00471CD6" w:rsidRPr="001D3FCA" w:rsidRDefault="00471CD6" w:rsidP="002751E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471CD6" w:rsidRPr="001D3FCA" w:rsidRDefault="00471CD6" w:rsidP="002751E0">
            <w:pPr>
              <w:spacing w:after="0"/>
              <w:rPr>
                <w:rFonts w:cstheme="minorHAnsi"/>
                <w:i/>
                <w:iCs w:val="0"/>
                <w:noProof w:val="0"/>
                <w:color w:val="00000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numPr>
          <w:ilvl w:val="1"/>
          <w:numId w:val="5"/>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471CD6" w:rsidRPr="001D3FCA" w:rsidRDefault="00471CD6" w:rsidP="00471CD6">
      <w:pPr>
        <w:spacing w:after="0"/>
        <w:ind w:left="1080"/>
        <w:rPr>
          <w:rFonts w:cstheme="minorHAnsi"/>
          <w:b/>
          <w:iCs w:val="0"/>
          <w:noProof w:val="0"/>
          <w:szCs w:val="20"/>
          <w:lang w:eastAsia="en-US"/>
        </w:rPr>
      </w:pPr>
    </w:p>
    <w:p w:rsidR="00471CD6" w:rsidRPr="001D3FCA" w:rsidRDefault="00471CD6" w:rsidP="00471CD6">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471CD6" w:rsidRPr="001D3FCA" w:rsidRDefault="00471CD6" w:rsidP="00471CD6">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D6" w:rsidRPr="001D3FCA" w:rsidTr="002751E0">
        <w:tc>
          <w:tcPr>
            <w:tcW w:w="9576" w:type="dxa"/>
          </w:tcPr>
          <w:p w:rsidR="00471CD6" w:rsidRPr="001D3FCA" w:rsidRDefault="00471CD6" w:rsidP="002751E0">
            <w:pPr>
              <w:keepNext/>
              <w:spacing w:after="0"/>
              <w:outlineLvl w:val="2"/>
              <w:rPr>
                <w:rFonts w:cstheme="minorHAnsi"/>
                <w:bCs/>
                <w:iCs w:val="0"/>
                <w:noProof w:val="0"/>
                <w:szCs w:val="20"/>
                <w:lang w:eastAsia="en-US"/>
              </w:rPr>
            </w:pPr>
            <w:r w:rsidRPr="001D3FCA">
              <w:rPr>
                <w:rFonts w:cstheme="minorHAnsi"/>
                <w:bCs/>
                <w:iCs w:val="0"/>
                <w:noProof w:val="0"/>
                <w:szCs w:val="20"/>
                <w:lang w:eastAsia="en-US"/>
              </w:rPr>
              <w:t>Sustenabilitate financiară</w:t>
            </w:r>
          </w:p>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471CD6" w:rsidRPr="001D3FCA" w:rsidRDefault="00471CD6" w:rsidP="002751E0">
            <w:pPr>
              <w:spacing w:after="0"/>
              <w:rPr>
                <w:rFonts w:cstheme="minorHAnsi"/>
                <w:iCs w:val="0"/>
                <w:noProof w:val="0"/>
                <w:szCs w:val="20"/>
                <w:lang w:val="en-US" w:eastAsia="en-US"/>
              </w:rPr>
            </w:pPr>
          </w:p>
        </w:tc>
      </w:tr>
      <w:tr w:rsidR="00471CD6" w:rsidRPr="001D3FCA" w:rsidTr="002751E0">
        <w:tc>
          <w:tcPr>
            <w:tcW w:w="9576" w:type="dxa"/>
          </w:tcPr>
          <w:p w:rsidR="00471CD6" w:rsidRPr="001D3FCA" w:rsidRDefault="00471CD6" w:rsidP="002751E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471CD6" w:rsidRPr="001D3FCA" w:rsidRDefault="00471CD6" w:rsidP="002751E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471CD6" w:rsidRPr="001D3FCA" w:rsidTr="002751E0">
        <w:tc>
          <w:tcPr>
            <w:tcW w:w="9576" w:type="dxa"/>
          </w:tcPr>
          <w:p w:rsidR="00471CD6" w:rsidRPr="001D3FCA" w:rsidRDefault="00471CD6" w:rsidP="002751E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471CD6" w:rsidRPr="001D3FCA" w:rsidRDefault="00471CD6" w:rsidP="00471CD6">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471CD6" w:rsidRPr="001D3FCA" w:rsidRDefault="00471CD6" w:rsidP="00471CD6">
      <w:pPr>
        <w:spacing w:after="0"/>
        <w:rPr>
          <w:rFonts w:cstheme="minorHAnsi"/>
          <w:b/>
          <w:iCs w:val="0"/>
          <w:noProof w:val="0"/>
          <w:szCs w:val="20"/>
          <w:lang w:eastAsia="en-US"/>
        </w:rPr>
      </w:pP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471CD6" w:rsidRPr="001D3FCA" w:rsidRDefault="00471CD6" w:rsidP="00471CD6">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val="en-US" w:eastAsia="en-US"/>
        </w:rPr>
        <w:t xml:space="preserve">Se </w:t>
      </w:r>
      <w:proofErr w:type="spellStart"/>
      <w:r w:rsidRPr="001D3FCA">
        <w:rPr>
          <w:rFonts w:cstheme="minorHAnsi"/>
          <w:iCs w:val="0"/>
          <w:noProof w:val="0"/>
          <w:szCs w:val="20"/>
          <w:lang w:val="en-US" w:eastAsia="en-US"/>
        </w:rPr>
        <w:t>constata</w:t>
      </w:r>
      <w:proofErr w:type="spellEnd"/>
      <w:r w:rsidRPr="001D3FCA">
        <w:rPr>
          <w:rFonts w:cstheme="minorHAnsi"/>
          <w:iCs w:val="0"/>
          <w:noProof w:val="0"/>
          <w:szCs w:val="20"/>
          <w:lang w:val="en-US" w:eastAsia="en-US"/>
        </w:rPr>
        <w:t xml:space="preserve"> ca </w:t>
      </w:r>
      <w:proofErr w:type="spellStart"/>
      <w:r w:rsidRPr="001D3FCA">
        <w:rPr>
          <w:rFonts w:cstheme="minorHAnsi"/>
          <w:iCs w:val="0"/>
          <w:noProof w:val="0"/>
          <w:szCs w:val="20"/>
          <w:lang w:val="en-US" w:eastAsia="en-US"/>
        </w:rPr>
        <w:t>proiectul</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desfasoara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alte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activitati</w:t>
      </w:r>
      <w:proofErr w:type="spellEnd"/>
      <w:r w:rsidRPr="001D3FCA">
        <w:rPr>
          <w:rFonts w:cstheme="minorHAnsi"/>
          <w:iCs w:val="0"/>
          <w:noProof w:val="0"/>
          <w:szCs w:val="20"/>
          <w:lang w:val="en-US" w:eastAsia="en-US"/>
        </w:rPr>
        <w:t xml:space="preserve"> care pot genera </w:t>
      </w:r>
      <w:proofErr w:type="spellStart"/>
      <w:r w:rsidRPr="001D3FCA">
        <w:rPr>
          <w:rFonts w:cstheme="minorHAnsi"/>
          <w:iCs w:val="0"/>
          <w:noProof w:val="0"/>
          <w:szCs w:val="20"/>
          <w:lang w:val="en-US" w:eastAsia="en-US"/>
        </w:rPr>
        <w:t>venituri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Daca</w:t>
      </w:r>
      <w:proofErr w:type="spellEnd"/>
      <w:r w:rsidRPr="001D3FCA">
        <w:rPr>
          <w:rFonts w:cstheme="minorHAnsi"/>
          <w:iCs w:val="0"/>
          <w:noProof w:val="0"/>
          <w:szCs w:val="20"/>
          <w:lang w:val="en-US" w:eastAsia="en-US"/>
        </w:rPr>
        <w:t xml:space="preserve"> DA </w:t>
      </w:r>
      <w:proofErr w:type="spellStart"/>
      <w:r w:rsidRPr="001D3FCA">
        <w:rPr>
          <w:rFonts w:cstheme="minorHAnsi"/>
          <w:iCs w:val="0"/>
          <w:noProof w:val="0"/>
          <w:szCs w:val="20"/>
          <w:lang w:val="en-US" w:eastAsia="en-US"/>
        </w:rPr>
        <w:t>estimati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veniturile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anuale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generate </w:t>
      </w:r>
      <w:r w:rsidRPr="001D3FCA">
        <w:rPr>
          <w:rFonts w:cstheme="minorHAnsi"/>
          <w:iCs w:val="0"/>
          <w:noProof w:val="0"/>
          <w:szCs w:val="20"/>
          <w:lang w:eastAsia="en-US"/>
        </w:rPr>
        <w:t xml:space="preserve">în ultimul </w:t>
      </w:r>
      <w:proofErr w:type="gramStart"/>
      <w:r w:rsidRPr="001D3FCA">
        <w:rPr>
          <w:rFonts w:cstheme="minorHAnsi"/>
          <w:iCs w:val="0"/>
          <w:noProof w:val="0"/>
          <w:szCs w:val="20"/>
          <w:lang w:eastAsia="en-US"/>
        </w:rPr>
        <w:t>an</w:t>
      </w:r>
      <w:proofErr w:type="gramEnd"/>
      <w:r w:rsidRPr="001D3FCA">
        <w:rPr>
          <w:rFonts w:cstheme="minorHAnsi"/>
          <w:iCs w:val="0"/>
          <w:noProof w:val="0"/>
          <w:szCs w:val="20"/>
          <w:lang w:eastAsia="en-US"/>
        </w:rPr>
        <w:t xml:space="preserve"> fiscal.</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471CD6" w:rsidRPr="001D3FCA" w:rsidTr="002751E0">
        <w:tc>
          <w:tcPr>
            <w:tcW w:w="2500" w:type="pct"/>
          </w:tcPr>
          <w:p w:rsidR="00471CD6" w:rsidRPr="001D3FCA" w:rsidRDefault="00471CD6" w:rsidP="002751E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471CD6" w:rsidRPr="001D3FCA" w:rsidRDefault="00471CD6" w:rsidP="002751E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471CD6" w:rsidRPr="001D3FCA" w:rsidRDefault="00471CD6" w:rsidP="00471CD6">
      <w:pPr>
        <w:numPr>
          <w:ilvl w:val="0"/>
          <w:numId w:val="32"/>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666"/>
        <w:gridCol w:w="3331"/>
      </w:tblGrid>
      <w:tr w:rsidR="00471CD6" w:rsidRPr="001D3FCA" w:rsidTr="002751E0">
        <w:trPr>
          <w:cantSplit/>
          <w:trHeight w:val="2310"/>
        </w:trPr>
        <w:tc>
          <w:tcPr>
            <w:tcW w:w="3334" w:type="pct"/>
            <w:tcBorders>
              <w:bottom w:val="nil"/>
            </w:tcBorders>
          </w:tcPr>
          <w:p w:rsidR="00471CD6" w:rsidRPr="001D3FCA" w:rsidRDefault="00471CD6" w:rsidP="002751E0">
            <w:pPr>
              <w:spacing w:after="0" w:line="360" w:lineRule="auto"/>
              <w:rPr>
                <w:rFonts w:cstheme="minorHAnsi"/>
                <w:iCs w:val="0"/>
                <w:noProof w:val="0"/>
                <w:szCs w:val="20"/>
                <w:lang w:eastAsia="en-US"/>
              </w:rPr>
            </w:pPr>
          </w:p>
        </w:tc>
        <w:tc>
          <w:tcPr>
            <w:tcW w:w="1666" w:type="pct"/>
            <w:tcBorders>
              <w:bottom w:val="nil"/>
            </w:tcBorders>
          </w:tcPr>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80154B" w:rsidRPr="00B52098" w:rsidRDefault="0080154B" w:rsidP="00605A08">
      <w:pPr>
        <w:rPr>
          <w:rFonts w:ascii="Calibri" w:hAnsi="Calibri"/>
          <w:szCs w:val="20"/>
        </w:rPr>
      </w:pPr>
    </w:p>
    <w:p w:rsidR="00B65538" w:rsidRPr="00B52098" w:rsidRDefault="00B65538" w:rsidP="00CA470C">
      <w:pPr>
        <w:rPr>
          <w:rFonts w:ascii="Calibri" w:hAnsi="Calibri"/>
          <w:szCs w:val="20"/>
        </w:rPr>
      </w:pPr>
    </w:p>
    <w:sectPr w:rsidR="00B65538" w:rsidRPr="00B52098" w:rsidSect="0066268F">
      <w:headerReference w:type="even" r:id="rId12"/>
      <w:headerReference w:type="default" r:id="rId13"/>
      <w:pgSz w:w="11906" w:h="16838"/>
      <w:pgMar w:top="1418" w:right="849"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52" w:rsidRDefault="00F67852" w:rsidP="00937F10">
      <w:r>
        <w:separator/>
      </w:r>
    </w:p>
  </w:endnote>
  <w:endnote w:type="continuationSeparator" w:id="0">
    <w:p w:rsidR="00F67852" w:rsidRDefault="00F67852"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52" w:rsidRDefault="00F67852" w:rsidP="00937F10">
      <w:r>
        <w:separator/>
      </w:r>
    </w:p>
  </w:footnote>
  <w:footnote w:type="continuationSeparator" w:id="0">
    <w:p w:rsidR="00F67852" w:rsidRDefault="00F67852" w:rsidP="00937F10">
      <w:r>
        <w:continuationSeparator/>
      </w:r>
    </w:p>
  </w:footnote>
  <w:footnote w:id="1">
    <w:p w:rsidR="002751E0" w:rsidRDefault="002751E0"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2751E0" w:rsidRDefault="002751E0" w:rsidP="00471CD6">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2751E0" w:rsidRPr="00C85C0A" w:rsidRDefault="002751E0" w:rsidP="00471CD6">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2751E0" w:rsidRPr="00C85C0A" w:rsidRDefault="002751E0" w:rsidP="00471CD6">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2751E0" w:rsidRDefault="002751E0" w:rsidP="00471CD6">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2751E0" w:rsidRDefault="002751E0" w:rsidP="00471CD6">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751E0" w:rsidRPr="00413E57" w:rsidTr="00D10D5E">
      <w:tc>
        <w:tcPr>
          <w:tcW w:w="9322" w:type="dxa"/>
          <w:tcBorders>
            <w:bottom w:val="single" w:sz="4" w:space="0" w:color="2E74B5" w:themeColor="accent1" w:themeShade="BF"/>
          </w:tcBorders>
        </w:tcPr>
        <w:p w:rsidR="002751E0" w:rsidRPr="007B49FC" w:rsidRDefault="002751E0" w:rsidP="00937F10">
          <w:pPr>
            <w:pStyle w:val="Header"/>
            <w:rPr>
              <w:rFonts w:eastAsia="Calibri"/>
            </w:rPr>
          </w:pPr>
          <w:r w:rsidRPr="00413E57">
            <w:rPr>
              <w:rFonts w:eastAsia="Calibri"/>
            </w:rPr>
            <w:t xml:space="preserve">2.1.A. Microîntreprinderi </w:t>
          </w:r>
        </w:p>
      </w:tc>
    </w:tr>
  </w:tbl>
  <w:p w:rsidR="002751E0" w:rsidRDefault="002751E0"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E0" w:rsidRPr="00D34E41" w:rsidRDefault="002751E0"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96048D"/>
    <w:multiLevelType w:val="multilevel"/>
    <w:tmpl w:val="ACF4A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8682363"/>
    <w:multiLevelType w:val="hybridMultilevel"/>
    <w:tmpl w:val="A38C9B1A"/>
    <w:lvl w:ilvl="0" w:tplc="04090017">
      <w:start w:val="1"/>
      <w:numFmt w:val="lowerLetter"/>
      <w:lvlText w:val="%1)"/>
      <w:lvlJc w:val="left"/>
      <w:pPr>
        <w:tabs>
          <w:tab w:val="num" w:pos="2138"/>
        </w:tabs>
        <w:ind w:left="2138" w:hanging="360"/>
      </w:pPr>
    </w:lvl>
    <w:lvl w:ilvl="1" w:tplc="C46639B2">
      <w:start w:val="1"/>
      <w:numFmt w:val="decimal"/>
      <w:lvlText w:val="(%2)"/>
      <w:lvlJc w:val="left"/>
      <w:pPr>
        <w:tabs>
          <w:tab w:val="num" w:pos="2138"/>
        </w:tabs>
        <w:ind w:left="2138" w:hanging="360"/>
      </w:pPr>
      <w:rPr>
        <w:rFonts w:hint="default"/>
        <w:b w:val="0"/>
      </w:rPr>
    </w:lvl>
    <w:lvl w:ilvl="2" w:tplc="DAD6FDE6">
      <w:start w:val="1"/>
      <w:numFmt w:val="lowerLetter"/>
      <w:lvlText w:val="%3."/>
      <w:lvlJc w:val="right"/>
      <w:pPr>
        <w:tabs>
          <w:tab w:val="num" w:pos="2858"/>
        </w:tabs>
        <w:ind w:left="2858" w:hanging="180"/>
      </w:pPr>
      <w:rPr>
        <w:rFonts w:ascii="Trebuchet MS" w:eastAsia="Times New Roman" w:hAnsi="Trebuchet MS" w:cs="Times New Roman"/>
        <w:b w:val="0"/>
      </w:rPr>
    </w:lvl>
    <w:lvl w:ilvl="3" w:tplc="0409000F">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5">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65"/>
        </w:tabs>
        <w:ind w:left="765"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7">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7">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9">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E51287"/>
    <w:multiLevelType w:val="multilevel"/>
    <w:tmpl w:val="DEE8180C"/>
    <w:numStyleLink w:val="ART"/>
  </w:abstractNum>
  <w:abstractNum w:abstractNumId="21">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26">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25"/>
  </w:num>
  <w:num w:numId="4">
    <w:abstractNumId w:val="7"/>
  </w:num>
  <w:num w:numId="5">
    <w:abstractNumId w:val="19"/>
  </w:num>
  <w:num w:numId="6">
    <w:abstractNumId w:val="21"/>
  </w:num>
  <w:num w:numId="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0"/>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18"/>
  </w:num>
  <w:num w:numId="12">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6"/>
  </w:num>
  <w:num w:numId="15">
    <w:abstractNumId w:val="11"/>
  </w:num>
  <w:num w:numId="16">
    <w:abstractNumId w:val="22"/>
  </w:num>
  <w:num w:numId="17">
    <w:abstractNumId w:val="23"/>
  </w:num>
  <w:num w:numId="18">
    <w:abstractNumId w:val="3"/>
  </w:num>
  <w:num w:numId="19">
    <w:abstractNumId w:val="17"/>
  </w:num>
  <w:num w:numId="20">
    <w:abstractNumId w:val="14"/>
  </w:num>
  <w:num w:numId="21">
    <w:abstractNumId w:val="9"/>
  </w:num>
  <w:num w:numId="22">
    <w:abstractNumId w:val="28"/>
  </w:num>
  <w:num w:numId="23">
    <w:abstractNumId w:val="27"/>
  </w:num>
  <w:num w:numId="24">
    <w:abstractNumId w:val="15"/>
  </w:num>
  <w:num w:numId="25">
    <w:abstractNumId w:val="16"/>
  </w:num>
  <w:num w:numId="26">
    <w:abstractNumId w:val="5"/>
  </w:num>
  <w:num w:numId="27">
    <w:abstractNumId w:val="0"/>
  </w:num>
  <w:num w:numId="28">
    <w:abstractNumId w:val="12"/>
  </w:num>
  <w:num w:numId="29">
    <w:abstractNumId w:val="1"/>
  </w:num>
  <w:num w:numId="30">
    <w:abstractNumId w:val="4"/>
  </w:num>
  <w:num w:numId="31">
    <w:abstractNumId w:val="26"/>
  </w:num>
  <w:num w:numId="32">
    <w:abstractNumId w:val="10"/>
  </w:num>
  <w:num w:numId="33">
    <w:abstractNumId w:val="8"/>
  </w:num>
  <w:num w:numId="34">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6">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8">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9">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Boboc">
    <w15:presenceInfo w15:providerId="AD" w15:userId="S-1-5-21-2784544311-199262477-2526794783-1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5AEB"/>
    <w:rsid w:val="00011DF1"/>
    <w:rsid w:val="00017760"/>
    <w:rsid w:val="00020C99"/>
    <w:rsid w:val="00026802"/>
    <w:rsid w:val="00027A93"/>
    <w:rsid w:val="00031A3A"/>
    <w:rsid w:val="000358B6"/>
    <w:rsid w:val="00035FF1"/>
    <w:rsid w:val="00040D5F"/>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4119"/>
    <w:rsid w:val="000648C5"/>
    <w:rsid w:val="00065EAA"/>
    <w:rsid w:val="000670E0"/>
    <w:rsid w:val="00071622"/>
    <w:rsid w:val="000738BD"/>
    <w:rsid w:val="00075B67"/>
    <w:rsid w:val="000778E8"/>
    <w:rsid w:val="00077DF2"/>
    <w:rsid w:val="000825C9"/>
    <w:rsid w:val="00085698"/>
    <w:rsid w:val="000900C1"/>
    <w:rsid w:val="000911F6"/>
    <w:rsid w:val="0009174B"/>
    <w:rsid w:val="00092ABC"/>
    <w:rsid w:val="00092DC6"/>
    <w:rsid w:val="00094660"/>
    <w:rsid w:val="000A0ADB"/>
    <w:rsid w:val="000A131B"/>
    <w:rsid w:val="000A29D6"/>
    <w:rsid w:val="000A3F2B"/>
    <w:rsid w:val="000A5782"/>
    <w:rsid w:val="000A71EF"/>
    <w:rsid w:val="000B3833"/>
    <w:rsid w:val="000B5086"/>
    <w:rsid w:val="000B6C30"/>
    <w:rsid w:val="000B7C1F"/>
    <w:rsid w:val="000C2BAC"/>
    <w:rsid w:val="000D0298"/>
    <w:rsid w:val="000D07DA"/>
    <w:rsid w:val="000D1435"/>
    <w:rsid w:val="000D1E26"/>
    <w:rsid w:val="000D2A26"/>
    <w:rsid w:val="000E0C6D"/>
    <w:rsid w:val="000E17AC"/>
    <w:rsid w:val="000E2ADD"/>
    <w:rsid w:val="000E4A6F"/>
    <w:rsid w:val="000E5DC5"/>
    <w:rsid w:val="000F34EB"/>
    <w:rsid w:val="000F4D16"/>
    <w:rsid w:val="000F75FF"/>
    <w:rsid w:val="000F7E51"/>
    <w:rsid w:val="00100680"/>
    <w:rsid w:val="00103F30"/>
    <w:rsid w:val="00105940"/>
    <w:rsid w:val="00107BAC"/>
    <w:rsid w:val="00112345"/>
    <w:rsid w:val="001128E6"/>
    <w:rsid w:val="00112B1E"/>
    <w:rsid w:val="00112F62"/>
    <w:rsid w:val="001132D1"/>
    <w:rsid w:val="00113C2E"/>
    <w:rsid w:val="00114230"/>
    <w:rsid w:val="00116F7C"/>
    <w:rsid w:val="001173D8"/>
    <w:rsid w:val="00117B1D"/>
    <w:rsid w:val="00117F10"/>
    <w:rsid w:val="00121029"/>
    <w:rsid w:val="001304B7"/>
    <w:rsid w:val="00131082"/>
    <w:rsid w:val="00131452"/>
    <w:rsid w:val="001327C2"/>
    <w:rsid w:val="00136F6E"/>
    <w:rsid w:val="001417AE"/>
    <w:rsid w:val="00143C18"/>
    <w:rsid w:val="0014491C"/>
    <w:rsid w:val="00150691"/>
    <w:rsid w:val="00152EFC"/>
    <w:rsid w:val="001542D3"/>
    <w:rsid w:val="001543D4"/>
    <w:rsid w:val="001571E5"/>
    <w:rsid w:val="001616D3"/>
    <w:rsid w:val="00162D79"/>
    <w:rsid w:val="00164023"/>
    <w:rsid w:val="00165C05"/>
    <w:rsid w:val="00165EE6"/>
    <w:rsid w:val="0017484B"/>
    <w:rsid w:val="001758D2"/>
    <w:rsid w:val="00177BDA"/>
    <w:rsid w:val="0018535F"/>
    <w:rsid w:val="001861EC"/>
    <w:rsid w:val="00186644"/>
    <w:rsid w:val="001873DD"/>
    <w:rsid w:val="00191D03"/>
    <w:rsid w:val="00192DF0"/>
    <w:rsid w:val="00193B51"/>
    <w:rsid w:val="00193BD1"/>
    <w:rsid w:val="00195345"/>
    <w:rsid w:val="00196209"/>
    <w:rsid w:val="0019706B"/>
    <w:rsid w:val="00197EDB"/>
    <w:rsid w:val="001A030B"/>
    <w:rsid w:val="001A28CC"/>
    <w:rsid w:val="001A69C7"/>
    <w:rsid w:val="001A7C1A"/>
    <w:rsid w:val="001B004C"/>
    <w:rsid w:val="001B335B"/>
    <w:rsid w:val="001B3F68"/>
    <w:rsid w:val="001B5024"/>
    <w:rsid w:val="001B5425"/>
    <w:rsid w:val="001B54E8"/>
    <w:rsid w:val="001B5A52"/>
    <w:rsid w:val="001B61BF"/>
    <w:rsid w:val="001B70FE"/>
    <w:rsid w:val="001B725F"/>
    <w:rsid w:val="001C28B0"/>
    <w:rsid w:val="001C43BF"/>
    <w:rsid w:val="001C5C31"/>
    <w:rsid w:val="001C635D"/>
    <w:rsid w:val="001D3036"/>
    <w:rsid w:val="001D3427"/>
    <w:rsid w:val="001D499B"/>
    <w:rsid w:val="001D5EEB"/>
    <w:rsid w:val="001E21B2"/>
    <w:rsid w:val="001E3299"/>
    <w:rsid w:val="001E3730"/>
    <w:rsid w:val="001E7C69"/>
    <w:rsid w:val="001E7E50"/>
    <w:rsid w:val="001F2AD0"/>
    <w:rsid w:val="001F4EF4"/>
    <w:rsid w:val="00204138"/>
    <w:rsid w:val="00207247"/>
    <w:rsid w:val="00207CA3"/>
    <w:rsid w:val="00215408"/>
    <w:rsid w:val="002155E8"/>
    <w:rsid w:val="00215A8B"/>
    <w:rsid w:val="00215E5A"/>
    <w:rsid w:val="00221733"/>
    <w:rsid w:val="00223111"/>
    <w:rsid w:val="00233257"/>
    <w:rsid w:val="0023525A"/>
    <w:rsid w:val="0023788A"/>
    <w:rsid w:val="002404D3"/>
    <w:rsid w:val="00240FF7"/>
    <w:rsid w:val="00241A85"/>
    <w:rsid w:val="00241C5A"/>
    <w:rsid w:val="00242102"/>
    <w:rsid w:val="0024229F"/>
    <w:rsid w:val="0024576D"/>
    <w:rsid w:val="00245ECD"/>
    <w:rsid w:val="002512C8"/>
    <w:rsid w:val="0025253B"/>
    <w:rsid w:val="002626A7"/>
    <w:rsid w:val="00263DFF"/>
    <w:rsid w:val="00267FF3"/>
    <w:rsid w:val="00270087"/>
    <w:rsid w:val="002709D4"/>
    <w:rsid w:val="00271ADB"/>
    <w:rsid w:val="00272025"/>
    <w:rsid w:val="0027404F"/>
    <w:rsid w:val="00274113"/>
    <w:rsid w:val="002751E0"/>
    <w:rsid w:val="00280E5A"/>
    <w:rsid w:val="00281457"/>
    <w:rsid w:val="00281AE2"/>
    <w:rsid w:val="00282E70"/>
    <w:rsid w:val="0028538B"/>
    <w:rsid w:val="00286BBF"/>
    <w:rsid w:val="00290791"/>
    <w:rsid w:val="00290AA6"/>
    <w:rsid w:val="00290BAA"/>
    <w:rsid w:val="0029255C"/>
    <w:rsid w:val="00292711"/>
    <w:rsid w:val="00292724"/>
    <w:rsid w:val="00296AB4"/>
    <w:rsid w:val="00296F2C"/>
    <w:rsid w:val="00297FA0"/>
    <w:rsid w:val="002A2D69"/>
    <w:rsid w:val="002A40A6"/>
    <w:rsid w:val="002A5500"/>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7BD"/>
    <w:rsid w:val="002E0056"/>
    <w:rsid w:val="002E44F2"/>
    <w:rsid w:val="002E6F38"/>
    <w:rsid w:val="002F05ED"/>
    <w:rsid w:val="002F1A2A"/>
    <w:rsid w:val="002F3A3B"/>
    <w:rsid w:val="002F51EE"/>
    <w:rsid w:val="002F58D8"/>
    <w:rsid w:val="002F6FB0"/>
    <w:rsid w:val="00301B0E"/>
    <w:rsid w:val="003023CB"/>
    <w:rsid w:val="00305DE7"/>
    <w:rsid w:val="003100E4"/>
    <w:rsid w:val="00313BDC"/>
    <w:rsid w:val="00313DEF"/>
    <w:rsid w:val="0031519E"/>
    <w:rsid w:val="0031634D"/>
    <w:rsid w:val="0031745B"/>
    <w:rsid w:val="00320E3E"/>
    <w:rsid w:val="00327A3D"/>
    <w:rsid w:val="00331297"/>
    <w:rsid w:val="00332695"/>
    <w:rsid w:val="00333BBB"/>
    <w:rsid w:val="003345CE"/>
    <w:rsid w:val="00335C41"/>
    <w:rsid w:val="00336EA3"/>
    <w:rsid w:val="00337412"/>
    <w:rsid w:val="003403B6"/>
    <w:rsid w:val="00341E66"/>
    <w:rsid w:val="00344A7C"/>
    <w:rsid w:val="00346552"/>
    <w:rsid w:val="003471B1"/>
    <w:rsid w:val="003508F0"/>
    <w:rsid w:val="00352B3A"/>
    <w:rsid w:val="00354C49"/>
    <w:rsid w:val="0035776B"/>
    <w:rsid w:val="0036132F"/>
    <w:rsid w:val="003613BE"/>
    <w:rsid w:val="0036294D"/>
    <w:rsid w:val="00363691"/>
    <w:rsid w:val="00364E43"/>
    <w:rsid w:val="003713B8"/>
    <w:rsid w:val="003721B2"/>
    <w:rsid w:val="003735A3"/>
    <w:rsid w:val="00373AEA"/>
    <w:rsid w:val="00380E3B"/>
    <w:rsid w:val="00381320"/>
    <w:rsid w:val="00381D6C"/>
    <w:rsid w:val="003821D4"/>
    <w:rsid w:val="0038588F"/>
    <w:rsid w:val="00386611"/>
    <w:rsid w:val="003879ED"/>
    <w:rsid w:val="00387B3D"/>
    <w:rsid w:val="003921B3"/>
    <w:rsid w:val="00393410"/>
    <w:rsid w:val="00395D94"/>
    <w:rsid w:val="00397407"/>
    <w:rsid w:val="003A10B2"/>
    <w:rsid w:val="003A1D4D"/>
    <w:rsid w:val="003A23A1"/>
    <w:rsid w:val="003A2799"/>
    <w:rsid w:val="003A3D28"/>
    <w:rsid w:val="003A71BD"/>
    <w:rsid w:val="003A7D44"/>
    <w:rsid w:val="003B1352"/>
    <w:rsid w:val="003C1B3C"/>
    <w:rsid w:val="003C3686"/>
    <w:rsid w:val="003C399C"/>
    <w:rsid w:val="003C5D89"/>
    <w:rsid w:val="003D0932"/>
    <w:rsid w:val="003D09C7"/>
    <w:rsid w:val="003D210D"/>
    <w:rsid w:val="003D3116"/>
    <w:rsid w:val="003D4B6A"/>
    <w:rsid w:val="003D4FBD"/>
    <w:rsid w:val="003D5006"/>
    <w:rsid w:val="003E0A7E"/>
    <w:rsid w:val="003E1225"/>
    <w:rsid w:val="003E1D7E"/>
    <w:rsid w:val="003E21F0"/>
    <w:rsid w:val="003E344B"/>
    <w:rsid w:val="003E5B8A"/>
    <w:rsid w:val="003E72F3"/>
    <w:rsid w:val="003F1D00"/>
    <w:rsid w:val="003F20F1"/>
    <w:rsid w:val="003F2AF3"/>
    <w:rsid w:val="003F5FC1"/>
    <w:rsid w:val="003F7601"/>
    <w:rsid w:val="0040052E"/>
    <w:rsid w:val="00403291"/>
    <w:rsid w:val="00403CA6"/>
    <w:rsid w:val="00404B6D"/>
    <w:rsid w:val="004073CC"/>
    <w:rsid w:val="00411A4F"/>
    <w:rsid w:val="00411C8F"/>
    <w:rsid w:val="00413363"/>
    <w:rsid w:val="00414137"/>
    <w:rsid w:val="00414682"/>
    <w:rsid w:val="00414862"/>
    <w:rsid w:val="004157BB"/>
    <w:rsid w:val="00415A84"/>
    <w:rsid w:val="004204C0"/>
    <w:rsid w:val="004208C1"/>
    <w:rsid w:val="004223A4"/>
    <w:rsid w:val="00423E5E"/>
    <w:rsid w:val="00425210"/>
    <w:rsid w:val="0042549F"/>
    <w:rsid w:val="00430A0A"/>
    <w:rsid w:val="00433FA7"/>
    <w:rsid w:val="004343BB"/>
    <w:rsid w:val="00434FD9"/>
    <w:rsid w:val="004358A0"/>
    <w:rsid w:val="00436F2D"/>
    <w:rsid w:val="00436FA0"/>
    <w:rsid w:val="004405BD"/>
    <w:rsid w:val="00440A7C"/>
    <w:rsid w:val="00441308"/>
    <w:rsid w:val="00441F9A"/>
    <w:rsid w:val="004429A5"/>
    <w:rsid w:val="004440D7"/>
    <w:rsid w:val="00446AF3"/>
    <w:rsid w:val="00451BF6"/>
    <w:rsid w:val="00451E82"/>
    <w:rsid w:val="0045250C"/>
    <w:rsid w:val="004525A7"/>
    <w:rsid w:val="0045336E"/>
    <w:rsid w:val="00457EAB"/>
    <w:rsid w:val="00461F4C"/>
    <w:rsid w:val="00467910"/>
    <w:rsid w:val="00470FA0"/>
    <w:rsid w:val="00471CD6"/>
    <w:rsid w:val="0047260F"/>
    <w:rsid w:val="00474C56"/>
    <w:rsid w:val="0047541B"/>
    <w:rsid w:val="0047691E"/>
    <w:rsid w:val="00481637"/>
    <w:rsid w:val="00482428"/>
    <w:rsid w:val="00482DDD"/>
    <w:rsid w:val="0048337E"/>
    <w:rsid w:val="004850A9"/>
    <w:rsid w:val="00490371"/>
    <w:rsid w:val="0049178E"/>
    <w:rsid w:val="00492796"/>
    <w:rsid w:val="004A03DA"/>
    <w:rsid w:val="004A0D70"/>
    <w:rsid w:val="004A1A2F"/>
    <w:rsid w:val="004A1C5B"/>
    <w:rsid w:val="004A628A"/>
    <w:rsid w:val="004A7676"/>
    <w:rsid w:val="004A7A4D"/>
    <w:rsid w:val="004B1B44"/>
    <w:rsid w:val="004B431B"/>
    <w:rsid w:val="004B5E90"/>
    <w:rsid w:val="004B69C2"/>
    <w:rsid w:val="004C28B2"/>
    <w:rsid w:val="004C79E7"/>
    <w:rsid w:val="004D0CD9"/>
    <w:rsid w:val="004D5D6E"/>
    <w:rsid w:val="004E003D"/>
    <w:rsid w:val="004E0A68"/>
    <w:rsid w:val="004E0D9A"/>
    <w:rsid w:val="004E3A58"/>
    <w:rsid w:val="004E415E"/>
    <w:rsid w:val="004E470C"/>
    <w:rsid w:val="004E6C57"/>
    <w:rsid w:val="004E7119"/>
    <w:rsid w:val="004F086F"/>
    <w:rsid w:val="004F116F"/>
    <w:rsid w:val="004F1693"/>
    <w:rsid w:val="004F1D4B"/>
    <w:rsid w:val="004F1E8F"/>
    <w:rsid w:val="004F3A29"/>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30422"/>
    <w:rsid w:val="00531214"/>
    <w:rsid w:val="00531B4B"/>
    <w:rsid w:val="00534353"/>
    <w:rsid w:val="005346FC"/>
    <w:rsid w:val="0053693D"/>
    <w:rsid w:val="00536AE7"/>
    <w:rsid w:val="005373F1"/>
    <w:rsid w:val="00545F40"/>
    <w:rsid w:val="00546992"/>
    <w:rsid w:val="00546D63"/>
    <w:rsid w:val="00550D53"/>
    <w:rsid w:val="005530F9"/>
    <w:rsid w:val="00555757"/>
    <w:rsid w:val="0055668E"/>
    <w:rsid w:val="005610C5"/>
    <w:rsid w:val="00561C7C"/>
    <w:rsid w:val="00561E08"/>
    <w:rsid w:val="00564669"/>
    <w:rsid w:val="00565001"/>
    <w:rsid w:val="00565388"/>
    <w:rsid w:val="00570641"/>
    <w:rsid w:val="00570B99"/>
    <w:rsid w:val="0057119C"/>
    <w:rsid w:val="00573C6E"/>
    <w:rsid w:val="005748A0"/>
    <w:rsid w:val="00574936"/>
    <w:rsid w:val="0057616F"/>
    <w:rsid w:val="00580890"/>
    <w:rsid w:val="00584356"/>
    <w:rsid w:val="00586147"/>
    <w:rsid w:val="005905CD"/>
    <w:rsid w:val="00595F43"/>
    <w:rsid w:val="00596897"/>
    <w:rsid w:val="005A1205"/>
    <w:rsid w:val="005A52E5"/>
    <w:rsid w:val="005A63C2"/>
    <w:rsid w:val="005A646E"/>
    <w:rsid w:val="005A6D5F"/>
    <w:rsid w:val="005A74C0"/>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26519"/>
    <w:rsid w:val="006332AA"/>
    <w:rsid w:val="00633441"/>
    <w:rsid w:val="00636AC9"/>
    <w:rsid w:val="00637586"/>
    <w:rsid w:val="006403EE"/>
    <w:rsid w:val="0064093D"/>
    <w:rsid w:val="00640FE9"/>
    <w:rsid w:val="00646090"/>
    <w:rsid w:val="006547C7"/>
    <w:rsid w:val="00657D54"/>
    <w:rsid w:val="00661842"/>
    <w:rsid w:val="006619AB"/>
    <w:rsid w:val="006624E6"/>
    <w:rsid w:val="0066268F"/>
    <w:rsid w:val="0066275A"/>
    <w:rsid w:val="00662F84"/>
    <w:rsid w:val="00664825"/>
    <w:rsid w:val="006671C5"/>
    <w:rsid w:val="00667748"/>
    <w:rsid w:val="0067089F"/>
    <w:rsid w:val="006709D8"/>
    <w:rsid w:val="00675F49"/>
    <w:rsid w:val="00683E57"/>
    <w:rsid w:val="00686183"/>
    <w:rsid w:val="006872AC"/>
    <w:rsid w:val="00687468"/>
    <w:rsid w:val="00687CA9"/>
    <w:rsid w:val="006909B5"/>
    <w:rsid w:val="00690B51"/>
    <w:rsid w:val="00691D89"/>
    <w:rsid w:val="00691E23"/>
    <w:rsid w:val="00694334"/>
    <w:rsid w:val="00694609"/>
    <w:rsid w:val="0069478E"/>
    <w:rsid w:val="006949C1"/>
    <w:rsid w:val="006967DA"/>
    <w:rsid w:val="00697FFA"/>
    <w:rsid w:val="006A173F"/>
    <w:rsid w:val="006A213D"/>
    <w:rsid w:val="006A37D3"/>
    <w:rsid w:val="006A49BE"/>
    <w:rsid w:val="006A4B79"/>
    <w:rsid w:val="006A6B02"/>
    <w:rsid w:val="006A6E0C"/>
    <w:rsid w:val="006B0F4A"/>
    <w:rsid w:val="006B4130"/>
    <w:rsid w:val="006B515A"/>
    <w:rsid w:val="006B5E83"/>
    <w:rsid w:val="006B7FB1"/>
    <w:rsid w:val="006C0261"/>
    <w:rsid w:val="006C03F2"/>
    <w:rsid w:val="006C0F4D"/>
    <w:rsid w:val="006C1699"/>
    <w:rsid w:val="006C2955"/>
    <w:rsid w:val="006C3DF2"/>
    <w:rsid w:val="006C417A"/>
    <w:rsid w:val="006C4264"/>
    <w:rsid w:val="006C6565"/>
    <w:rsid w:val="006C770A"/>
    <w:rsid w:val="006D03B6"/>
    <w:rsid w:val="006D3C9D"/>
    <w:rsid w:val="006D3D79"/>
    <w:rsid w:val="006D5BE9"/>
    <w:rsid w:val="006E56B4"/>
    <w:rsid w:val="006E598D"/>
    <w:rsid w:val="006E5BC8"/>
    <w:rsid w:val="006E5D45"/>
    <w:rsid w:val="006E6414"/>
    <w:rsid w:val="006E6440"/>
    <w:rsid w:val="006E7801"/>
    <w:rsid w:val="006E7E1D"/>
    <w:rsid w:val="006F15C6"/>
    <w:rsid w:val="006F6AAC"/>
    <w:rsid w:val="006F7827"/>
    <w:rsid w:val="006F7BBF"/>
    <w:rsid w:val="00700683"/>
    <w:rsid w:val="00700926"/>
    <w:rsid w:val="007050C8"/>
    <w:rsid w:val="00707B70"/>
    <w:rsid w:val="00710131"/>
    <w:rsid w:val="007117E3"/>
    <w:rsid w:val="007133C0"/>
    <w:rsid w:val="007202FD"/>
    <w:rsid w:val="00722927"/>
    <w:rsid w:val="007236E2"/>
    <w:rsid w:val="007239EF"/>
    <w:rsid w:val="007320D5"/>
    <w:rsid w:val="0073626B"/>
    <w:rsid w:val="00736AC5"/>
    <w:rsid w:val="00740257"/>
    <w:rsid w:val="007414BF"/>
    <w:rsid w:val="00741E6B"/>
    <w:rsid w:val="007436FB"/>
    <w:rsid w:val="00746A41"/>
    <w:rsid w:val="007502BB"/>
    <w:rsid w:val="00757202"/>
    <w:rsid w:val="00757D72"/>
    <w:rsid w:val="00761B93"/>
    <w:rsid w:val="00761D74"/>
    <w:rsid w:val="00763782"/>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8635C"/>
    <w:rsid w:val="0079069B"/>
    <w:rsid w:val="00791EDA"/>
    <w:rsid w:val="00792FA3"/>
    <w:rsid w:val="007931C7"/>
    <w:rsid w:val="007941D5"/>
    <w:rsid w:val="0079465B"/>
    <w:rsid w:val="007950A5"/>
    <w:rsid w:val="007958BF"/>
    <w:rsid w:val="00797B51"/>
    <w:rsid w:val="007A1032"/>
    <w:rsid w:val="007B37EF"/>
    <w:rsid w:val="007B3E1A"/>
    <w:rsid w:val="007B49FC"/>
    <w:rsid w:val="007C0712"/>
    <w:rsid w:val="007C09CC"/>
    <w:rsid w:val="007C594E"/>
    <w:rsid w:val="007C5F6A"/>
    <w:rsid w:val="007C630A"/>
    <w:rsid w:val="007C6D78"/>
    <w:rsid w:val="007D09F4"/>
    <w:rsid w:val="007D15AF"/>
    <w:rsid w:val="007D2DD9"/>
    <w:rsid w:val="007D4FAC"/>
    <w:rsid w:val="007D5480"/>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80154B"/>
    <w:rsid w:val="00801F4A"/>
    <w:rsid w:val="008044E5"/>
    <w:rsid w:val="008058A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60592"/>
    <w:rsid w:val="008622A7"/>
    <w:rsid w:val="0086336E"/>
    <w:rsid w:val="00863D15"/>
    <w:rsid w:val="008642BF"/>
    <w:rsid w:val="00865E3E"/>
    <w:rsid w:val="00870128"/>
    <w:rsid w:val="0087453A"/>
    <w:rsid w:val="00877B31"/>
    <w:rsid w:val="0088224E"/>
    <w:rsid w:val="0088428C"/>
    <w:rsid w:val="00890EB5"/>
    <w:rsid w:val="008916F8"/>
    <w:rsid w:val="00893E20"/>
    <w:rsid w:val="00895787"/>
    <w:rsid w:val="0089714C"/>
    <w:rsid w:val="008972E2"/>
    <w:rsid w:val="00897FCA"/>
    <w:rsid w:val="008A0002"/>
    <w:rsid w:val="008A0E9A"/>
    <w:rsid w:val="008A14C8"/>
    <w:rsid w:val="008A4DAE"/>
    <w:rsid w:val="008B5790"/>
    <w:rsid w:val="008B6F82"/>
    <w:rsid w:val="008C0054"/>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D4E"/>
    <w:rsid w:val="00904DC7"/>
    <w:rsid w:val="009077F3"/>
    <w:rsid w:val="00910C0E"/>
    <w:rsid w:val="009134BE"/>
    <w:rsid w:val="00914601"/>
    <w:rsid w:val="00915FA9"/>
    <w:rsid w:val="00922322"/>
    <w:rsid w:val="009227B0"/>
    <w:rsid w:val="0093257F"/>
    <w:rsid w:val="00933E4C"/>
    <w:rsid w:val="00934DCC"/>
    <w:rsid w:val="00935800"/>
    <w:rsid w:val="009379D0"/>
    <w:rsid w:val="00937F10"/>
    <w:rsid w:val="0094120E"/>
    <w:rsid w:val="00942D3F"/>
    <w:rsid w:val="00943119"/>
    <w:rsid w:val="00943CD5"/>
    <w:rsid w:val="009462EA"/>
    <w:rsid w:val="009477FF"/>
    <w:rsid w:val="00947C37"/>
    <w:rsid w:val="009516E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D97"/>
    <w:rsid w:val="00987C24"/>
    <w:rsid w:val="00990178"/>
    <w:rsid w:val="00990703"/>
    <w:rsid w:val="00990E13"/>
    <w:rsid w:val="00991357"/>
    <w:rsid w:val="00994683"/>
    <w:rsid w:val="00995299"/>
    <w:rsid w:val="009A1297"/>
    <w:rsid w:val="009A2A03"/>
    <w:rsid w:val="009A5EDA"/>
    <w:rsid w:val="009A61F3"/>
    <w:rsid w:val="009A7F94"/>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7649"/>
    <w:rsid w:val="009D7D3A"/>
    <w:rsid w:val="009E39E6"/>
    <w:rsid w:val="009E3BAB"/>
    <w:rsid w:val="009E4848"/>
    <w:rsid w:val="009E5D3B"/>
    <w:rsid w:val="009E60AF"/>
    <w:rsid w:val="009E7C5F"/>
    <w:rsid w:val="009F1660"/>
    <w:rsid w:val="009F1A57"/>
    <w:rsid w:val="009F3873"/>
    <w:rsid w:val="009F398F"/>
    <w:rsid w:val="009F5BCF"/>
    <w:rsid w:val="009F5DB3"/>
    <w:rsid w:val="009F75D7"/>
    <w:rsid w:val="00A003A2"/>
    <w:rsid w:val="00A03DCB"/>
    <w:rsid w:val="00A11928"/>
    <w:rsid w:val="00A149C7"/>
    <w:rsid w:val="00A14A7B"/>
    <w:rsid w:val="00A15D99"/>
    <w:rsid w:val="00A16930"/>
    <w:rsid w:val="00A17F2A"/>
    <w:rsid w:val="00A206C2"/>
    <w:rsid w:val="00A21670"/>
    <w:rsid w:val="00A2183D"/>
    <w:rsid w:val="00A234A8"/>
    <w:rsid w:val="00A25932"/>
    <w:rsid w:val="00A26ECA"/>
    <w:rsid w:val="00A27856"/>
    <w:rsid w:val="00A32155"/>
    <w:rsid w:val="00A32A09"/>
    <w:rsid w:val="00A333F2"/>
    <w:rsid w:val="00A34C41"/>
    <w:rsid w:val="00A35297"/>
    <w:rsid w:val="00A403C5"/>
    <w:rsid w:val="00A409D2"/>
    <w:rsid w:val="00A41ACE"/>
    <w:rsid w:val="00A41C46"/>
    <w:rsid w:val="00A4316F"/>
    <w:rsid w:val="00A45F83"/>
    <w:rsid w:val="00A46CB2"/>
    <w:rsid w:val="00A479A6"/>
    <w:rsid w:val="00A47A34"/>
    <w:rsid w:val="00A50A36"/>
    <w:rsid w:val="00A51477"/>
    <w:rsid w:val="00A54D0E"/>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A7006"/>
    <w:rsid w:val="00AB0464"/>
    <w:rsid w:val="00AB322A"/>
    <w:rsid w:val="00AB4AA5"/>
    <w:rsid w:val="00AC0B15"/>
    <w:rsid w:val="00AC1109"/>
    <w:rsid w:val="00AC4045"/>
    <w:rsid w:val="00AC4609"/>
    <w:rsid w:val="00AC4A70"/>
    <w:rsid w:val="00AC58A0"/>
    <w:rsid w:val="00AC6B19"/>
    <w:rsid w:val="00AC736C"/>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BAE"/>
    <w:rsid w:val="00AF57E4"/>
    <w:rsid w:val="00AF6DB9"/>
    <w:rsid w:val="00AF79C2"/>
    <w:rsid w:val="00B0229F"/>
    <w:rsid w:val="00B02756"/>
    <w:rsid w:val="00B0336D"/>
    <w:rsid w:val="00B04DA9"/>
    <w:rsid w:val="00B0632E"/>
    <w:rsid w:val="00B0636D"/>
    <w:rsid w:val="00B06507"/>
    <w:rsid w:val="00B07C16"/>
    <w:rsid w:val="00B07D13"/>
    <w:rsid w:val="00B11E4D"/>
    <w:rsid w:val="00B121AF"/>
    <w:rsid w:val="00B14144"/>
    <w:rsid w:val="00B14509"/>
    <w:rsid w:val="00B17164"/>
    <w:rsid w:val="00B20557"/>
    <w:rsid w:val="00B20793"/>
    <w:rsid w:val="00B2122B"/>
    <w:rsid w:val="00B216E1"/>
    <w:rsid w:val="00B23E2C"/>
    <w:rsid w:val="00B32B4E"/>
    <w:rsid w:val="00B33CB4"/>
    <w:rsid w:val="00B33E29"/>
    <w:rsid w:val="00B34F94"/>
    <w:rsid w:val="00B3564D"/>
    <w:rsid w:val="00B415DC"/>
    <w:rsid w:val="00B41FDF"/>
    <w:rsid w:val="00B42279"/>
    <w:rsid w:val="00B43F25"/>
    <w:rsid w:val="00B449C5"/>
    <w:rsid w:val="00B45F6F"/>
    <w:rsid w:val="00B52098"/>
    <w:rsid w:val="00B52D9A"/>
    <w:rsid w:val="00B53734"/>
    <w:rsid w:val="00B5552E"/>
    <w:rsid w:val="00B5596A"/>
    <w:rsid w:val="00B56EFC"/>
    <w:rsid w:val="00B60064"/>
    <w:rsid w:val="00B612E1"/>
    <w:rsid w:val="00B6165E"/>
    <w:rsid w:val="00B61ECB"/>
    <w:rsid w:val="00B63109"/>
    <w:rsid w:val="00B65538"/>
    <w:rsid w:val="00B678A0"/>
    <w:rsid w:val="00B713DA"/>
    <w:rsid w:val="00B718A6"/>
    <w:rsid w:val="00B72863"/>
    <w:rsid w:val="00B72CD0"/>
    <w:rsid w:val="00B7603E"/>
    <w:rsid w:val="00B76137"/>
    <w:rsid w:val="00B82B67"/>
    <w:rsid w:val="00B83A58"/>
    <w:rsid w:val="00B83C4E"/>
    <w:rsid w:val="00B83C73"/>
    <w:rsid w:val="00B83F60"/>
    <w:rsid w:val="00B84CCE"/>
    <w:rsid w:val="00B85FD1"/>
    <w:rsid w:val="00B86FEB"/>
    <w:rsid w:val="00B91CAF"/>
    <w:rsid w:val="00B9244B"/>
    <w:rsid w:val="00B92F89"/>
    <w:rsid w:val="00B93130"/>
    <w:rsid w:val="00B95A21"/>
    <w:rsid w:val="00B9691C"/>
    <w:rsid w:val="00B9785A"/>
    <w:rsid w:val="00BA13BA"/>
    <w:rsid w:val="00BA22D0"/>
    <w:rsid w:val="00BA2420"/>
    <w:rsid w:val="00BA369C"/>
    <w:rsid w:val="00BA5839"/>
    <w:rsid w:val="00BA6C17"/>
    <w:rsid w:val="00BB5153"/>
    <w:rsid w:val="00BB567D"/>
    <w:rsid w:val="00BB752D"/>
    <w:rsid w:val="00BC5CBA"/>
    <w:rsid w:val="00BC6D75"/>
    <w:rsid w:val="00BC79F4"/>
    <w:rsid w:val="00BD23F3"/>
    <w:rsid w:val="00BD2828"/>
    <w:rsid w:val="00BD3228"/>
    <w:rsid w:val="00BD36C5"/>
    <w:rsid w:val="00BD54F1"/>
    <w:rsid w:val="00BD6B80"/>
    <w:rsid w:val="00BE292D"/>
    <w:rsid w:val="00BE2E2B"/>
    <w:rsid w:val="00BE715F"/>
    <w:rsid w:val="00BF000D"/>
    <w:rsid w:val="00BF3353"/>
    <w:rsid w:val="00BF4390"/>
    <w:rsid w:val="00C026A3"/>
    <w:rsid w:val="00C05486"/>
    <w:rsid w:val="00C059BF"/>
    <w:rsid w:val="00C05F50"/>
    <w:rsid w:val="00C05F9F"/>
    <w:rsid w:val="00C07F0F"/>
    <w:rsid w:val="00C11171"/>
    <w:rsid w:val="00C119B0"/>
    <w:rsid w:val="00C14808"/>
    <w:rsid w:val="00C2114F"/>
    <w:rsid w:val="00C22774"/>
    <w:rsid w:val="00C22AFD"/>
    <w:rsid w:val="00C24F3C"/>
    <w:rsid w:val="00C2630F"/>
    <w:rsid w:val="00C26CE3"/>
    <w:rsid w:val="00C307D1"/>
    <w:rsid w:val="00C30DC8"/>
    <w:rsid w:val="00C334E5"/>
    <w:rsid w:val="00C33CC1"/>
    <w:rsid w:val="00C3778E"/>
    <w:rsid w:val="00C40A70"/>
    <w:rsid w:val="00C40EA4"/>
    <w:rsid w:val="00C42AC4"/>
    <w:rsid w:val="00C437D1"/>
    <w:rsid w:val="00C552EE"/>
    <w:rsid w:val="00C557B8"/>
    <w:rsid w:val="00C63919"/>
    <w:rsid w:val="00C64C71"/>
    <w:rsid w:val="00C660B0"/>
    <w:rsid w:val="00C703A4"/>
    <w:rsid w:val="00C71F37"/>
    <w:rsid w:val="00C80629"/>
    <w:rsid w:val="00C80FFA"/>
    <w:rsid w:val="00C81C4D"/>
    <w:rsid w:val="00C83AEF"/>
    <w:rsid w:val="00C84F24"/>
    <w:rsid w:val="00C86388"/>
    <w:rsid w:val="00C8734C"/>
    <w:rsid w:val="00C87B8C"/>
    <w:rsid w:val="00C87D73"/>
    <w:rsid w:val="00C9184E"/>
    <w:rsid w:val="00C93A96"/>
    <w:rsid w:val="00C97D98"/>
    <w:rsid w:val="00CA0F42"/>
    <w:rsid w:val="00CA20C0"/>
    <w:rsid w:val="00CA3D48"/>
    <w:rsid w:val="00CA470C"/>
    <w:rsid w:val="00CA5B7B"/>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F0627"/>
    <w:rsid w:val="00CF1A97"/>
    <w:rsid w:val="00CF48D1"/>
    <w:rsid w:val="00CF7435"/>
    <w:rsid w:val="00CF7FAC"/>
    <w:rsid w:val="00D00278"/>
    <w:rsid w:val="00D107D6"/>
    <w:rsid w:val="00D10D5E"/>
    <w:rsid w:val="00D10E5D"/>
    <w:rsid w:val="00D10EB4"/>
    <w:rsid w:val="00D11008"/>
    <w:rsid w:val="00D1117A"/>
    <w:rsid w:val="00D128BA"/>
    <w:rsid w:val="00D143C9"/>
    <w:rsid w:val="00D1440E"/>
    <w:rsid w:val="00D16F12"/>
    <w:rsid w:val="00D174EC"/>
    <w:rsid w:val="00D22BDA"/>
    <w:rsid w:val="00D245B5"/>
    <w:rsid w:val="00D259B5"/>
    <w:rsid w:val="00D26045"/>
    <w:rsid w:val="00D26A83"/>
    <w:rsid w:val="00D331A1"/>
    <w:rsid w:val="00D33C17"/>
    <w:rsid w:val="00D34E41"/>
    <w:rsid w:val="00D34EFC"/>
    <w:rsid w:val="00D40361"/>
    <w:rsid w:val="00D41826"/>
    <w:rsid w:val="00D41A30"/>
    <w:rsid w:val="00D4212B"/>
    <w:rsid w:val="00D42FAD"/>
    <w:rsid w:val="00D45D74"/>
    <w:rsid w:val="00D47CA0"/>
    <w:rsid w:val="00D522D3"/>
    <w:rsid w:val="00D52EC9"/>
    <w:rsid w:val="00D539A8"/>
    <w:rsid w:val="00D53EC8"/>
    <w:rsid w:val="00D56086"/>
    <w:rsid w:val="00D6112F"/>
    <w:rsid w:val="00D629E6"/>
    <w:rsid w:val="00D65AED"/>
    <w:rsid w:val="00D7072F"/>
    <w:rsid w:val="00D70CA8"/>
    <w:rsid w:val="00D71B71"/>
    <w:rsid w:val="00D73AAF"/>
    <w:rsid w:val="00D73FA8"/>
    <w:rsid w:val="00D77B70"/>
    <w:rsid w:val="00D77B9C"/>
    <w:rsid w:val="00D86B24"/>
    <w:rsid w:val="00D878B7"/>
    <w:rsid w:val="00D9361D"/>
    <w:rsid w:val="00DA01ED"/>
    <w:rsid w:val="00DA2202"/>
    <w:rsid w:val="00DA4590"/>
    <w:rsid w:val="00DA5481"/>
    <w:rsid w:val="00DB06BC"/>
    <w:rsid w:val="00DB1361"/>
    <w:rsid w:val="00DB771D"/>
    <w:rsid w:val="00DB7CB1"/>
    <w:rsid w:val="00DC1792"/>
    <w:rsid w:val="00DC23F4"/>
    <w:rsid w:val="00DC338E"/>
    <w:rsid w:val="00DC526F"/>
    <w:rsid w:val="00DD036C"/>
    <w:rsid w:val="00DD0BA5"/>
    <w:rsid w:val="00DD29F2"/>
    <w:rsid w:val="00DD6D52"/>
    <w:rsid w:val="00DD745A"/>
    <w:rsid w:val="00DD7EBF"/>
    <w:rsid w:val="00DE4CB0"/>
    <w:rsid w:val="00DE5824"/>
    <w:rsid w:val="00DE6C26"/>
    <w:rsid w:val="00DE728F"/>
    <w:rsid w:val="00DF17E4"/>
    <w:rsid w:val="00DF3ED1"/>
    <w:rsid w:val="00DF48A5"/>
    <w:rsid w:val="00DF4F84"/>
    <w:rsid w:val="00DF5E4A"/>
    <w:rsid w:val="00E004BB"/>
    <w:rsid w:val="00E00BF4"/>
    <w:rsid w:val="00E01F31"/>
    <w:rsid w:val="00E046E6"/>
    <w:rsid w:val="00E06C21"/>
    <w:rsid w:val="00E241DC"/>
    <w:rsid w:val="00E26BCE"/>
    <w:rsid w:val="00E31500"/>
    <w:rsid w:val="00E33449"/>
    <w:rsid w:val="00E36545"/>
    <w:rsid w:val="00E369DA"/>
    <w:rsid w:val="00E3729D"/>
    <w:rsid w:val="00E378B9"/>
    <w:rsid w:val="00E40274"/>
    <w:rsid w:val="00E40DEF"/>
    <w:rsid w:val="00E41807"/>
    <w:rsid w:val="00E42D19"/>
    <w:rsid w:val="00E43F3D"/>
    <w:rsid w:val="00E4685D"/>
    <w:rsid w:val="00E47EF9"/>
    <w:rsid w:val="00E47F7B"/>
    <w:rsid w:val="00E50A05"/>
    <w:rsid w:val="00E51B7A"/>
    <w:rsid w:val="00E5659A"/>
    <w:rsid w:val="00E56CDF"/>
    <w:rsid w:val="00E6151D"/>
    <w:rsid w:val="00E619AA"/>
    <w:rsid w:val="00E71556"/>
    <w:rsid w:val="00E7522D"/>
    <w:rsid w:val="00E75A4D"/>
    <w:rsid w:val="00E83130"/>
    <w:rsid w:val="00E843C2"/>
    <w:rsid w:val="00E84441"/>
    <w:rsid w:val="00E903E0"/>
    <w:rsid w:val="00E90943"/>
    <w:rsid w:val="00E91D2F"/>
    <w:rsid w:val="00E920F6"/>
    <w:rsid w:val="00E9283B"/>
    <w:rsid w:val="00E94352"/>
    <w:rsid w:val="00E94AD0"/>
    <w:rsid w:val="00E9571A"/>
    <w:rsid w:val="00EA197F"/>
    <w:rsid w:val="00EA3A0C"/>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91"/>
    <w:rsid w:val="00EF6789"/>
    <w:rsid w:val="00EF7AD3"/>
    <w:rsid w:val="00F023FE"/>
    <w:rsid w:val="00F03E2C"/>
    <w:rsid w:val="00F05156"/>
    <w:rsid w:val="00F06140"/>
    <w:rsid w:val="00F075D7"/>
    <w:rsid w:val="00F10A2F"/>
    <w:rsid w:val="00F12268"/>
    <w:rsid w:val="00F2126A"/>
    <w:rsid w:val="00F35ED9"/>
    <w:rsid w:val="00F41884"/>
    <w:rsid w:val="00F4263C"/>
    <w:rsid w:val="00F45D57"/>
    <w:rsid w:val="00F47DE8"/>
    <w:rsid w:val="00F539A0"/>
    <w:rsid w:val="00F603F3"/>
    <w:rsid w:val="00F62DEB"/>
    <w:rsid w:val="00F641D5"/>
    <w:rsid w:val="00F64BE2"/>
    <w:rsid w:val="00F65471"/>
    <w:rsid w:val="00F654AE"/>
    <w:rsid w:val="00F65ADC"/>
    <w:rsid w:val="00F67852"/>
    <w:rsid w:val="00F7116D"/>
    <w:rsid w:val="00F74359"/>
    <w:rsid w:val="00F76C78"/>
    <w:rsid w:val="00F80B2D"/>
    <w:rsid w:val="00F8165C"/>
    <w:rsid w:val="00F82AB2"/>
    <w:rsid w:val="00F86781"/>
    <w:rsid w:val="00F867C5"/>
    <w:rsid w:val="00F87277"/>
    <w:rsid w:val="00F876F5"/>
    <w:rsid w:val="00F90BC5"/>
    <w:rsid w:val="00F90D13"/>
    <w:rsid w:val="00F93D5E"/>
    <w:rsid w:val="00F940E1"/>
    <w:rsid w:val="00F94691"/>
    <w:rsid w:val="00F959FF"/>
    <w:rsid w:val="00F95C57"/>
    <w:rsid w:val="00F95E02"/>
    <w:rsid w:val="00FA06A9"/>
    <w:rsid w:val="00FA49DF"/>
    <w:rsid w:val="00FA757E"/>
    <w:rsid w:val="00FA758F"/>
    <w:rsid w:val="00FB0A58"/>
    <w:rsid w:val="00FB2A29"/>
    <w:rsid w:val="00FB6908"/>
    <w:rsid w:val="00FC11EF"/>
    <w:rsid w:val="00FC27D6"/>
    <w:rsid w:val="00FC3AA2"/>
    <w:rsid w:val="00FC6CF9"/>
    <w:rsid w:val="00FD05D4"/>
    <w:rsid w:val="00FD0D59"/>
    <w:rsid w:val="00FD5509"/>
    <w:rsid w:val="00FD69EE"/>
    <w:rsid w:val="00FE1DB9"/>
    <w:rsid w:val="00FE422F"/>
    <w:rsid w:val="00FE43C7"/>
    <w:rsid w:val="00FE443C"/>
    <w:rsid w:val="00FF201C"/>
    <w:rsid w:val="00FF3291"/>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egio.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yperlink" Target="http://www.inforegio.ro" TargetMode="External"/><Relationship Id="rId14"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18FD-9285-4E9F-8082-897B6E2C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22398</Words>
  <Characters>129912</Characters>
  <Application>Microsoft Office Word</Application>
  <DocSecurity>0</DocSecurity>
  <Lines>1082</Lines>
  <Paragraphs>304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ANEXA 10.8 CONTRACT DE FINANTARE (Model orientativ) </vt:lpstr>
      <vt:lpstr>CONTRACTUL DE FINANȚARE</vt:lpstr>
      <vt:lpstr>Nr……………./………….</vt:lpstr>
      <vt:lpstr>Părțile</vt:lpstr>
      <vt:lpstr>Precizări prealabile</vt:lpstr>
      <vt:lpstr>Condiții generale</vt:lpstr>
      <vt:lpstr>Anexa 1 – Condiții specifice </vt:lpstr>
      <vt:lpstr>Secțiunea I – Condiții specifice aplicabile Programului Operațional Regional 201</vt:lpstr>
      <vt:lpstr>Secțiunea II – Condiții specifice aplicabile Priorității de investiții –....din </vt:lpstr>
      <vt:lpstr>Anexa 3 – Bugetul Proiectului</vt:lpstr>
      <vt:lpstr>Anexa 4 - Graficul cererilor de prefinanțare/rambursare/plată</vt:lpstr>
      <vt:lpstr>Anexa 5 (cinci) - Acordarea si recuperarea prefinanțarii </vt:lpstr>
      <vt:lpstr>Anexa 6 – Condiții de rambursare și plată a cheltuielilor</vt:lpstr>
    </vt:vector>
  </TitlesOfParts>
  <Company/>
  <LinksUpToDate>false</LinksUpToDate>
  <CharactersWithSpaces>152006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5</cp:revision>
  <cp:lastPrinted>2018-03-15T08:05:00Z</cp:lastPrinted>
  <dcterms:created xsi:type="dcterms:W3CDTF">2018-03-15T07:46:00Z</dcterms:created>
  <dcterms:modified xsi:type="dcterms:W3CDTF">2018-03-15T08:24:00Z</dcterms:modified>
</cp:coreProperties>
</file>